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792677964"/>
        <w:docPartObj>
          <w:docPartGallery w:val="Cover Pages"/>
          <w:docPartUnique/>
        </w:docPartObj>
      </w:sdtPr>
      <w:sdtEndPr>
        <w:rPr>
          <w:rFonts w:ascii="Times New Roman" w:hAnsi="Times New Roman" w:cs="Times New Roman"/>
          <w:b/>
          <w:sz w:val="28"/>
          <w:szCs w:val="28"/>
        </w:rPr>
      </w:sdtEndPr>
      <w:sdtContent>
        <w:p w:rsidR="00813B0B" w:rsidRPr="00D44D4C" w:rsidRDefault="00813B0B">
          <w:pPr>
            <w:rPr>
              <w:sz w:val="16"/>
              <w:szCs w:val="16"/>
            </w:rPr>
          </w:pPr>
          <w:r w:rsidRPr="00D44D4C">
            <w:rPr>
              <w:noProof/>
              <w:sz w:val="16"/>
              <w:szCs w:val="16"/>
              <w:lang w:eastAsia="ro-RO"/>
            </w:rPr>
            <mc:AlternateContent>
              <mc:Choice Requires="wpg">
                <w:drawing>
                  <wp:anchor distT="0" distB="0" distL="114300" distR="114300" simplePos="0" relativeHeight="251708416" behindDoc="0" locked="0" layoutInCell="1" allowOverlap="1">
                    <wp:simplePos x="0" y="0"/>
                    <wp:positionH relativeFrom="page">
                      <wp:posOffset>590550</wp:posOffset>
                    </wp:positionH>
                    <wp:positionV relativeFrom="page">
                      <wp:posOffset>333375</wp:posOffset>
                    </wp:positionV>
                    <wp:extent cx="257175" cy="9871710"/>
                    <wp:effectExtent l="0" t="0" r="9525" b="0"/>
                    <wp:wrapNone/>
                    <wp:docPr id="10" name="Group 10"/>
                    <wp:cNvGraphicFramePr/>
                    <a:graphic xmlns:a="http://schemas.openxmlformats.org/drawingml/2006/main">
                      <a:graphicData uri="http://schemas.microsoft.com/office/word/2010/wordprocessingGroup">
                        <wpg:wgp>
                          <wpg:cNvGrpSpPr/>
                          <wpg:grpSpPr>
                            <a:xfrm>
                              <a:off x="0" y="0"/>
                              <a:ext cx="257175" cy="9871710"/>
                              <a:chOff x="0" y="0"/>
                              <a:chExt cx="228600" cy="9144000"/>
                            </a:xfrm>
                          </wpg:grpSpPr>
                          <wps:wsp>
                            <wps:cNvPr id="11" name="Rectangle 11"/>
                            <wps:cNvSpPr/>
                            <wps:spPr>
                              <a:xfrm>
                                <a:off x="0" y="0"/>
                                <a:ext cx="228600" cy="87820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427B770" id="Group 10" o:spid="_x0000_s1026" style="position:absolute;margin-left:46.5pt;margin-top:26.25pt;width:20.25pt;height:777.3pt;z-index:251708416;mso-position-horizontal-relative:page;mso-position-vertical-relative:page"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">
                    <v:rect id="Rectangle 11" o:spid="_x0000_s1027" style="position:absolute;width:2286;height:87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DcAA&#10;AADbAAAADwAAAGRycy9kb3ducmV2LnhtbERPzWrCQBC+F3yHZYTemk0CisasoqVCES+NfYBpdkzS&#10;ZmdDdo3x7V1B6G0+vt/JN6NpxUC9aywrSKIYBHFpdcOVgu/T/m0Bwnlkja1lUnAjB5v15CXHTNsr&#10;f9FQ+EqEEHYZKqi97zIpXVmTQRfZjjhwZ9sb9AH2ldQ9XkO4aWUax3NpsOHQUGNH7zWVf8XFKPgw&#10;dnb8XQ5mnzY/Vs4X7HcHVup1Om5XIDyN/l/8dH/qMD+Bxy/hAL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i/DcAAAADbAAAADwAAAAAAAAAAAAAAAACYAgAAZHJzL2Rvd25y&#10;ZXYueG1sUEsFBgAAAAAEAAQA9QAAAIUDAAAAAA==&#10;" fillcolor="#ed7d31 [3205]" stroked="f" strokeweight="1pt"/>
                    <v:rect id="Rectangle 13" o:spid="_x0000_s1028" style="position:absolute;top:89154;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oL4A&#10;AADbAAAADwAAAGRycy9kb3ducmV2LnhtbERPSwrCMBDdC94hjOCmaKqCSDWKCAVBFPxs3A3N2Bab&#10;SWmi1tsbQXA3j/edxao1lXhS40rLCkbDGARxZnXJuYLLOR3MQDiPrLGyTAre5GC17HYWmGj74iM9&#10;Tz4XIYRdggoK7+tESpcVZNANbU0cuJttDPoAm1zqBl8h3FRyHMdTabDk0FBgTZuCsvvpYRRMUm1q&#10;PLSpj3YPjC7HaHTdH5Tq99r1HISn1v/FP/dWh/kT+P4SDpD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rh6C+AAAA2wAAAA8AAAAAAAAAAAAAAAAAmAIAAGRycy9kb3ducmV2&#10;LnhtbFBLBQYAAAAABAAEAPUAAACDAwAAAAA=&#10;" fillcolor="#5b9bd5 [3204]" stroked="f" strokeweight="1pt">
                      <v:path arrowok="t"/>
                      <o:lock v:ext="edit" aspectratio="t"/>
                    </v:rect>
                    <w10:wrap anchorx="page" anchory="page"/>
                  </v:group>
                </w:pict>
              </mc:Fallback>
            </mc:AlternateContent>
          </w:r>
        </w:p>
        <w:p w:rsidR="00307E79" w:rsidRPr="009D29FF" w:rsidRDefault="00307E79" w:rsidP="00D44D4C">
          <w:pPr>
            <w:spacing w:after="0"/>
            <w:jc w:val="center"/>
            <w:rPr>
              <w:rFonts w:cs="Times New Roman"/>
              <w:b/>
              <w:color w:val="ED7D31" w:themeColor="accent2"/>
              <w:sz w:val="32"/>
              <w:szCs w:val="32"/>
            </w:rPr>
          </w:pPr>
          <w:r w:rsidRPr="009D29FF">
            <w:rPr>
              <w:rFonts w:cs="Times New Roman"/>
              <w:b/>
              <w:color w:val="ED7D31" w:themeColor="accent2"/>
              <w:sz w:val="32"/>
              <w:szCs w:val="32"/>
            </w:rPr>
            <w:t xml:space="preserve">DIRECŢIA CONTROL INTERN MANAGERIAL </w:t>
          </w:r>
        </w:p>
        <w:p w:rsidR="00307E79" w:rsidRPr="00307E79" w:rsidRDefault="00307E79" w:rsidP="00D44D4C">
          <w:pPr>
            <w:spacing w:after="0"/>
            <w:jc w:val="center"/>
            <w:rPr>
              <w:rFonts w:cs="Times New Roman"/>
              <w:b/>
              <w:sz w:val="32"/>
              <w:szCs w:val="32"/>
            </w:rPr>
          </w:pPr>
          <w:r w:rsidRPr="009D29FF">
            <w:rPr>
              <w:rFonts w:cs="Times New Roman"/>
              <w:b/>
              <w:color w:val="ED7D31" w:themeColor="accent2"/>
              <w:sz w:val="32"/>
              <w:szCs w:val="32"/>
            </w:rPr>
            <w:t>ŞI RELAŢII INTERINSTITUŢIONALE</w:t>
          </w:r>
        </w:p>
        <w:p w:rsidR="00307E79" w:rsidRDefault="00307E79" w:rsidP="00307E79">
          <w:pPr>
            <w:spacing w:after="240"/>
            <w:ind w:right="74"/>
            <w:jc w:val="center"/>
            <w:rPr>
              <w:rFonts w:ascii="Times New Roman" w:hAnsi="Times New Roman" w:cs="Times New Roman"/>
              <w:b/>
              <w:sz w:val="28"/>
              <w:szCs w:val="28"/>
            </w:rPr>
          </w:pPr>
        </w:p>
        <w:p w:rsidR="00307E79" w:rsidRPr="00E547CD" w:rsidRDefault="00506554" w:rsidP="00506554">
          <w:pPr>
            <w:tabs>
              <w:tab w:val="left" w:pos="1275"/>
              <w:tab w:val="right" w:pos="9566"/>
            </w:tabs>
            <w:spacing w:after="0" w:line="360" w:lineRule="auto"/>
            <w:ind w:right="74"/>
            <w:rPr>
              <w:b/>
              <w:sz w:val="28"/>
              <w:szCs w:val="28"/>
            </w:rPr>
          </w:pPr>
          <w:r>
            <w:rPr>
              <w:rFonts w:ascii="Times New Roman" w:hAnsi="Times New Roman" w:cs="Times New Roman"/>
              <w:sz w:val="28"/>
              <w:szCs w:val="28"/>
            </w:rPr>
            <w:tab/>
          </w:r>
          <w:r w:rsidR="00307E79">
            <w:rPr>
              <w:rFonts w:ascii="Times New Roman" w:hAnsi="Times New Roman" w:cs="Times New Roman"/>
              <w:sz w:val="28"/>
              <w:szCs w:val="28"/>
            </w:rPr>
            <w:tab/>
          </w:r>
          <w:r w:rsidR="00307E79" w:rsidRPr="00E547CD">
            <w:rPr>
              <w:b/>
              <w:sz w:val="28"/>
              <w:szCs w:val="28"/>
            </w:rPr>
            <w:t xml:space="preserve">Aprob </w:t>
          </w:r>
        </w:p>
        <w:p w:rsidR="00307E79" w:rsidRPr="00E547CD" w:rsidRDefault="00307E79" w:rsidP="00200C63">
          <w:pPr>
            <w:spacing w:after="0" w:line="276" w:lineRule="auto"/>
            <w:jc w:val="right"/>
            <w:rPr>
              <w:rFonts w:cs="Times New Roman"/>
              <w:sz w:val="28"/>
              <w:szCs w:val="28"/>
            </w:rPr>
          </w:pPr>
          <w:r w:rsidRPr="00E547CD">
            <w:rPr>
              <w:rFonts w:cs="Times New Roman"/>
              <w:sz w:val="28"/>
              <w:szCs w:val="28"/>
            </w:rPr>
            <w:t>SECRETAR GENERAL AL GUVERNULUI</w:t>
          </w:r>
        </w:p>
        <w:p w:rsidR="00307E79" w:rsidRPr="00E547CD" w:rsidRDefault="00C90F55" w:rsidP="00200C63">
          <w:pPr>
            <w:spacing w:after="0" w:line="276" w:lineRule="auto"/>
            <w:jc w:val="right"/>
            <w:rPr>
              <w:rFonts w:cs="Times New Roman"/>
              <w:b/>
              <w:color w:val="FF0000"/>
              <w:sz w:val="28"/>
              <w:szCs w:val="28"/>
            </w:rPr>
          </w:pPr>
          <w:r>
            <w:rPr>
              <w:rFonts w:cs="Times New Roman"/>
              <w:b/>
              <w:sz w:val="28"/>
              <w:szCs w:val="28"/>
            </w:rPr>
            <w:t>Toni GREBLĂ</w:t>
          </w:r>
        </w:p>
        <w:p w:rsidR="00307E79" w:rsidRDefault="00307E79" w:rsidP="00307E79">
          <w:pPr>
            <w:tabs>
              <w:tab w:val="left" w:pos="7023"/>
            </w:tabs>
            <w:spacing w:after="240"/>
            <w:ind w:right="74"/>
            <w:rPr>
              <w:rFonts w:ascii="Times New Roman" w:hAnsi="Times New Roman" w:cs="Times New Roman"/>
              <w:sz w:val="28"/>
              <w:szCs w:val="28"/>
            </w:rPr>
          </w:pPr>
        </w:p>
        <w:p w:rsidR="00307E79" w:rsidRDefault="00307E79" w:rsidP="00307E79">
          <w:pPr>
            <w:spacing w:after="240"/>
            <w:ind w:right="74"/>
            <w:jc w:val="right"/>
            <w:rPr>
              <w:rFonts w:ascii="Times New Roman" w:hAnsi="Times New Roman" w:cs="Times New Roman"/>
              <w:sz w:val="28"/>
              <w:szCs w:val="28"/>
            </w:rPr>
          </w:pPr>
        </w:p>
        <w:p w:rsidR="00307E79" w:rsidRPr="001C18D5" w:rsidRDefault="001C18D5" w:rsidP="001C18D5">
          <w:pPr>
            <w:pStyle w:val="Title"/>
            <w:rPr>
              <w:rFonts w:asciiTheme="minorHAnsi" w:hAnsiTheme="minorHAnsi"/>
              <w:b/>
              <w:sz w:val="72"/>
              <w:szCs w:val="72"/>
            </w:rPr>
          </w:pPr>
          <w:r>
            <w:rPr>
              <w:rFonts w:asciiTheme="minorHAnsi" w:hAnsiTheme="minorHAnsi"/>
              <w:b/>
              <w:sz w:val="72"/>
              <w:szCs w:val="72"/>
            </w:rPr>
            <w:t>raport</w:t>
          </w:r>
        </w:p>
        <w:p w:rsidR="00307E79" w:rsidRPr="00307E79" w:rsidRDefault="00307E79" w:rsidP="00307E79">
          <w:pPr>
            <w:pStyle w:val="Title"/>
            <w:rPr>
              <w:rFonts w:asciiTheme="minorHAnsi" w:hAnsiTheme="minorHAnsi"/>
            </w:rPr>
          </w:pPr>
          <w:r w:rsidRPr="00307E79">
            <w:rPr>
              <w:rFonts w:asciiTheme="minorHAnsi" w:hAnsiTheme="minorHAnsi"/>
            </w:rPr>
            <w:t>PRIVIND CONTROLU</w:t>
          </w:r>
          <w:r w:rsidR="00254A5D">
            <w:rPr>
              <w:rFonts w:asciiTheme="minorHAnsi" w:hAnsiTheme="minorHAnsi"/>
            </w:rPr>
            <w:t>L INTERN MANAGERIAL PE ANUL 2018</w:t>
          </w:r>
          <w:r w:rsidRPr="00307E79">
            <w:rPr>
              <w:rFonts w:asciiTheme="minorHAnsi" w:hAnsiTheme="minorHAnsi"/>
            </w:rPr>
            <w:t xml:space="preserve">  </w:t>
          </w:r>
        </w:p>
        <w:p w:rsidR="00307E79" w:rsidRDefault="00307E79" w:rsidP="00307E79">
          <w:pPr>
            <w:spacing w:after="240"/>
            <w:ind w:right="74"/>
            <w:jc w:val="right"/>
            <w:rPr>
              <w:rFonts w:ascii="Times New Roman" w:hAnsi="Times New Roman" w:cs="Times New Roman"/>
              <w:sz w:val="28"/>
              <w:szCs w:val="28"/>
            </w:rPr>
          </w:pPr>
        </w:p>
        <w:p w:rsidR="00307E79" w:rsidRDefault="00307E79" w:rsidP="001C18D5">
          <w:pPr>
            <w:spacing w:after="0"/>
            <w:ind w:right="74"/>
            <w:jc w:val="right"/>
            <w:rPr>
              <w:rFonts w:ascii="Times New Roman" w:hAnsi="Times New Roman" w:cs="Times New Roman"/>
              <w:sz w:val="28"/>
              <w:szCs w:val="28"/>
            </w:rPr>
          </w:pPr>
        </w:p>
        <w:p w:rsidR="000A4FB0" w:rsidRDefault="000A4FB0" w:rsidP="00307E79">
          <w:pPr>
            <w:spacing w:after="0" w:line="360" w:lineRule="auto"/>
            <w:ind w:right="74"/>
            <w:jc w:val="right"/>
            <w:rPr>
              <w:b/>
              <w:sz w:val="28"/>
              <w:szCs w:val="28"/>
            </w:rPr>
          </w:pPr>
        </w:p>
        <w:p w:rsidR="00307E79" w:rsidRPr="00307E79" w:rsidRDefault="00307E79" w:rsidP="00307E79">
          <w:pPr>
            <w:spacing w:after="0" w:line="360" w:lineRule="auto"/>
            <w:ind w:right="74"/>
            <w:jc w:val="right"/>
            <w:rPr>
              <w:b/>
              <w:sz w:val="28"/>
              <w:szCs w:val="28"/>
            </w:rPr>
          </w:pPr>
          <w:r w:rsidRPr="00307E79">
            <w:rPr>
              <w:b/>
              <w:sz w:val="28"/>
              <w:szCs w:val="28"/>
            </w:rPr>
            <w:t xml:space="preserve">Avizat </w:t>
          </w:r>
        </w:p>
        <w:p w:rsidR="00D44D4C" w:rsidRDefault="00D44D4C" w:rsidP="00200C63">
          <w:pPr>
            <w:spacing w:after="0" w:line="276" w:lineRule="auto"/>
            <w:ind w:right="74"/>
            <w:jc w:val="right"/>
            <w:rPr>
              <w:sz w:val="28"/>
              <w:szCs w:val="28"/>
            </w:rPr>
          </w:pPr>
          <w:r>
            <w:rPr>
              <w:sz w:val="28"/>
              <w:szCs w:val="28"/>
            </w:rPr>
            <w:t>Președinte Comisia de Monitorizare</w:t>
          </w:r>
        </w:p>
        <w:p w:rsidR="00D44D4C" w:rsidRPr="00512324" w:rsidRDefault="00D44D4C" w:rsidP="00200C63">
          <w:pPr>
            <w:spacing w:after="0" w:line="276" w:lineRule="auto"/>
            <w:ind w:right="74"/>
            <w:jc w:val="right"/>
            <w:rPr>
              <w:b/>
              <w:sz w:val="28"/>
              <w:szCs w:val="28"/>
            </w:rPr>
          </w:pPr>
          <w:r w:rsidRPr="00512324">
            <w:rPr>
              <w:b/>
              <w:sz w:val="28"/>
              <w:szCs w:val="28"/>
            </w:rPr>
            <w:t>Marin POPESCU</w:t>
          </w:r>
        </w:p>
        <w:p w:rsidR="00D44D4C" w:rsidRDefault="00D44D4C" w:rsidP="00307E79">
          <w:pPr>
            <w:spacing w:after="0" w:line="360" w:lineRule="auto"/>
            <w:ind w:right="74"/>
            <w:jc w:val="right"/>
            <w:rPr>
              <w:sz w:val="28"/>
              <w:szCs w:val="28"/>
            </w:rPr>
          </w:pPr>
        </w:p>
        <w:p w:rsidR="00993C16" w:rsidRDefault="00993C16" w:rsidP="00993C16">
          <w:pPr>
            <w:spacing w:after="0" w:line="276" w:lineRule="auto"/>
            <w:ind w:right="74"/>
            <w:jc w:val="right"/>
            <w:rPr>
              <w:sz w:val="24"/>
              <w:szCs w:val="24"/>
            </w:rPr>
          </w:pPr>
        </w:p>
        <w:p w:rsidR="00993C16" w:rsidRPr="00993C16" w:rsidRDefault="00993C16" w:rsidP="00993C16">
          <w:pPr>
            <w:spacing w:after="0" w:line="276" w:lineRule="auto"/>
            <w:ind w:right="74"/>
            <w:jc w:val="right"/>
            <w:rPr>
              <w:sz w:val="28"/>
              <w:szCs w:val="28"/>
            </w:rPr>
          </w:pPr>
          <w:r w:rsidRPr="00993C16">
            <w:rPr>
              <w:sz w:val="28"/>
              <w:szCs w:val="28"/>
            </w:rPr>
            <w:t xml:space="preserve">Director </w:t>
          </w:r>
        </w:p>
        <w:p w:rsidR="00993C16" w:rsidRPr="00993C16" w:rsidRDefault="00993C16" w:rsidP="00993C16">
          <w:pPr>
            <w:spacing w:after="0" w:line="276" w:lineRule="auto"/>
            <w:ind w:right="74"/>
            <w:jc w:val="right"/>
            <w:rPr>
              <w:sz w:val="28"/>
              <w:szCs w:val="28"/>
            </w:rPr>
          </w:pPr>
          <w:r w:rsidRPr="00993C16">
            <w:rPr>
              <w:sz w:val="28"/>
              <w:szCs w:val="28"/>
            </w:rPr>
            <w:t xml:space="preserve">Direcția Control Intern Managerial </w:t>
          </w:r>
        </w:p>
        <w:p w:rsidR="00993C16" w:rsidRPr="00993C16" w:rsidRDefault="00993C16" w:rsidP="00993C16">
          <w:pPr>
            <w:spacing w:after="0" w:line="276" w:lineRule="auto"/>
            <w:ind w:right="74"/>
            <w:jc w:val="right"/>
            <w:rPr>
              <w:sz w:val="28"/>
              <w:szCs w:val="28"/>
            </w:rPr>
          </w:pPr>
          <w:r w:rsidRPr="00993C16">
            <w:rPr>
              <w:sz w:val="28"/>
              <w:szCs w:val="28"/>
            </w:rPr>
            <w:t>și Relații Interinstituționale</w:t>
          </w:r>
        </w:p>
        <w:p w:rsidR="00692671" w:rsidRDefault="00692671" w:rsidP="00993C16">
          <w:pPr>
            <w:spacing w:after="0" w:line="276" w:lineRule="auto"/>
            <w:ind w:right="74"/>
            <w:jc w:val="right"/>
            <w:rPr>
              <w:b/>
              <w:sz w:val="28"/>
              <w:szCs w:val="28"/>
            </w:rPr>
          </w:pPr>
          <w:r w:rsidRPr="00692671">
            <w:rPr>
              <w:b/>
              <w:sz w:val="28"/>
              <w:szCs w:val="28"/>
            </w:rPr>
            <w:t>Carmen-Judith POENARU-GRIGORESCU</w:t>
          </w:r>
        </w:p>
        <w:p w:rsidR="00692671" w:rsidRDefault="00692671" w:rsidP="00993C16">
          <w:pPr>
            <w:spacing w:after="0" w:line="276" w:lineRule="auto"/>
            <w:ind w:right="74"/>
            <w:jc w:val="right"/>
            <w:rPr>
              <w:b/>
              <w:sz w:val="28"/>
              <w:szCs w:val="28"/>
            </w:rPr>
          </w:pPr>
        </w:p>
        <w:p w:rsidR="00307E79" w:rsidRPr="00307E79" w:rsidRDefault="00497B54" w:rsidP="001C18D5">
          <w:pPr>
            <w:pStyle w:val="ListParagraph"/>
            <w:spacing w:before="480" w:after="0" w:line="240" w:lineRule="auto"/>
            <w:ind w:left="567" w:right="74"/>
            <w:contextualSpacing w:val="0"/>
            <w:jc w:val="center"/>
            <w:rPr>
              <w:i/>
              <w:sz w:val="24"/>
              <w:szCs w:val="24"/>
            </w:rPr>
          </w:pPr>
          <w:r>
            <w:rPr>
              <w:rFonts w:cs="Times New Roman"/>
              <w:b/>
              <w:sz w:val="24"/>
              <w:szCs w:val="24"/>
            </w:rPr>
            <w:t>-</w:t>
          </w:r>
          <w:r w:rsidR="00254A5D">
            <w:rPr>
              <w:i/>
              <w:sz w:val="24"/>
              <w:szCs w:val="24"/>
            </w:rPr>
            <w:t xml:space="preserve"> 2019</w:t>
          </w:r>
          <w:r w:rsidR="00307E79" w:rsidRPr="00307E79">
            <w:rPr>
              <w:i/>
              <w:sz w:val="24"/>
              <w:szCs w:val="24"/>
            </w:rPr>
            <w:t xml:space="preserve"> -</w:t>
          </w:r>
        </w:p>
        <w:p w:rsidR="00307E79" w:rsidRDefault="00CC5093" w:rsidP="00307E79">
          <w:pPr>
            <w:tabs>
              <w:tab w:val="center" w:pos="4820"/>
            </w:tabs>
            <w:rPr>
              <w:rFonts w:ascii="Times New Roman" w:hAnsi="Times New Roman" w:cs="Times New Roman"/>
              <w:b/>
              <w:i/>
              <w:sz w:val="24"/>
              <w:szCs w:val="24"/>
            </w:rPr>
          </w:pPr>
        </w:p>
      </w:sdtContent>
    </w:sdt>
    <w:p w:rsidR="00B836CA" w:rsidRPr="00A91551" w:rsidRDefault="00B836CA" w:rsidP="008F4779">
      <w:pPr>
        <w:spacing w:line="276" w:lineRule="auto"/>
        <w:rPr>
          <w:rFonts w:ascii="Calibri" w:hAnsi="Calibri" w:cs="Times New Roman"/>
          <w:b/>
          <w:color w:val="002060"/>
          <w:sz w:val="32"/>
          <w:szCs w:val="32"/>
        </w:rPr>
      </w:pPr>
      <w:r w:rsidRPr="00A91551">
        <w:rPr>
          <w:rFonts w:ascii="Calibri" w:hAnsi="Calibri" w:cs="Times New Roman"/>
          <w:b/>
          <w:color w:val="002060"/>
          <w:sz w:val="32"/>
          <w:szCs w:val="32"/>
        </w:rPr>
        <w:t>CUPRINS</w:t>
      </w:r>
    </w:p>
    <w:bookmarkStart w:id="0" w:name="_Toc485907429" w:displacedByCustomXml="next"/>
    <w:sdt>
      <w:sdtPr>
        <w:rPr>
          <w:rFonts w:asciiTheme="minorHAnsi" w:eastAsiaTheme="minorHAnsi" w:hAnsiTheme="minorHAnsi" w:cstheme="minorBidi"/>
          <w:color w:val="002060"/>
          <w:sz w:val="24"/>
          <w:szCs w:val="24"/>
          <w:lang w:val="ro-RO"/>
        </w:rPr>
        <w:id w:val="-873006021"/>
        <w:docPartObj>
          <w:docPartGallery w:val="Table of Contents"/>
          <w:docPartUnique/>
        </w:docPartObj>
      </w:sdtPr>
      <w:sdtEndPr>
        <w:rPr>
          <w:bCs/>
          <w:noProof/>
          <w:color w:val="auto"/>
          <w:sz w:val="22"/>
          <w:szCs w:val="22"/>
        </w:rPr>
      </w:sdtEndPr>
      <w:sdtContent>
        <w:p w:rsidR="008F4779" w:rsidRPr="006F482D" w:rsidRDefault="008F4779" w:rsidP="006F482D">
          <w:pPr>
            <w:pStyle w:val="TOCHeading"/>
            <w:spacing w:before="0" w:after="100" w:line="360" w:lineRule="auto"/>
            <w:rPr>
              <w:rFonts w:asciiTheme="minorHAnsi" w:hAnsiTheme="minorHAnsi"/>
              <w:color w:val="002060"/>
              <w:sz w:val="24"/>
              <w:szCs w:val="24"/>
            </w:rPr>
          </w:pPr>
        </w:p>
        <w:p w:rsidR="006B04ED" w:rsidRPr="006B04ED" w:rsidRDefault="008F4779" w:rsidP="00A01C53">
          <w:pPr>
            <w:pStyle w:val="TOC1"/>
            <w:spacing w:line="360" w:lineRule="auto"/>
            <w:rPr>
              <w:rFonts w:eastAsiaTheme="minorEastAsia"/>
              <w:lang w:eastAsia="ro-RO"/>
            </w:rPr>
          </w:pPr>
          <w:r w:rsidRPr="006F482D">
            <w:fldChar w:fldCharType="begin"/>
          </w:r>
          <w:r w:rsidRPr="006F482D">
            <w:instrText xml:space="preserve"> TOC \o "1-3" \h \z \u </w:instrText>
          </w:r>
          <w:r w:rsidRPr="006F482D">
            <w:fldChar w:fldCharType="separate"/>
          </w:r>
          <w:hyperlink w:anchor="_Toc11062660" w:history="1">
            <w:r w:rsidR="006B04ED" w:rsidRPr="006B04ED">
              <w:rPr>
                <w:rStyle w:val="Hyperlink"/>
                <w:rFonts w:cs="Times New Roman"/>
                <w:color w:val="002060"/>
              </w:rPr>
              <w:t>INTRODUCERE</w:t>
            </w:r>
            <w:r w:rsidR="006B04ED" w:rsidRPr="006B04ED">
              <w:rPr>
                <w:webHidden/>
              </w:rPr>
              <w:tab/>
            </w:r>
            <w:r w:rsidR="006B04ED" w:rsidRPr="006B04ED">
              <w:rPr>
                <w:webHidden/>
              </w:rPr>
              <w:fldChar w:fldCharType="begin"/>
            </w:r>
            <w:r w:rsidR="006B04ED" w:rsidRPr="006B04ED">
              <w:rPr>
                <w:webHidden/>
              </w:rPr>
              <w:instrText xml:space="preserve"> PAGEREF _Toc11062660 \h </w:instrText>
            </w:r>
            <w:r w:rsidR="006B04ED" w:rsidRPr="006B04ED">
              <w:rPr>
                <w:webHidden/>
              </w:rPr>
            </w:r>
            <w:r w:rsidR="006B04ED" w:rsidRPr="006B04ED">
              <w:rPr>
                <w:webHidden/>
              </w:rPr>
              <w:fldChar w:fldCharType="separate"/>
            </w:r>
            <w:r w:rsidR="00223CBF">
              <w:rPr>
                <w:webHidden/>
              </w:rPr>
              <w:t>3</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1" w:history="1">
            <w:r w:rsidR="006B04ED" w:rsidRPr="006B04ED">
              <w:rPr>
                <w:rStyle w:val="Hyperlink"/>
                <w:rFonts w:cs="Times New Roman"/>
                <w:b/>
                <w:color w:val="002060"/>
              </w:rPr>
              <w:t>CAP. 1.  CADRUL GENERAL ÎN DOMENIUL CONTROLULUI  INTERN MANAGERIAL</w:t>
            </w:r>
            <w:r w:rsidR="006B04ED" w:rsidRPr="006B04ED">
              <w:rPr>
                <w:webHidden/>
              </w:rPr>
              <w:tab/>
            </w:r>
            <w:r w:rsidR="006B04ED" w:rsidRPr="006B04ED">
              <w:rPr>
                <w:webHidden/>
              </w:rPr>
              <w:fldChar w:fldCharType="begin"/>
            </w:r>
            <w:r w:rsidR="006B04ED" w:rsidRPr="006B04ED">
              <w:rPr>
                <w:webHidden/>
              </w:rPr>
              <w:instrText xml:space="preserve"> PAGEREF _Toc11062661 \h </w:instrText>
            </w:r>
            <w:r w:rsidR="006B04ED" w:rsidRPr="006B04ED">
              <w:rPr>
                <w:webHidden/>
              </w:rPr>
            </w:r>
            <w:r w:rsidR="006B04ED" w:rsidRPr="006B04ED">
              <w:rPr>
                <w:webHidden/>
              </w:rPr>
              <w:fldChar w:fldCharType="separate"/>
            </w:r>
            <w:r w:rsidR="00223CBF">
              <w:rPr>
                <w:webHidden/>
              </w:rPr>
              <w:t>4</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2" w:history="1">
            <w:r w:rsidR="006B04ED" w:rsidRPr="006B04ED">
              <w:rPr>
                <w:rStyle w:val="Hyperlink"/>
                <w:rFonts w:cs="Times New Roman"/>
                <w:color w:val="002060"/>
              </w:rPr>
              <w:t>1.1. Cadrul legislativ și organizatoric în domeniul sistemului de control intern managerial</w:t>
            </w:r>
            <w:r w:rsidR="006B04ED" w:rsidRPr="006B04ED">
              <w:rPr>
                <w:webHidden/>
              </w:rPr>
              <w:tab/>
            </w:r>
            <w:r w:rsidR="006B04ED" w:rsidRPr="006B04ED">
              <w:rPr>
                <w:webHidden/>
              </w:rPr>
              <w:fldChar w:fldCharType="begin"/>
            </w:r>
            <w:r w:rsidR="006B04ED" w:rsidRPr="006B04ED">
              <w:rPr>
                <w:webHidden/>
              </w:rPr>
              <w:instrText xml:space="preserve"> PAGEREF _Toc11062662 \h </w:instrText>
            </w:r>
            <w:r w:rsidR="006B04ED" w:rsidRPr="006B04ED">
              <w:rPr>
                <w:webHidden/>
              </w:rPr>
            </w:r>
            <w:r w:rsidR="006B04ED" w:rsidRPr="006B04ED">
              <w:rPr>
                <w:webHidden/>
              </w:rPr>
              <w:fldChar w:fldCharType="separate"/>
            </w:r>
            <w:r w:rsidR="00223CBF">
              <w:rPr>
                <w:webHidden/>
              </w:rPr>
              <w:t>4</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3" w:history="1">
            <w:r w:rsidR="006B04ED" w:rsidRPr="006B04ED">
              <w:rPr>
                <w:rStyle w:val="Hyperlink"/>
                <w:rFonts w:cs="Times New Roman"/>
                <w:color w:val="002060"/>
              </w:rPr>
              <w:t>1.2. Obiectivele specifice Direcției Control Intern Managerial și Relații Interinstituționale.</w:t>
            </w:r>
            <w:r w:rsidR="006B04ED" w:rsidRPr="006B04ED">
              <w:rPr>
                <w:webHidden/>
              </w:rPr>
              <w:tab/>
            </w:r>
            <w:r w:rsidR="006B04ED" w:rsidRPr="006B04ED">
              <w:rPr>
                <w:webHidden/>
              </w:rPr>
              <w:fldChar w:fldCharType="begin"/>
            </w:r>
            <w:r w:rsidR="006B04ED" w:rsidRPr="006B04ED">
              <w:rPr>
                <w:webHidden/>
              </w:rPr>
              <w:instrText xml:space="preserve"> PAGEREF _Toc11062663 \h </w:instrText>
            </w:r>
            <w:r w:rsidR="006B04ED" w:rsidRPr="006B04ED">
              <w:rPr>
                <w:webHidden/>
              </w:rPr>
            </w:r>
            <w:r w:rsidR="006B04ED" w:rsidRPr="006B04ED">
              <w:rPr>
                <w:webHidden/>
              </w:rPr>
              <w:fldChar w:fldCharType="separate"/>
            </w:r>
            <w:r w:rsidR="00223CBF">
              <w:rPr>
                <w:webHidden/>
              </w:rPr>
              <w:t>9</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4" w:history="1">
            <w:r w:rsidR="006B04ED" w:rsidRPr="006B04ED">
              <w:rPr>
                <w:rStyle w:val="Hyperlink"/>
                <w:rFonts w:cs="Times New Roman"/>
                <w:b/>
                <w:color w:val="002060"/>
              </w:rPr>
              <w:t>Cap. 2.  STADIUL IMPLEMENTĂRII ŞI DEZVOLTĂRII  SISTEMULUI DE CONTROL INTERN MANAGERIAL LA NIVELUL ENTITĂȚILOR PUBLIC</w:t>
            </w:r>
            <w:r w:rsidR="006B04ED" w:rsidRPr="006B04ED">
              <w:rPr>
                <w:rStyle w:val="Hyperlink"/>
                <w:rFonts w:cs="Times New Roman"/>
                <w:color w:val="002060"/>
              </w:rPr>
              <w:t>E</w:t>
            </w:r>
            <w:r w:rsidR="006B04ED" w:rsidRPr="006B04ED">
              <w:rPr>
                <w:webHidden/>
              </w:rPr>
              <w:tab/>
            </w:r>
            <w:r w:rsidR="006B04ED" w:rsidRPr="006B04ED">
              <w:rPr>
                <w:webHidden/>
              </w:rPr>
              <w:fldChar w:fldCharType="begin"/>
            </w:r>
            <w:r w:rsidR="006B04ED" w:rsidRPr="006B04ED">
              <w:rPr>
                <w:webHidden/>
              </w:rPr>
              <w:instrText xml:space="preserve"> PAGEREF _Toc11062664 \h </w:instrText>
            </w:r>
            <w:r w:rsidR="006B04ED" w:rsidRPr="006B04ED">
              <w:rPr>
                <w:webHidden/>
              </w:rPr>
            </w:r>
            <w:r w:rsidR="006B04ED" w:rsidRPr="006B04ED">
              <w:rPr>
                <w:webHidden/>
              </w:rPr>
              <w:fldChar w:fldCharType="separate"/>
            </w:r>
            <w:r w:rsidR="00223CBF">
              <w:rPr>
                <w:webHidden/>
              </w:rPr>
              <w:t>10</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5" w:history="1">
            <w:r w:rsidR="006B04ED" w:rsidRPr="006B04ED">
              <w:rPr>
                <w:rStyle w:val="Hyperlink"/>
                <w:rFonts w:cs="Times New Roman"/>
                <w:color w:val="002060"/>
              </w:rPr>
              <w:t>2.1. Analiza stadiului general a implementării sistemului de control intern managerial la nivelul entităţilor publice centrale</w:t>
            </w:r>
            <w:r w:rsidR="006B04ED" w:rsidRPr="006B04ED">
              <w:rPr>
                <w:webHidden/>
              </w:rPr>
              <w:tab/>
            </w:r>
            <w:r w:rsidR="006B04ED" w:rsidRPr="006B04ED">
              <w:rPr>
                <w:webHidden/>
              </w:rPr>
              <w:fldChar w:fldCharType="begin"/>
            </w:r>
            <w:r w:rsidR="006B04ED" w:rsidRPr="006B04ED">
              <w:rPr>
                <w:webHidden/>
              </w:rPr>
              <w:instrText xml:space="preserve"> PAGEREF _Toc11062665 \h </w:instrText>
            </w:r>
            <w:r w:rsidR="006B04ED" w:rsidRPr="006B04ED">
              <w:rPr>
                <w:webHidden/>
              </w:rPr>
            </w:r>
            <w:r w:rsidR="006B04ED" w:rsidRPr="006B04ED">
              <w:rPr>
                <w:webHidden/>
              </w:rPr>
              <w:fldChar w:fldCharType="separate"/>
            </w:r>
            <w:r w:rsidR="00223CBF">
              <w:rPr>
                <w:webHidden/>
              </w:rPr>
              <w:t>10</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6" w:history="1">
            <w:r w:rsidR="006B04ED" w:rsidRPr="006B04ED">
              <w:rPr>
                <w:rStyle w:val="Hyperlink"/>
                <w:color w:val="002060"/>
              </w:rPr>
              <w:t>2.2. Analiza stadiului implementării standardelor de control intern managerial la nivelul ordonatorilor  principali de credite</w:t>
            </w:r>
            <w:r w:rsidR="006B04ED" w:rsidRPr="006B04ED">
              <w:rPr>
                <w:webHidden/>
              </w:rPr>
              <w:tab/>
            </w:r>
            <w:r w:rsidR="006B04ED" w:rsidRPr="006B04ED">
              <w:rPr>
                <w:webHidden/>
              </w:rPr>
              <w:fldChar w:fldCharType="begin"/>
            </w:r>
            <w:r w:rsidR="006B04ED" w:rsidRPr="006B04ED">
              <w:rPr>
                <w:webHidden/>
              </w:rPr>
              <w:instrText xml:space="preserve"> PAGEREF _Toc11062666 \h </w:instrText>
            </w:r>
            <w:r w:rsidR="006B04ED" w:rsidRPr="006B04ED">
              <w:rPr>
                <w:webHidden/>
              </w:rPr>
            </w:r>
            <w:r w:rsidR="006B04ED" w:rsidRPr="006B04ED">
              <w:rPr>
                <w:webHidden/>
              </w:rPr>
              <w:fldChar w:fldCharType="separate"/>
            </w:r>
            <w:r w:rsidR="00223CBF">
              <w:rPr>
                <w:webHidden/>
              </w:rPr>
              <w:t>14</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7" w:history="1">
            <w:r w:rsidR="006B04ED" w:rsidRPr="006B04ED">
              <w:rPr>
                <w:rStyle w:val="Hyperlink"/>
                <w:color w:val="002060"/>
              </w:rPr>
              <w:t>2.2.1. Analiza implementării standardelor de control intern managerial la nivelul ordonatorilor  principali de credite - aparat propriu.</w:t>
            </w:r>
            <w:r w:rsidR="006B04ED" w:rsidRPr="006B04ED">
              <w:rPr>
                <w:webHidden/>
              </w:rPr>
              <w:tab/>
            </w:r>
            <w:r w:rsidR="006B04ED" w:rsidRPr="006B04ED">
              <w:rPr>
                <w:webHidden/>
              </w:rPr>
              <w:fldChar w:fldCharType="begin"/>
            </w:r>
            <w:r w:rsidR="006B04ED" w:rsidRPr="006B04ED">
              <w:rPr>
                <w:webHidden/>
              </w:rPr>
              <w:instrText xml:space="preserve"> PAGEREF _Toc11062667 \h </w:instrText>
            </w:r>
            <w:r w:rsidR="006B04ED" w:rsidRPr="006B04ED">
              <w:rPr>
                <w:webHidden/>
              </w:rPr>
            </w:r>
            <w:r w:rsidR="006B04ED" w:rsidRPr="006B04ED">
              <w:rPr>
                <w:webHidden/>
              </w:rPr>
              <w:fldChar w:fldCharType="separate"/>
            </w:r>
            <w:r w:rsidR="00223CBF">
              <w:rPr>
                <w:webHidden/>
              </w:rPr>
              <w:t>16</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8" w:history="1">
            <w:r w:rsidR="006B04ED" w:rsidRPr="006B04ED">
              <w:rPr>
                <w:rStyle w:val="Hyperlink"/>
                <w:color w:val="002060"/>
              </w:rPr>
              <w:t>2.2.2. Analiza implementării standardelor de control intern managerial la nivelul entităţilor publice aflate în subordonarea, coordonarea și sub autoritatea ordonatorilor principali</w:t>
            </w:r>
            <w:r w:rsidR="006B04ED" w:rsidRPr="006B04ED">
              <w:rPr>
                <w:webHidden/>
              </w:rPr>
              <w:tab/>
            </w:r>
            <w:r w:rsidR="006B04ED" w:rsidRPr="006B04ED">
              <w:rPr>
                <w:webHidden/>
              </w:rPr>
              <w:fldChar w:fldCharType="begin"/>
            </w:r>
            <w:r w:rsidR="006B04ED" w:rsidRPr="006B04ED">
              <w:rPr>
                <w:webHidden/>
              </w:rPr>
              <w:instrText xml:space="preserve"> PAGEREF _Toc11062668 \h </w:instrText>
            </w:r>
            <w:r w:rsidR="006B04ED" w:rsidRPr="006B04ED">
              <w:rPr>
                <w:webHidden/>
              </w:rPr>
            </w:r>
            <w:r w:rsidR="006B04ED" w:rsidRPr="006B04ED">
              <w:rPr>
                <w:webHidden/>
              </w:rPr>
              <w:fldChar w:fldCharType="separate"/>
            </w:r>
            <w:r w:rsidR="00223CBF">
              <w:rPr>
                <w:webHidden/>
              </w:rPr>
              <w:t>42</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69" w:history="1">
            <w:r w:rsidR="006B04ED" w:rsidRPr="006B04ED">
              <w:rPr>
                <w:rStyle w:val="Hyperlink"/>
                <w:rFonts w:cs="Times New Roman"/>
                <w:color w:val="002060"/>
              </w:rPr>
              <w:t>2.2.3. Analiza comparativă a gradului de implementare a standardelor de control intern managerial la nivelul aparatului propriu al OPC-lor cu cel al entităților publice subordonate</w:t>
            </w:r>
            <w:r w:rsidR="006B04ED" w:rsidRPr="006B04ED">
              <w:rPr>
                <w:webHidden/>
              </w:rPr>
              <w:tab/>
            </w:r>
            <w:r w:rsidR="006B04ED" w:rsidRPr="006B04ED">
              <w:rPr>
                <w:webHidden/>
              </w:rPr>
              <w:fldChar w:fldCharType="begin"/>
            </w:r>
            <w:r w:rsidR="006B04ED" w:rsidRPr="006B04ED">
              <w:rPr>
                <w:webHidden/>
              </w:rPr>
              <w:instrText xml:space="preserve"> PAGEREF _Toc11062669 \h </w:instrText>
            </w:r>
            <w:r w:rsidR="006B04ED" w:rsidRPr="006B04ED">
              <w:rPr>
                <w:webHidden/>
              </w:rPr>
            </w:r>
            <w:r w:rsidR="006B04ED" w:rsidRPr="006B04ED">
              <w:rPr>
                <w:webHidden/>
              </w:rPr>
              <w:fldChar w:fldCharType="separate"/>
            </w:r>
            <w:r w:rsidR="00223CBF">
              <w:rPr>
                <w:webHidden/>
              </w:rPr>
              <w:t>48</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0" w:history="1">
            <w:r w:rsidR="006B04ED" w:rsidRPr="006B04ED">
              <w:rPr>
                <w:rStyle w:val="Hyperlink"/>
                <w:color w:val="002060"/>
              </w:rPr>
              <w:t>2.3. Analiza raportărilor anuale ale conducătorilor entităților publice centrale, asupra sistemului de control intern managerial</w:t>
            </w:r>
            <w:r w:rsidR="006B04ED" w:rsidRPr="006B04ED">
              <w:rPr>
                <w:webHidden/>
              </w:rPr>
              <w:tab/>
            </w:r>
            <w:r w:rsidR="006B04ED" w:rsidRPr="006B04ED">
              <w:rPr>
                <w:webHidden/>
              </w:rPr>
              <w:fldChar w:fldCharType="begin"/>
            </w:r>
            <w:r w:rsidR="006B04ED" w:rsidRPr="006B04ED">
              <w:rPr>
                <w:webHidden/>
              </w:rPr>
              <w:instrText xml:space="preserve"> PAGEREF _Toc11062670 \h </w:instrText>
            </w:r>
            <w:r w:rsidR="006B04ED" w:rsidRPr="006B04ED">
              <w:rPr>
                <w:webHidden/>
              </w:rPr>
            </w:r>
            <w:r w:rsidR="006B04ED" w:rsidRPr="006B04ED">
              <w:rPr>
                <w:webHidden/>
              </w:rPr>
              <w:fldChar w:fldCharType="separate"/>
            </w:r>
            <w:r w:rsidR="00223CBF">
              <w:rPr>
                <w:webHidden/>
              </w:rPr>
              <w:t>58</w:t>
            </w:r>
            <w:r w:rsidR="006B04ED" w:rsidRPr="006B04ED">
              <w:rPr>
                <w:webHidden/>
              </w:rPr>
              <w:fldChar w:fldCharType="end"/>
            </w:r>
          </w:hyperlink>
        </w:p>
        <w:p w:rsidR="006B04ED" w:rsidRPr="00B351B6" w:rsidRDefault="00CC5093" w:rsidP="00A01C53">
          <w:pPr>
            <w:pStyle w:val="TOC1"/>
            <w:spacing w:line="360" w:lineRule="auto"/>
            <w:rPr>
              <w:rFonts w:eastAsiaTheme="minorEastAsia"/>
              <w:lang w:eastAsia="ro-RO"/>
            </w:rPr>
          </w:pPr>
          <w:hyperlink w:anchor="_Toc11062671" w:history="1">
            <w:r w:rsidR="006B04ED" w:rsidRPr="00B351B6">
              <w:rPr>
                <w:rStyle w:val="Hyperlink"/>
                <w:b/>
                <w:color w:val="002060"/>
              </w:rPr>
              <w:t>CAP.3.  ANALIZA ACTIVITĂȚII DE ÎNDRUMARE METODOLOGICĂ A STADIULUI IMPLEMENTĂRII ŞI DEZVOLTĂRII SISTEMULUI DE CONTROL INTERN MANAGERIAL LA NIVELUL ENTITĂŢILOR PUBLICE</w:t>
            </w:r>
            <w:r w:rsidR="006B04ED" w:rsidRPr="00B351B6">
              <w:rPr>
                <w:webHidden/>
              </w:rPr>
              <w:tab/>
            </w:r>
            <w:r w:rsidR="006B04ED" w:rsidRPr="00B351B6">
              <w:rPr>
                <w:webHidden/>
              </w:rPr>
              <w:fldChar w:fldCharType="begin"/>
            </w:r>
            <w:r w:rsidR="006B04ED" w:rsidRPr="00B351B6">
              <w:rPr>
                <w:webHidden/>
              </w:rPr>
              <w:instrText xml:space="preserve"> PAGEREF _Toc11062671 \h </w:instrText>
            </w:r>
            <w:r w:rsidR="006B04ED" w:rsidRPr="00B351B6">
              <w:rPr>
                <w:webHidden/>
              </w:rPr>
            </w:r>
            <w:r w:rsidR="006B04ED" w:rsidRPr="00B351B6">
              <w:rPr>
                <w:webHidden/>
              </w:rPr>
              <w:fldChar w:fldCharType="separate"/>
            </w:r>
            <w:r w:rsidR="00223CBF">
              <w:rPr>
                <w:webHidden/>
              </w:rPr>
              <w:t>70</w:t>
            </w:r>
            <w:r w:rsidR="006B04ED" w:rsidRPr="00B351B6">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2" w:history="1">
            <w:r w:rsidR="006B04ED" w:rsidRPr="006B04ED">
              <w:rPr>
                <w:rStyle w:val="Hyperlink"/>
                <w:color w:val="002060"/>
              </w:rPr>
              <w:t>3.1. Activitatea de îndrumare metodologică a sistemului de control intern managerial în anul 2018</w:t>
            </w:r>
            <w:r w:rsidR="006B04ED" w:rsidRPr="006B04ED">
              <w:rPr>
                <w:webHidden/>
              </w:rPr>
              <w:tab/>
            </w:r>
            <w:r w:rsidR="006B04ED" w:rsidRPr="006B04ED">
              <w:rPr>
                <w:webHidden/>
              </w:rPr>
              <w:fldChar w:fldCharType="begin"/>
            </w:r>
            <w:r w:rsidR="006B04ED" w:rsidRPr="006B04ED">
              <w:rPr>
                <w:webHidden/>
              </w:rPr>
              <w:instrText xml:space="preserve"> PAGEREF _Toc11062672 \h </w:instrText>
            </w:r>
            <w:r w:rsidR="006B04ED" w:rsidRPr="006B04ED">
              <w:rPr>
                <w:webHidden/>
              </w:rPr>
            </w:r>
            <w:r w:rsidR="006B04ED" w:rsidRPr="006B04ED">
              <w:rPr>
                <w:webHidden/>
              </w:rPr>
              <w:fldChar w:fldCharType="separate"/>
            </w:r>
            <w:r w:rsidR="00223CBF">
              <w:rPr>
                <w:webHidden/>
              </w:rPr>
              <w:t>70</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3" w:history="1">
            <w:r w:rsidR="006B04ED" w:rsidRPr="006B04ED">
              <w:rPr>
                <w:rStyle w:val="Hyperlink"/>
                <w:b/>
                <w:color w:val="002060"/>
              </w:rPr>
              <w:t>CAP. 4. CONCLUZII ȘI PROPUNERI</w:t>
            </w:r>
            <w:r w:rsidR="006B04ED" w:rsidRPr="006B04ED">
              <w:rPr>
                <w:webHidden/>
              </w:rPr>
              <w:tab/>
            </w:r>
            <w:r w:rsidR="006B04ED" w:rsidRPr="006B04ED">
              <w:rPr>
                <w:webHidden/>
              </w:rPr>
              <w:fldChar w:fldCharType="begin"/>
            </w:r>
            <w:r w:rsidR="006B04ED" w:rsidRPr="006B04ED">
              <w:rPr>
                <w:webHidden/>
              </w:rPr>
              <w:instrText xml:space="preserve"> PAGEREF _Toc11062673 \h </w:instrText>
            </w:r>
            <w:r w:rsidR="006B04ED" w:rsidRPr="006B04ED">
              <w:rPr>
                <w:webHidden/>
              </w:rPr>
            </w:r>
            <w:r w:rsidR="006B04ED" w:rsidRPr="006B04ED">
              <w:rPr>
                <w:webHidden/>
              </w:rPr>
              <w:fldChar w:fldCharType="separate"/>
            </w:r>
            <w:r w:rsidR="00223CBF">
              <w:rPr>
                <w:webHidden/>
              </w:rPr>
              <w:t>73</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4" w:history="1">
            <w:r w:rsidR="006B04ED" w:rsidRPr="006B04ED">
              <w:rPr>
                <w:rStyle w:val="Hyperlink"/>
                <w:rFonts w:eastAsia="Times New Roman" w:cs="Times New Roman"/>
                <w:color w:val="002060"/>
                <w:lang w:eastAsia="sk-SK"/>
              </w:rPr>
              <w:t>4.1. Concluzii</w:t>
            </w:r>
            <w:r w:rsidR="006B04ED" w:rsidRPr="006B04ED">
              <w:rPr>
                <w:webHidden/>
              </w:rPr>
              <w:tab/>
            </w:r>
            <w:r w:rsidR="006B04ED" w:rsidRPr="006B04ED">
              <w:rPr>
                <w:webHidden/>
              </w:rPr>
              <w:fldChar w:fldCharType="begin"/>
            </w:r>
            <w:r w:rsidR="006B04ED" w:rsidRPr="006B04ED">
              <w:rPr>
                <w:webHidden/>
              </w:rPr>
              <w:instrText xml:space="preserve"> PAGEREF _Toc11062674 \h </w:instrText>
            </w:r>
            <w:r w:rsidR="006B04ED" w:rsidRPr="006B04ED">
              <w:rPr>
                <w:webHidden/>
              </w:rPr>
            </w:r>
            <w:r w:rsidR="006B04ED" w:rsidRPr="006B04ED">
              <w:rPr>
                <w:webHidden/>
              </w:rPr>
              <w:fldChar w:fldCharType="separate"/>
            </w:r>
            <w:r w:rsidR="00223CBF">
              <w:rPr>
                <w:webHidden/>
              </w:rPr>
              <w:t>73</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5" w:history="1">
            <w:r w:rsidR="006B04ED" w:rsidRPr="006B04ED">
              <w:rPr>
                <w:rStyle w:val="Hyperlink"/>
                <w:rFonts w:eastAsia="Times New Roman" w:cs="Times New Roman"/>
                <w:color w:val="002060"/>
                <w:lang w:eastAsia="sk-SK"/>
              </w:rPr>
              <w:t>4.1.1. Concluzii privind stadiul general a implementării și dezvoltării sistemelor de control intern managerial la nivelul OPC-lor, aparat propriu și subordonate</w:t>
            </w:r>
            <w:r w:rsidR="006B04ED" w:rsidRPr="006B04ED">
              <w:rPr>
                <w:webHidden/>
              </w:rPr>
              <w:tab/>
            </w:r>
            <w:r w:rsidR="006B04ED" w:rsidRPr="006B04ED">
              <w:rPr>
                <w:webHidden/>
              </w:rPr>
              <w:fldChar w:fldCharType="begin"/>
            </w:r>
            <w:r w:rsidR="006B04ED" w:rsidRPr="006B04ED">
              <w:rPr>
                <w:webHidden/>
              </w:rPr>
              <w:instrText xml:space="preserve"> PAGEREF _Toc11062675 \h </w:instrText>
            </w:r>
            <w:r w:rsidR="006B04ED" w:rsidRPr="006B04ED">
              <w:rPr>
                <w:webHidden/>
              </w:rPr>
            </w:r>
            <w:r w:rsidR="006B04ED" w:rsidRPr="006B04ED">
              <w:rPr>
                <w:webHidden/>
              </w:rPr>
              <w:fldChar w:fldCharType="separate"/>
            </w:r>
            <w:r w:rsidR="00223CBF">
              <w:rPr>
                <w:webHidden/>
              </w:rPr>
              <w:t>73</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6" w:history="1">
            <w:r w:rsidR="006B04ED" w:rsidRPr="006B04ED">
              <w:rPr>
                <w:rStyle w:val="Hyperlink"/>
                <w:rFonts w:cs="Times New Roman"/>
                <w:color w:val="002060"/>
              </w:rPr>
              <w:t>4.1.2. Concluzii privind implementarea standardelor de control intern managerial la nivelul ordonatorilor  principali de credite - aparat propriu.</w:t>
            </w:r>
            <w:r w:rsidR="006B04ED" w:rsidRPr="006B04ED">
              <w:rPr>
                <w:webHidden/>
              </w:rPr>
              <w:tab/>
            </w:r>
            <w:r w:rsidR="006B04ED" w:rsidRPr="006B04ED">
              <w:rPr>
                <w:webHidden/>
              </w:rPr>
              <w:fldChar w:fldCharType="begin"/>
            </w:r>
            <w:r w:rsidR="006B04ED" w:rsidRPr="006B04ED">
              <w:rPr>
                <w:webHidden/>
              </w:rPr>
              <w:instrText xml:space="preserve"> PAGEREF _Toc11062676 \h </w:instrText>
            </w:r>
            <w:r w:rsidR="006B04ED" w:rsidRPr="006B04ED">
              <w:rPr>
                <w:webHidden/>
              </w:rPr>
            </w:r>
            <w:r w:rsidR="006B04ED" w:rsidRPr="006B04ED">
              <w:rPr>
                <w:webHidden/>
              </w:rPr>
              <w:fldChar w:fldCharType="separate"/>
            </w:r>
            <w:r w:rsidR="00223CBF">
              <w:rPr>
                <w:webHidden/>
              </w:rPr>
              <w:t>74</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7" w:history="1">
            <w:r w:rsidR="006B04ED" w:rsidRPr="006B04ED">
              <w:rPr>
                <w:rStyle w:val="Hyperlink"/>
                <w:rFonts w:cs="Times New Roman"/>
                <w:color w:val="002060"/>
              </w:rPr>
              <w:t>4.1.3. Concluzii privind implementarea standardelor de control intern managerial la nivelul entităţilor publice subordonate</w:t>
            </w:r>
            <w:r w:rsidR="006B04ED" w:rsidRPr="006B04ED">
              <w:rPr>
                <w:webHidden/>
              </w:rPr>
              <w:tab/>
            </w:r>
            <w:r w:rsidR="006B04ED" w:rsidRPr="006B04ED">
              <w:rPr>
                <w:webHidden/>
              </w:rPr>
              <w:fldChar w:fldCharType="begin"/>
            </w:r>
            <w:r w:rsidR="006B04ED" w:rsidRPr="006B04ED">
              <w:rPr>
                <w:webHidden/>
              </w:rPr>
              <w:instrText xml:space="preserve"> PAGEREF _Toc11062677 \h </w:instrText>
            </w:r>
            <w:r w:rsidR="006B04ED" w:rsidRPr="006B04ED">
              <w:rPr>
                <w:webHidden/>
              </w:rPr>
            </w:r>
            <w:r w:rsidR="006B04ED" w:rsidRPr="006B04ED">
              <w:rPr>
                <w:webHidden/>
              </w:rPr>
              <w:fldChar w:fldCharType="separate"/>
            </w:r>
            <w:r w:rsidR="00223CBF">
              <w:rPr>
                <w:webHidden/>
              </w:rPr>
              <w:t>75</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8" w:history="1">
            <w:r w:rsidR="006B04ED" w:rsidRPr="006B04ED">
              <w:rPr>
                <w:rStyle w:val="Hyperlink"/>
                <w:rFonts w:cs="Times New Roman"/>
                <w:color w:val="002060"/>
              </w:rPr>
              <w:t>4.1.4. Concluzii privind evoluția gradului de implementare a standardelor de control intern managerial la nivelul ordonatorilor principali de credite – aparat propriu, comparativ cu cel al entităților publice subordonate</w:t>
            </w:r>
            <w:r w:rsidR="006B04ED" w:rsidRPr="006B04ED">
              <w:rPr>
                <w:webHidden/>
              </w:rPr>
              <w:tab/>
            </w:r>
            <w:r w:rsidR="006B04ED" w:rsidRPr="006B04ED">
              <w:rPr>
                <w:webHidden/>
              </w:rPr>
              <w:fldChar w:fldCharType="begin"/>
            </w:r>
            <w:r w:rsidR="006B04ED" w:rsidRPr="006B04ED">
              <w:rPr>
                <w:webHidden/>
              </w:rPr>
              <w:instrText xml:space="preserve"> PAGEREF _Toc11062678 \h </w:instrText>
            </w:r>
            <w:r w:rsidR="006B04ED" w:rsidRPr="006B04ED">
              <w:rPr>
                <w:webHidden/>
              </w:rPr>
            </w:r>
            <w:r w:rsidR="006B04ED" w:rsidRPr="006B04ED">
              <w:rPr>
                <w:webHidden/>
              </w:rPr>
              <w:fldChar w:fldCharType="separate"/>
            </w:r>
            <w:r w:rsidR="00223CBF">
              <w:rPr>
                <w:webHidden/>
              </w:rPr>
              <w:t>75</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79" w:history="1">
            <w:r w:rsidR="006B04ED" w:rsidRPr="006B04ED">
              <w:rPr>
                <w:rStyle w:val="Hyperlink"/>
                <w:rFonts w:cs="Times New Roman"/>
                <w:color w:val="002060"/>
              </w:rPr>
              <w:t>4.1.5. Concluzii privind raportările anuale, ale conducătorilor ordonatorilor principali de credite, asupra sistemului de control intern managerial</w:t>
            </w:r>
            <w:r w:rsidR="006B04ED" w:rsidRPr="006B04ED">
              <w:rPr>
                <w:webHidden/>
              </w:rPr>
              <w:tab/>
            </w:r>
            <w:r w:rsidR="006B04ED" w:rsidRPr="006B04ED">
              <w:rPr>
                <w:webHidden/>
              </w:rPr>
              <w:fldChar w:fldCharType="begin"/>
            </w:r>
            <w:r w:rsidR="006B04ED" w:rsidRPr="006B04ED">
              <w:rPr>
                <w:webHidden/>
              </w:rPr>
              <w:instrText xml:space="preserve"> PAGEREF _Toc11062679 \h </w:instrText>
            </w:r>
            <w:r w:rsidR="006B04ED" w:rsidRPr="006B04ED">
              <w:rPr>
                <w:webHidden/>
              </w:rPr>
            </w:r>
            <w:r w:rsidR="006B04ED" w:rsidRPr="006B04ED">
              <w:rPr>
                <w:webHidden/>
              </w:rPr>
              <w:fldChar w:fldCharType="separate"/>
            </w:r>
            <w:r w:rsidR="00223CBF">
              <w:rPr>
                <w:webHidden/>
              </w:rPr>
              <w:t>76</w:t>
            </w:r>
            <w:r w:rsidR="006B04ED" w:rsidRPr="006B04ED">
              <w:rPr>
                <w:webHidden/>
              </w:rPr>
              <w:fldChar w:fldCharType="end"/>
            </w:r>
          </w:hyperlink>
        </w:p>
        <w:p w:rsidR="006B04ED" w:rsidRPr="006B04ED" w:rsidRDefault="00CC5093" w:rsidP="00A01C53">
          <w:pPr>
            <w:pStyle w:val="TOC1"/>
            <w:spacing w:line="360" w:lineRule="auto"/>
            <w:rPr>
              <w:rFonts w:eastAsiaTheme="minorEastAsia"/>
              <w:lang w:eastAsia="ro-RO"/>
            </w:rPr>
          </w:pPr>
          <w:hyperlink w:anchor="_Toc11062680" w:history="1">
            <w:r w:rsidR="006B04ED" w:rsidRPr="006B04ED">
              <w:rPr>
                <w:rStyle w:val="Hyperlink"/>
                <w:rFonts w:eastAsia="Times New Roman" w:cs="Times New Roman"/>
                <w:color w:val="002060"/>
                <w:lang w:eastAsia="sk-SK"/>
              </w:rPr>
              <w:t>4.2. Propuneri pentru dezvoltarea sistemelor de control intern managerial la nivelul entităţilor publice</w:t>
            </w:r>
            <w:r w:rsidR="006B04ED" w:rsidRPr="006B04ED">
              <w:rPr>
                <w:webHidden/>
              </w:rPr>
              <w:tab/>
            </w:r>
            <w:r w:rsidR="006B04ED" w:rsidRPr="006B04ED">
              <w:rPr>
                <w:webHidden/>
              </w:rPr>
              <w:fldChar w:fldCharType="begin"/>
            </w:r>
            <w:r w:rsidR="006B04ED" w:rsidRPr="006B04ED">
              <w:rPr>
                <w:webHidden/>
              </w:rPr>
              <w:instrText xml:space="preserve"> PAGEREF _Toc11062680 \h </w:instrText>
            </w:r>
            <w:r w:rsidR="006B04ED" w:rsidRPr="006B04ED">
              <w:rPr>
                <w:webHidden/>
              </w:rPr>
            </w:r>
            <w:r w:rsidR="006B04ED" w:rsidRPr="006B04ED">
              <w:rPr>
                <w:webHidden/>
              </w:rPr>
              <w:fldChar w:fldCharType="separate"/>
            </w:r>
            <w:r w:rsidR="00223CBF">
              <w:rPr>
                <w:webHidden/>
              </w:rPr>
              <w:t>77</w:t>
            </w:r>
            <w:r w:rsidR="006B04ED" w:rsidRPr="006B04ED">
              <w:rPr>
                <w:webHidden/>
              </w:rPr>
              <w:fldChar w:fldCharType="end"/>
            </w:r>
          </w:hyperlink>
        </w:p>
        <w:p w:rsidR="006B04ED" w:rsidRDefault="00CC5093" w:rsidP="00A01C53">
          <w:pPr>
            <w:pStyle w:val="TOC1"/>
            <w:spacing w:line="360" w:lineRule="auto"/>
            <w:rPr>
              <w:rFonts w:eastAsiaTheme="minorEastAsia"/>
              <w:lang w:eastAsia="ro-RO"/>
            </w:rPr>
          </w:pPr>
          <w:hyperlink w:anchor="_Toc11062681" w:history="1">
            <w:r w:rsidR="006B04ED" w:rsidRPr="006B04ED">
              <w:rPr>
                <w:rStyle w:val="Hyperlink"/>
                <w:b/>
                <w:color w:val="002060"/>
                <w:lang w:eastAsia="sk-SK"/>
              </w:rPr>
              <w:t>Anexe</w:t>
            </w:r>
            <w:r w:rsidR="006B04ED" w:rsidRPr="006B04ED">
              <w:rPr>
                <w:webHidden/>
              </w:rPr>
              <w:tab/>
            </w:r>
            <w:r w:rsidR="006B04ED" w:rsidRPr="006B04ED">
              <w:rPr>
                <w:webHidden/>
              </w:rPr>
              <w:fldChar w:fldCharType="begin"/>
            </w:r>
            <w:r w:rsidR="006B04ED" w:rsidRPr="006B04ED">
              <w:rPr>
                <w:webHidden/>
              </w:rPr>
              <w:instrText xml:space="preserve"> PAGEREF _Toc11062681 \h </w:instrText>
            </w:r>
            <w:r w:rsidR="006B04ED" w:rsidRPr="006B04ED">
              <w:rPr>
                <w:webHidden/>
              </w:rPr>
            </w:r>
            <w:r w:rsidR="006B04ED" w:rsidRPr="006B04ED">
              <w:rPr>
                <w:webHidden/>
              </w:rPr>
              <w:fldChar w:fldCharType="separate"/>
            </w:r>
            <w:r w:rsidR="00223CBF">
              <w:rPr>
                <w:webHidden/>
              </w:rPr>
              <w:t>82</w:t>
            </w:r>
            <w:r w:rsidR="006B04ED" w:rsidRPr="006B04ED">
              <w:rPr>
                <w:webHidden/>
              </w:rPr>
              <w:fldChar w:fldCharType="end"/>
            </w:r>
          </w:hyperlink>
        </w:p>
        <w:p w:rsidR="008F4779" w:rsidRDefault="008F4779" w:rsidP="006F482D">
          <w:pPr>
            <w:spacing w:after="100" w:line="360" w:lineRule="auto"/>
          </w:pPr>
          <w:r w:rsidRPr="006F482D">
            <w:rPr>
              <w:bCs/>
              <w:noProof/>
              <w:color w:val="002060"/>
              <w:sz w:val="24"/>
              <w:szCs w:val="24"/>
            </w:rPr>
            <w:fldChar w:fldCharType="end"/>
          </w:r>
        </w:p>
      </w:sdtContent>
    </w:sdt>
    <w:p w:rsidR="004F13E2" w:rsidRPr="00A443F2" w:rsidRDefault="004F13E2" w:rsidP="008F4779">
      <w:pPr>
        <w:pStyle w:val="Heading1"/>
      </w:pPr>
    </w:p>
    <w:p w:rsidR="008F4779" w:rsidRDefault="008F4779">
      <w:pPr>
        <w:rPr>
          <w:rFonts w:asciiTheme="majorHAnsi" w:eastAsiaTheme="majorEastAsia" w:hAnsiTheme="majorHAnsi" w:cstheme="majorBidi"/>
          <w:color w:val="2E74B5" w:themeColor="accent1" w:themeShade="BF"/>
          <w:sz w:val="32"/>
          <w:szCs w:val="32"/>
        </w:rPr>
      </w:pPr>
      <w:r>
        <w:br w:type="page"/>
      </w:r>
    </w:p>
    <w:p w:rsidR="00CC222B" w:rsidRDefault="00AC7912" w:rsidP="00AC7912">
      <w:pPr>
        <w:pStyle w:val="Heading1"/>
        <w:tabs>
          <w:tab w:val="left" w:pos="7823"/>
        </w:tabs>
        <w:spacing w:before="0" w:after="36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ab/>
      </w:r>
    </w:p>
    <w:p w:rsidR="005B4940" w:rsidRPr="008F4779" w:rsidRDefault="005B4940" w:rsidP="00DB147C">
      <w:pPr>
        <w:pStyle w:val="Heading1"/>
        <w:spacing w:before="0" w:after="360"/>
        <w:rPr>
          <w:rFonts w:ascii="Times New Roman" w:hAnsi="Times New Roman" w:cs="Times New Roman"/>
          <w:b/>
          <w:color w:val="000000" w:themeColor="text1"/>
          <w:sz w:val="24"/>
          <w:szCs w:val="24"/>
        </w:rPr>
      </w:pPr>
      <w:bookmarkStart w:id="1" w:name="_Toc11062660"/>
      <w:r w:rsidRPr="008F4779">
        <w:rPr>
          <w:rFonts w:ascii="Times New Roman" w:hAnsi="Times New Roman" w:cs="Times New Roman"/>
          <w:b/>
          <w:color w:val="000000" w:themeColor="text1"/>
          <w:sz w:val="24"/>
          <w:szCs w:val="24"/>
        </w:rPr>
        <w:t>INTRODUCERE</w:t>
      </w:r>
      <w:bookmarkEnd w:id="0"/>
      <w:bookmarkEnd w:id="1"/>
    </w:p>
    <w:p w:rsidR="00E17092" w:rsidRDefault="00E17092" w:rsidP="00602BDC">
      <w:pPr>
        <w:spacing w:line="276" w:lineRule="auto"/>
        <w:ind w:firstLine="708"/>
        <w:jc w:val="both"/>
        <w:rPr>
          <w:rFonts w:ascii="Times New Roman" w:hAnsi="Times New Roman" w:cs="Times New Roman"/>
          <w:i/>
          <w:sz w:val="24"/>
          <w:szCs w:val="24"/>
        </w:rPr>
      </w:pPr>
    </w:p>
    <w:p w:rsidR="007E795C" w:rsidRDefault="007E795C" w:rsidP="00602BDC">
      <w:pPr>
        <w:spacing w:line="276" w:lineRule="auto"/>
        <w:ind w:firstLine="708"/>
        <w:jc w:val="both"/>
        <w:rPr>
          <w:rFonts w:ascii="Times New Roman" w:hAnsi="Times New Roman" w:cs="Times New Roman"/>
          <w:sz w:val="24"/>
          <w:szCs w:val="24"/>
        </w:rPr>
      </w:pPr>
      <w:r w:rsidRPr="00CF06D0">
        <w:rPr>
          <w:rFonts w:ascii="Times New Roman" w:hAnsi="Times New Roman" w:cs="Times New Roman"/>
          <w:i/>
          <w:sz w:val="24"/>
          <w:szCs w:val="24"/>
        </w:rPr>
        <w:t xml:space="preserve">Raportul </w:t>
      </w:r>
      <w:r w:rsidRPr="00621DE9">
        <w:rPr>
          <w:rFonts w:ascii="Times New Roman" w:hAnsi="Times New Roman" w:cs="Times New Roman"/>
          <w:i/>
          <w:sz w:val="24"/>
          <w:szCs w:val="24"/>
        </w:rPr>
        <w:t xml:space="preserve">privind </w:t>
      </w:r>
      <w:r w:rsidR="00156D05">
        <w:rPr>
          <w:rFonts w:ascii="Times New Roman" w:hAnsi="Times New Roman" w:cs="Times New Roman"/>
          <w:i/>
          <w:sz w:val="24"/>
          <w:szCs w:val="24"/>
        </w:rPr>
        <w:t>controlul</w:t>
      </w:r>
      <w:r w:rsidRPr="00621DE9">
        <w:rPr>
          <w:rFonts w:ascii="Times New Roman" w:hAnsi="Times New Roman" w:cs="Times New Roman"/>
          <w:i/>
          <w:sz w:val="24"/>
          <w:szCs w:val="24"/>
        </w:rPr>
        <w:t xml:space="preserve"> intern managerial pe anul </w:t>
      </w:r>
      <w:r w:rsidRPr="00F26F14">
        <w:rPr>
          <w:rFonts w:ascii="Times New Roman" w:hAnsi="Times New Roman" w:cs="Times New Roman"/>
          <w:i/>
          <w:sz w:val="24"/>
          <w:szCs w:val="24"/>
        </w:rPr>
        <w:t>20</w:t>
      </w:r>
      <w:r w:rsidR="0050627A">
        <w:rPr>
          <w:rFonts w:ascii="Times New Roman" w:hAnsi="Times New Roman" w:cs="Times New Roman"/>
          <w:i/>
          <w:sz w:val="24"/>
          <w:szCs w:val="24"/>
        </w:rPr>
        <w:t>18</w:t>
      </w:r>
      <w:r w:rsidRPr="00930ECB">
        <w:rPr>
          <w:rFonts w:ascii="Times New Roman" w:hAnsi="Times New Roman" w:cs="Times New Roman"/>
          <w:sz w:val="24"/>
          <w:szCs w:val="24"/>
        </w:rPr>
        <w:t xml:space="preserve"> prezintă stadiul implementăr</w:t>
      </w:r>
      <w:r>
        <w:rPr>
          <w:rFonts w:ascii="Times New Roman" w:hAnsi="Times New Roman" w:cs="Times New Roman"/>
          <w:sz w:val="24"/>
          <w:szCs w:val="24"/>
        </w:rPr>
        <w:t xml:space="preserve">ii şi dezvoltării sistemelor de control intern </w:t>
      </w:r>
      <w:r w:rsidRPr="00930ECB">
        <w:rPr>
          <w:rFonts w:ascii="Times New Roman" w:hAnsi="Times New Roman" w:cs="Times New Roman"/>
          <w:sz w:val="24"/>
          <w:szCs w:val="24"/>
        </w:rPr>
        <w:t xml:space="preserve">managerial la nivelul </w:t>
      </w:r>
      <w:r w:rsidR="00E2647C">
        <w:rPr>
          <w:rFonts w:ascii="Times New Roman" w:hAnsi="Times New Roman" w:cs="Times New Roman"/>
          <w:sz w:val="24"/>
          <w:szCs w:val="24"/>
        </w:rPr>
        <w:t>entităților</w:t>
      </w:r>
      <w:r w:rsidRPr="00930ECB">
        <w:rPr>
          <w:rFonts w:ascii="Times New Roman" w:hAnsi="Times New Roman" w:cs="Times New Roman"/>
          <w:sz w:val="24"/>
          <w:szCs w:val="24"/>
        </w:rPr>
        <w:t xml:space="preserve"> publice la care se exercită funcţia de ordonator principal de credite al bugetului de stat, bugetului asigurărilor sociale de stat şi bugetului oricărui fond special</w:t>
      </w:r>
      <w:r>
        <w:rPr>
          <w:rFonts w:ascii="Times New Roman" w:hAnsi="Times New Roman" w:cs="Times New Roman"/>
          <w:sz w:val="24"/>
          <w:szCs w:val="24"/>
        </w:rPr>
        <w:t>.</w:t>
      </w:r>
    </w:p>
    <w:p w:rsidR="007E795C" w:rsidRPr="004F5607" w:rsidRDefault="007E795C" w:rsidP="00D1463D">
      <w:pPr>
        <w:spacing w:line="276" w:lineRule="auto"/>
        <w:jc w:val="both"/>
        <w:rPr>
          <w:rFonts w:ascii="Times New Roman" w:hAnsi="Times New Roman" w:cs="Times New Roman"/>
          <w:sz w:val="24"/>
          <w:szCs w:val="24"/>
        </w:rPr>
      </w:pPr>
      <w:r w:rsidRPr="007E7C71">
        <w:rPr>
          <w:rFonts w:ascii="Times New Roman" w:hAnsi="Times New Roman" w:cs="Times New Roman"/>
          <w:sz w:val="24"/>
          <w:szCs w:val="24"/>
        </w:rPr>
        <w:t>Activitatea în domeni</w:t>
      </w:r>
      <w:r>
        <w:rPr>
          <w:rFonts w:ascii="Times New Roman" w:hAnsi="Times New Roman" w:cs="Times New Roman"/>
          <w:sz w:val="24"/>
          <w:szCs w:val="24"/>
        </w:rPr>
        <w:t xml:space="preserve">ul sistemelor de control intern </w:t>
      </w:r>
      <w:r w:rsidRPr="007E7C71">
        <w:rPr>
          <w:rFonts w:ascii="Times New Roman" w:hAnsi="Times New Roman" w:cs="Times New Roman"/>
          <w:sz w:val="24"/>
          <w:szCs w:val="24"/>
        </w:rPr>
        <w:t>managerial a fost preluată de către Secretariatul General al Guvernului</w:t>
      </w:r>
      <w:r>
        <w:rPr>
          <w:rFonts w:ascii="Times New Roman" w:hAnsi="Times New Roman" w:cs="Times New Roman"/>
          <w:sz w:val="24"/>
          <w:szCs w:val="24"/>
        </w:rPr>
        <w:t xml:space="preserve"> </w:t>
      </w:r>
      <w:r w:rsidRPr="007E7C71">
        <w:rPr>
          <w:rFonts w:ascii="Times New Roman" w:hAnsi="Times New Roman" w:cs="Times New Roman"/>
          <w:sz w:val="24"/>
          <w:szCs w:val="24"/>
        </w:rPr>
        <w:t xml:space="preserve">de la Ministerul Finanțelor Publice, potrivit prevederilor </w:t>
      </w:r>
      <w:r w:rsidRPr="004F5607">
        <w:rPr>
          <w:rFonts w:ascii="Times New Roman" w:hAnsi="Times New Roman" w:cs="Times New Roman"/>
          <w:sz w:val="24"/>
          <w:szCs w:val="24"/>
        </w:rPr>
        <w:t xml:space="preserve">art.11 din </w:t>
      </w:r>
      <w:r w:rsidRPr="004F5607">
        <w:rPr>
          <w:rFonts w:ascii="Times New Roman" w:hAnsi="Times New Roman" w:cs="Times New Roman"/>
          <w:b/>
          <w:sz w:val="24"/>
          <w:szCs w:val="24"/>
        </w:rPr>
        <w:t>OUG nr. 86/2014</w:t>
      </w:r>
      <w:r w:rsidRPr="004F5607">
        <w:rPr>
          <w:rFonts w:ascii="Times New Roman" w:hAnsi="Times New Roman" w:cs="Times New Roman"/>
          <w:sz w:val="24"/>
          <w:szCs w:val="24"/>
        </w:rPr>
        <w:t xml:space="preserve"> privind stabilirea unor măsuri de reorganizare la nivelul administrației publice centrale și pentru modificarea și completarea unor acte normative, </w:t>
      </w:r>
      <w:r w:rsidRPr="004F5607">
        <w:rPr>
          <w:rFonts w:ascii="Times New Roman" w:hAnsi="Times New Roman" w:cs="Times New Roman"/>
          <w:sz w:val="24"/>
          <w:szCs w:val="24"/>
          <w:lang w:val="en-US"/>
        </w:rPr>
        <w:t xml:space="preserve">aprobată prin </w:t>
      </w:r>
      <w:r w:rsidR="004F5607">
        <w:rPr>
          <w:rFonts w:ascii="Times New Roman" w:hAnsi="Times New Roman" w:cs="Times New Roman"/>
          <w:sz w:val="24"/>
          <w:szCs w:val="24"/>
          <w:lang w:val="en-US"/>
        </w:rPr>
        <w:t xml:space="preserve">                     </w:t>
      </w:r>
      <w:r w:rsidRPr="004F5607">
        <w:rPr>
          <w:rFonts w:ascii="Times New Roman" w:hAnsi="Times New Roman" w:cs="Times New Roman"/>
          <w:b/>
          <w:vanish/>
          <w:sz w:val="24"/>
          <w:szCs w:val="24"/>
          <w:lang w:val="en-US"/>
        </w:rPr>
        <w:t>&lt;LLNK 12015   174 10 201   0 18&gt;</w:t>
      </w:r>
      <w:r w:rsidRPr="004F5607">
        <w:rPr>
          <w:rFonts w:ascii="Times New Roman" w:hAnsi="Times New Roman" w:cs="Times New Roman"/>
          <w:b/>
          <w:sz w:val="24"/>
          <w:szCs w:val="24"/>
          <w:lang w:val="en-US"/>
        </w:rPr>
        <w:t>Legea nr.174/2015</w:t>
      </w:r>
      <w:r w:rsidRPr="004F5607">
        <w:rPr>
          <w:rFonts w:ascii="Times New Roman" w:hAnsi="Times New Roman" w:cs="Times New Roman"/>
          <w:sz w:val="24"/>
          <w:szCs w:val="24"/>
          <w:lang w:val="en-US"/>
        </w:rPr>
        <w:t xml:space="preserve">, cu modificările </w:t>
      </w:r>
      <w:r w:rsidR="00B01049" w:rsidRPr="004F5607">
        <w:rPr>
          <w:rFonts w:ascii="Times New Roman" w:hAnsi="Times New Roman" w:cs="Times New Roman"/>
          <w:sz w:val="24"/>
          <w:szCs w:val="24"/>
          <w:lang w:val="en-US"/>
        </w:rPr>
        <w:t xml:space="preserve">și completările </w:t>
      </w:r>
      <w:r w:rsidRPr="004F5607">
        <w:rPr>
          <w:rFonts w:ascii="Times New Roman" w:hAnsi="Times New Roman" w:cs="Times New Roman"/>
          <w:sz w:val="24"/>
          <w:szCs w:val="24"/>
          <w:lang w:val="en-US"/>
        </w:rPr>
        <w:t>ulterioare</w:t>
      </w:r>
      <w:r w:rsidR="00621DE9" w:rsidRPr="004F5607">
        <w:rPr>
          <w:rFonts w:ascii="Times New Roman" w:hAnsi="Times New Roman" w:cs="Times New Roman"/>
          <w:sz w:val="24"/>
          <w:szCs w:val="24"/>
          <w:lang w:val="en-US"/>
        </w:rPr>
        <w:t>.</w:t>
      </w:r>
    </w:p>
    <w:p w:rsidR="007E795C" w:rsidRPr="004F5607" w:rsidRDefault="007E795C" w:rsidP="00D1463D">
      <w:pPr>
        <w:spacing w:line="276" w:lineRule="auto"/>
        <w:jc w:val="both"/>
        <w:rPr>
          <w:rFonts w:ascii="Times New Roman" w:hAnsi="Times New Roman" w:cs="Times New Roman"/>
          <w:sz w:val="24"/>
          <w:szCs w:val="24"/>
          <w:lang w:val="en-US"/>
        </w:rPr>
      </w:pPr>
      <w:r w:rsidRPr="004B2905">
        <w:rPr>
          <w:rFonts w:ascii="Times New Roman" w:hAnsi="Times New Roman" w:cs="Times New Roman"/>
          <w:color w:val="000000" w:themeColor="text1"/>
          <w:sz w:val="24"/>
          <w:szCs w:val="24"/>
        </w:rPr>
        <w:t xml:space="preserve">În aceste condiţii, </w:t>
      </w:r>
      <w:r w:rsidRPr="004B2905">
        <w:rPr>
          <w:rFonts w:ascii="Times New Roman" w:hAnsi="Times New Roman" w:cs="Times New Roman"/>
          <w:color w:val="000000" w:themeColor="text1"/>
          <w:sz w:val="24"/>
          <w:szCs w:val="24"/>
          <w:lang w:val="en-US"/>
        </w:rPr>
        <w:t xml:space="preserve">Secretariatul General al Guvernului, </w:t>
      </w:r>
      <w:r w:rsidRPr="004F5607">
        <w:rPr>
          <w:rFonts w:ascii="Times New Roman" w:hAnsi="Times New Roman" w:cs="Times New Roman"/>
          <w:color w:val="000000" w:themeColor="text1"/>
          <w:sz w:val="24"/>
          <w:szCs w:val="24"/>
          <w:lang w:val="en-US"/>
        </w:rPr>
        <w:t xml:space="preserve">prin </w:t>
      </w:r>
      <w:r w:rsidR="00E437B5" w:rsidRPr="004F5607">
        <w:rPr>
          <w:rFonts w:ascii="Times New Roman" w:hAnsi="Times New Roman" w:cs="Times New Roman"/>
          <w:color w:val="000000" w:themeColor="text1"/>
          <w:sz w:val="24"/>
          <w:szCs w:val="24"/>
          <w:lang w:val="en-US"/>
        </w:rPr>
        <w:t>Direcţia</w:t>
      </w:r>
      <w:r w:rsidRPr="004F5607">
        <w:rPr>
          <w:rFonts w:ascii="Times New Roman" w:hAnsi="Times New Roman" w:cs="Times New Roman"/>
          <w:color w:val="000000" w:themeColor="text1"/>
          <w:sz w:val="24"/>
          <w:szCs w:val="24"/>
          <w:lang w:val="en-US"/>
        </w:rPr>
        <w:t xml:space="preserve"> </w:t>
      </w:r>
      <w:r w:rsidR="004F5607" w:rsidRPr="004F5607">
        <w:rPr>
          <w:rFonts w:ascii="Times New Roman" w:hAnsi="Times New Roman" w:cs="Times New Roman"/>
          <w:color w:val="000000" w:themeColor="text1"/>
          <w:sz w:val="24"/>
          <w:szCs w:val="24"/>
          <w:lang w:val="en-US"/>
        </w:rPr>
        <w:t>C</w:t>
      </w:r>
      <w:r w:rsidRPr="004F5607">
        <w:rPr>
          <w:rFonts w:ascii="Times New Roman" w:hAnsi="Times New Roman" w:cs="Times New Roman"/>
          <w:color w:val="000000" w:themeColor="text1"/>
          <w:sz w:val="24"/>
          <w:szCs w:val="24"/>
          <w:lang w:val="en-US"/>
        </w:rPr>
        <w:t xml:space="preserve">ontrol </w:t>
      </w:r>
      <w:r w:rsidR="004F5607" w:rsidRPr="004F5607">
        <w:rPr>
          <w:rFonts w:ascii="Times New Roman" w:hAnsi="Times New Roman" w:cs="Times New Roman"/>
          <w:color w:val="000000" w:themeColor="text1"/>
          <w:sz w:val="24"/>
          <w:szCs w:val="24"/>
          <w:lang w:val="en-US"/>
        </w:rPr>
        <w:t>I</w:t>
      </w:r>
      <w:r w:rsidRPr="004F5607">
        <w:rPr>
          <w:rFonts w:ascii="Times New Roman" w:hAnsi="Times New Roman" w:cs="Times New Roman"/>
          <w:color w:val="000000" w:themeColor="text1"/>
          <w:sz w:val="24"/>
          <w:szCs w:val="24"/>
          <w:lang w:val="en-US"/>
        </w:rPr>
        <w:t xml:space="preserve">ntern </w:t>
      </w:r>
      <w:r w:rsidR="004F5607" w:rsidRPr="004F5607">
        <w:rPr>
          <w:rFonts w:ascii="Times New Roman" w:hAnsi="Times New Roman" w:cs="Times New Roman"/>
          <w:color w:val="000000" w:themeColor="text1"/>
          <w:sz w:val="24"/>
          <w:szCs w:val="24"/>
          <w:lang w:val="en-US"/>
        </w:rPr>
        <w:t>M</w:t>
      </w:r>
      <w:r w:rsidR="00E437B5" w:rsidRPr="004F5607">
        <w:rPr>
          <w:rFonts w:ascii="Times New Roman" w:hAnsi="Times New Roman" w:cs="Times New Roman"/>
          <w:color w:val="000000" w:themeColor="text1"/>
          <w:sz w:val="24"/>
          <w:szCs w:val="24"/>
          <w:lang w:val="en-US"/>
        </w:rPr>
        <w:t xml:space="preserve">anagerial </w:t>
      </w:r>
      <w:r w:rsidRPr="004F5607">
        <w:rPr>
          <w:rFonts w:ascii="Times New Roman" w:hAnsi="Times New Roman" w:cs="Times New Roman"/>
          <w:color w:val="000000" w:themeColor="text1"/>
          <w:sz w:val="24"/>
          <w:szCs w:val="24"/>
          <w:lang w:val="en-US"/>
        </w:rPr>
        <w:t xml:space="preserve">şi </w:t>
      </w:r>
      <w:r w:rsidR="004F5607" w:rsidRPr="004F5607">
        <w:rPr>
          <w:rFonts w:ascii="Times New Roman" w:hAnsi="Times New Roman" w:cs="Times New Roman"/>
          <w:color w:val="000000" w:themeColor="text1"/>
          <w:sz w:val="24"/>
          <w:szCs w:val="24"/>
          <w:lang w:val="en-US"/>
        </w:rPr>
        <w:t>R</w:t>
      </w:r>
      <w:r w:rsidRPr="004F5607">
        <w:rPr>
          <w:rFonts w:ascii="Times New Roman" w:hAnsi="Times New Roman" w:cs="Times New Roman"/>
          <w:color w:val="000000" w:themeColor="text1"/>
          <w:sz w:val="24"/>
          <w:szCs w:val="24"/>
          <w:lang w:val="en-US"/>
        </w:rPr>
        <w:t xml:space="preserve">elaţii </w:t>
      </w:r>
      <w:r w:rsidR="004F5607" w:rsidRPr="004F5607">
        <w:rPr>
          <w:rFonts w:ascii="Times New Roman" w:hAnsi="Times New Roman" w:cs="Times New Roman"/>
          <w:color w:val="000000" w:themeColor="text1"/>
          <w:sz w:val="24"/>
          <w:szCs w:val="24"/>
          <w:lang w:val="en-US"/>
        </w:rPr>
        <w:t>I</w:t>
      </w:r>
      <w:r w:rsidRPr="004F5607">
        <w:rPr>
          <w:rFonts w:ascii="Times New Roman" w:hAnsi="Times New Roman" w:cs="Times New Roman"/>
          <w:color w:val="000000" w:themeColor="text1"/>
          <w:sz w:val="24"/>
          <w:szCs w:val="24"/>
          <w:lang w:val="en-US"/>
        </w:rPr>
        <w:t xml:space="preserve">nterinstituţionale, elaborează şi prezintă Guvernului, </w:t>
      </w:r>
      <w:r w:rsidR="00577FC6" w:rsidRPr="0086148D">
        <w:rPr>
          <w:rFonts w:ascii="Times New Roman" w:hAnsi="Times New Roman" w:cs="Times New Roman"/>
          <w:i/>
          <w:color w:val="000000" w:themeColor="text1"/>
          <w:sz w:val="24"/>
          <w:szCs w:val="24"/>
        </w:rPr>
        <w:t>Raportul</w:t>
      </w:r>
      <w:r w:rsidR="00B66C05" w:rsidRPr="0086148D">
        <w:rPr>
          <w:rFonts w:ascii="Times New Roman" w:hAnsi="Times New Roman" w:cs="Times New Roman"/>
          <w:i/>
          <w:color w:val="000000" w:themeColor="text1"/>
          <w:sz w:val="24"/>
          <w:szCs w:val="24"/>
        </w:rPr>
        <w:t xml:space="preserve"> privind stadiul implementării sistemelor de control intern managerial </w:t>
      </w:r>
      <w:r w:rsidR="00B66C05" w:rsidRPr="004F5607">
        <w:rPr>
          <w:rFonts w:ascii="Times New Roman" w:hAnsi="Times New Roman" w:cs="Times New Roman"/>
          <w:color w:val="000000" w:themeColor="text1"/>
          <w:sz w:val="24"/>
          <w:szCs w:val="24"/>
        </w:rPr>
        <w:t xml:space="preserve">la nivelul </w:t>
      </w:r>
      <w:r w:rsidR="004F5607" w:rsidRPr="004F5607">
        <w:rPr>
          <w:rFonts w:ascii="Times New Roman" w:hAnsi="Times New Roman" w:cs="Times New Roman"/>
          <w:color w:val="000000" w:themeColor="text1"/>
          <w:sz w:val="24"/>
          <w:szCs w:val="24"/>
        </w:rPr>
        <w:t xml:space="preserve">ordonatorilor principali de credite </w:t>
      </w:r>
      <w:r w:rsidR="00B66C05" w:rsidRPr="004F5607">
        <w:rPr>
          <w:rFonts w:ascii="Times New Roman" w:hAnsi="Times New Roman" w:cs="Times New Roman"/>
          <w:color w:val="000000" w:themeColor="text1"/>
          <w:sz w:val="24"/>
          <w:szCs w:val="24"/>
        </w:rPr>
        <w:t xml:space="preserve">pe anul </w:t>
      </w:r>
      <w:r w:rsidR="00D97E30" w:rsidRPr="004F5607">
        <w:rPr>
          <w:rFonts w:ascii="Times New Roman" w:hAnsi="Times New Roman" w:cs="Times New Roman"/>
          <w:color w:val="000000" w:themeColor="text1"/>
          <w:sz w:val="24"/>
          <w:szCs w:val="24"/>
        </w:rPr>
        <w:t>201</w:t>
      </w:r>
      <w:r w:rsidR="008A7084">
        <w:rPr>
          <w:rFonts w:ascii="Times New Roman" w:hAnsi="Times New Roman" w:cs="Times New Roman"/>
          <w:color w:val="000000" w:themeColor="text1"/>
          <w:sz w:val="24"/>
          <w:szCs w:val="24"/>
        </w:rPr>
        <w:t>8</w:t>
      </w:r>
      <w:r w:rsidR="00B66C05" w:rsidRPr="004F5607">
        <w:rPr>
          <w:rFonts w:ascii="Times New Roman" w:hAnsi="Times New Roman" w:cs="Times New Roman"/>
          <w:color w:val="000000" w:themeColor="text1"/>
          <w:sz w:val="24"/>
          <w:szCs w:val="24"/>
        </w:rPr>
        <w:t>, numit în continuare</w:t>
      </w:r>
      <w:r w:rsidR="00577FC6" w:rsidRPr="004F5607">
        <w:rPr>
          <w:rFonts w:ascii="Times New Roman" w:hAnsi="Times New Roman" w:cs="Times New Roman"/>
          <w:color w:val="000000" w:themeColor="text1"/>
          <w:sz w:val="24"/>
          <w:szCs w:val="24"/>
        </w:rPr>
        <w:t xml:space="preserve"> </w:t>
      </w:r>
      <w:r w:rsidR="00577FC6" w:rsidRPr="004F5607">
        <w:rPr>
          <w:rFonts w:ascii="Times New Roman" w:hAnsi="Times New Roman" w:cs="Times New Roman"/>
          <w:i/>
          <w:color w:val="000000" w:themeColor="text1"/>
          <w:sz w:val="24"/>
          <w:szCs w:val="24"/>
        </w:rPr>
        <w:t>Raport</w:t>
      </w:r>
      <w:r w:rsidR="00621DE9" w:rsidRPr="004F5607">
        <w:rPr>
          <w:rFonts w:ascii="Times New Roman" w:hAnsi="Times New Roman" w:cs="Times New Roman"/>
          <w:color w:val="000000" w:themeColor="text1"/>
          <w:sz w:val="24"/>
          <w:szCs w:val="24"/>
          <w:lang w:val="en-US"/>
        </w:rPr>
        <w:t>,</w:t>
      </w:r>
      <w:r w:rsidRPr="004F5607">
        <w:rPr>
          <w:rFonts w:ascii="Times New Roman" w:hAnsi="Times New Roman" w:cs="Times New Roman"/>
          <w:color w:val="000000" w:themeColor="text1"/>
          <w:sz w:val="24"/>
          <w:szCs w:val="24"/>
          <w:lang w:val="en-US"/>
        </w:rPr>
        <w:t xml:space="preserve"> în </w:t>
      </w:r>
      <w:r w:rsidR="00621DE9" w:rsidRPr="004F5607">
        <w:rPr>
          <w:rFonts w:ascii="Times New Roman" w:hAnsi="Times New Roman" w:cs="Times New Roman"/>
          <w:color w:val="000000" w:themeColor="text1"/>
          <w:sz w:val="24"/>
          <w:szCs w:val="24"/>
          <w:lang w:val="en-US"/>
        </w:rPr>
        <w:t>conformitate</w:t>
      </w:r>
      <w:r w:rsidRPr="004F5607">
        <w:rPr>
          <w:rFonts w:ascii="Times New Roman" w:hAnsi="Times New Roman" w:cs="Times New Roman"/>
          <w:color w:val="000000" w:themeColor="text1"/>
          <w:sz w:val="24"/>
          <w:szCs w:val="24"/>
          <w:lang w:val="en-US"/>
        </w:rPr>
        <w:t xml:space="preserve"> </w:t>
      </w:r>
      <w:r w:rsidR="00621DE9" w:rsidRPr="004F5607">
        <w:rPr>
          <w:rFonts w:ascii="Times New Roman" w:hAnsi="Times New Roman" w:cs="Times New Roman"/>
          <w:color w:val="000000" w:themeColor="text1"/>
          <w:sz w:val="24"/>
          <w:szCs w:val="24"/>
          <w:lang w:val="en-US"/>
        </w:rPr>
        <w:t xml:space="preserve">cu prevederile </w:t>
      </w:r>
      <w:r w:rsidRPr="004F5607">
        <w:rPr>
          <w:rFonts w:ascii="Times New Roman" w:hAnsi="Times New Roman" w:cs="Times New Roman"/>
          <w:color w:val="000000" w:themeColor="text1"/>
          <w:sz w:val="24"/>
          <w:szCs w:val="24"/>
          <w:lang w:val="en-US"/>
        </w:rPr>
        <w:t>art.</w:t>
      </w:r>
      <w:r w:rsidR="00876A89">
        <w:rPr>
          <w:rFonts w:ascii="Times New Roman" w:hAnsi="Times New Roman" w:cs="Times New Roman"/>
          <w:color w:val="000000" w:themeColor="text1"/>
          <w:sz w:val="24"/>
          <w:szCs w:val="24"/>
          <w:lang w:val="en-US"/>
        </w:rPr>
        <w:t>11</w:t>
      </w:r>
      <w:r w:rsidR="00621DE9" w:rsidRPr="004F5607">
        <w:rPr>
          <w:rFonts w:ascii="Times New Roman" w:hAnsi="Times New Roman" w:cs="Times New Roman"/>
          <w:color w:val="000000" w:themeColor="text1"/>
          <w:sz w:val="24"/>
          <w:szCs w:val="24"/>
          <w:lang w:val="en-US"/>
        </w:rPr>
        <w:t xml:space="preserve"> alin</w:t>
      </w:r>
      <w:r w:rsidR="00F11AE2">
        <w:rPr>
          <w:rFonts w:ascii="Times New Roman" w:hAnsi="Times New Roman" w:cs="Times New Roman"/>
          <w:color w:val="000000" w:themeColor="text1"/>
          <w:sz w:val="24"/>
          <w:szCs w:val="24"/>
          <w:lang w:val="en-US"/>
        </w:rPr>
        <w:t xml:space="preserve"> </w:t>
      </w:r>
      <w:r w:rsidR="00876A89">
        <w:rPr>
          <w:rFonts w:ascii="Times New Roman" w:hAnsi="Times New Roman" w:cs="Times New Roman"/>
          <w:color w:val="000000" w:themeColor="text1"/>
          <w:sz w:val="24"/>
          <w:szCs w:val="24"/>
          <w:lang w:val="en-US"/>
        </w:rPr>
        <w:t>(</w:t>
      </w:r>
      <w:r w:rsidR="00072D0F" w:rsidRPr="004F5607">
        <w:rPr>
          <w:rFonts w:ascii="Times New Roman" w:hAnsi="Times New Roman" w:cs="Times New Roman"/>
          <w:color w:val="000000" w:themeColor="text1"/>
          <w:sz w:val="24"/>
          <w:szCs w:val="24"/>
          <w:lang w:val="en-US"/>
        </w:rPr>
        <w:t>1</w:t>
      </w:r>
      <w:r w:rsidR="00876A89">
        <w:rPr>
          <w:rFonts w:ascii="Times New Roman" w:hAnsi="Times New Roman" w:cs="Times New Roman"/>
          <w:color w:val="000000" w:themeColor="text1"/>
          <w:sz w:val="24"/>
          <w:szCs w:val="24"/>
          <w:lang w:val="en-US"/>
        </w:rPr>
        <w:t>)</w:t>
      </w:r>
      <w:r w:rsidRPr="004F5607">
        <w:rPr>
          <w:rFonts w:ascii="Times New Roman" w:hAnsi="Times New Roman" w:cs="Times New Roman"/>
          <w:color w:val="000000" w:themeColor="text1"/>
          <w:sz w:val="24"/>
          <w:szCs w:val="24"/>
          <w:lang w:val="en-US"/>
        </w:rPr>
        <w:t xml:space="preserve"> din O</w:t>
      </w:r>
      <w:r w:rsidR="004F5607">
        <w:rPr>
          <w:rFonts w:ascii="Times New Roman" w:hAnsi="Times New Roman" w:cs="Times New Roman"/>
          <w:color w:val="000000" w:themeColor="text1"/>
          <w:sz w:val="24"/>
          <w:szCs w:val="24"/>
          <w:lang w:val="en-US"/>
        </w:rPr>
        <w:t>rdinul Secretarului General al Guvernului</w:t>
      </w:r>
      <w:r w:rsidRPr="004F5607">
        <w:rPr>
          <w:rFonts w:ascii="Times New Roman" w:hAnsi="Times New Roman" w:cs="Times New Roman"/>
          <w:color w:val="000000" w:themeColor="text1"/>
          <w:sz w:val="24"/>
          <w:szCs w:val="24"/>
          <w:lang w:val="en-US"/>
        </w:rPr>
        <w:t xml:space="preserve"> nr.</w:t>
      </w:r>
      <w:r w:rsidR="004F5607">
        <w:rPr>
          <w:rFonts w:ascii="Times New Roman" w:hAnsi="Times New Roman" w:cs="Times New Roman"/>
          <w:color w:val="000000" w:themeColor="text1"/>
          <w:sz w:val="24"/>
          <w:szCs w:val="24"/>
          <w:lang w:val="en-US"/>
        </w:rPr>
        <w:t>6</w:t>
      </w:r>
      <w:r w:rsidR="004A5437">
        <w:rPr>
          <w:rFonts w:ascii="Times New Roman" w:hAnsi="Times New Roman" w:cs="Times New Roman"/>
          <w:color w:val="000000" w:themeColor="text1"/>
          <w:sz w:val="24"/>
          <w:szCs w:val="24"/>
          <w:lang w:val="en-US"/>
        </w:rPr>
        <w:t>00/2018</w:t>
      </w:r>
      <w:r w:rsidR="004F5607">
        <w:rPr>
          <w:rFonts w:ascii="Times New Roman" w:hAnsi="Times New Roman" w:cs="Times New Roman"/>
          <w:color w:val="000000" w:themeColor="text1"/>
          <w:sz w:val="24"/>
          <w:szCs w:val="24"/>
          <w:lang w:val="en-US"/>
        </w:rPr>
        <w:t>.</w:t>
      </w:r>
    </w:p>
    <w:p w:rsidR="00072D0F" w:rsidRPr="004E62D7" w:rsidRDefault="00D92C56" w:rsidP="00E44139">
      <w:pPr>
        <w:spacing w:line="276" w:lineRule="auto"/>
        <w:jc w:val="both"/>
        <w:rPr>
          <w:rFonts w:ascii="Times New Roman" w:hAnsi="Times New Roman" w:cs="Times New Roman"/>
          <w:sz w:val="24"/>
          <w:szCs w:val="24"/>
        </w:rPr>
      </w:pPr>
      <w:r>
        <w:rPr>
          <w:rFonts w:ascii="Times New Roman" w:hAnsi="Times New Roman" w:cs="Times New Roman"/>
          <w:i/>
          <w:sz w:val="24"/>
          <w:szCs w:val="24"/>
        </w:rPr>
        <w:t xml:space="preserve">Raportul </w:t>
      </w:r>
      <w:r w:rsidR="004E62D7">
        <w:rPr>
          <w:rFonts w:ascii="Times New Roman" w:hAnsi="Times New Roman" w:cs="Times New Roman"/>
          <w:i/>
          <w:sz w:val="24"/>
          <w:szCs w:val="24"/>
        </w:rPr>
        <w:t xml:space="preserve">privind controlul intern managerial </w:t>
      </w:r>
      <w:r>
        <w:rPr>
          <w:rFonts w:ascii="Times New Roman" w:hAnsi="Times New Roman" w:cs="Times New Roman"/>
          <w:i/>
          <w:sz w:val="24"/>
          <w:szCs w:val="24"/>
        </w:rPr>
        <w:t xml:space="preserve">pe anul </w:t>
      </w:r>
      <w:r w:rsidR="00D00DB5">
        <w:rPr>
          <w:rFonts w:ascii="Times New Roman" w:hAnsi="Times New Roman" w:cs="Times New Roman"/>
          <w:i/>
          <w:sz w:val="24"/>
          <w:szCs w:val="24"/>
        </w:rPr>
        <w:t>201</w:t>
      </w:r>
      <w:r w:rsidR="00F81B6F">
        <w:rPr>
          <w:rFonts w:ascii="Times New Roman" w:hAnsi="Times New Roman" w:cs="Times New Roman"/>
          <w:i/>
          <w:sz w:val="24"/>
          <w:szCs w:val="24"/>
        </w:rPr>
        <w:t>8</w:t>
      </w:r>
      <w:r w:rsidR="00072D0F" w:rsidRPr="00621DE9">
        <w:rPr>
          <w:rFonts w:ascii="Times New Roman" w:hAnsi="Times New Roman" w:cs="Times New Roman"/>
          <w:i/>
          <w:sz w:val="24"/>
          <w:szCs w:val="24"/>
        </w:rPr>
        <w:t xml:space="preserve"> </w:t>
      </w:r>
      <w:r w:rsidR="00072D0F" w:rsidRPr="00072D0F">
        <w:rPr>
          <w:rFonts w:ascii="Times New Roman" w:hAnsi="Times New Roman" w:cs="Times New Roman"/>
          <w:sz w:val="24"/>
          <w:szCs w:val="24"/>
        </w:rPr>
        <w:t xml:space="preserve">elaborat de către </w:t>
      </w:r>
      <w:r w:rsidR="00072D0F" w:rsidRPr="00072D0F">
        <w:rPr>
          <w:rFonts w:ascii="Times New Roman" w:hAnsi="Times New Roman" w:cs="Times New Roman"/>
          <w:sz w:val="24"/>
          <w:szCs w:val="24"/>
          <w:lang w:val="en-US"/>
        </w:rPr>
        <w:t xml:space="preserve">Secretariatul General al Guvernului, prin </w:t>
      </w:r>
      <w:r w:rsidR="00227A17" w:rsidRPr="004F5607">
        <w:rPr>
          <w:rFonts w:ascii="Times New Roman" w:hAnsi="Times New Roman" w:cs="Times New Roman"/>
          <w:color w:val="000000" w:themeColor="text1"/>
          <w:sz w:val="24"/>
          <w:szCs w:val="24"/>
          <w:lang w:val="en-US"/>
        </w:rPr>
        <w:t>Direcţia Control Intern Managerial şi Relaţii Interinstituţionale</w:t>
      </w:r>
      <w:r w:rsidR="00072D0F" w:rsidRPr="00072D0F">
        <w:rPr>
          <w:rFonts w:ascii="Times New Roman" w:hAnsi="Times New Roman" w:cs="Times New Roman"/>
          <w:sz w:val="24"/>
          <w:szCs w:val="24"/>
          <w:lang w:val="en-US"/>
        </w:rPr>
        <w:t xml:space="preserve">, </w:t>
      </w:r>
      <w:r w:rsidR="00072D0F">
        <w:rPr>
          <w:rFonts w:ascii="Times New Roman" w:hAnsi="Times New Roman" w:cs="Times New Roman"/>
          <w:sz w:val="24"/>
          <w:szCs w:val="24"/>
          <w:lang w:val="en-US"/>
        </w:rPr>
        <w:t>prezintă</w:t>
      </w:r>
      <w:r w:rsidR="00072D0F" w:rsidRPr="00072D0F">
        <w:rPr>
          <w:rFonts w:ascii="Times New Roman" w:hAnsi="Times New Roman" w:cs="Times New Roman"/>
          <w:sz w:val="24"/>
          <w:szCs w:val="24"/>
          <w:lang w:val="en-US"/>
        </w:rPr>
        <w:t xml:space="preserve"> evoluţia sistemelor de control intern managerial la nivelul tuturor </w:t>
      </w:r>
      <w:r w:rsidR="00072D0F" w:rsidRPr="00072D0F">
        <w:rPr>
          <w:rFonts w:ascii="Times New Roman" w:hAnsi="Times New Roman" w:cs="Times New Roman"/>
          <w:sz w:val="24"/>
          <w:szCs w:val="24"/>
        </w:rPr>
        <w:t xml:space="preserve">ordonatorilor principali de credite ai bugetului de stat, bugetului asigurărilor sociale de stat şi bugetului oricărui fond special, </w:t>
      </w:r>
      <w:r w:rsidR="00072D0F" w:rsidRPr="004E62D7">
        <w:rPr>
          <w:rFonts w:ascii="Times New Roman" w:hAnsi="Times New Roman" w:cs="Times New Roman"/>
          <w:sz w:val="24"/>
          <w:szCs w:val="24"/>
        </w:rPr>
        <w:t>în conformitate cu raportările acestora.</w:t>
      </w:r>
    </w:p>
    <w:p w:rsidR="007E795C" w:rsidRPr="00227A17" w:rsidRDefault="00621DE9" w:rsidP="00E44139">
      <w:pPr>
        <w:spacing w:line="276" w:lineRule="auto"/>
        <w:jc w:val="both"/>
        <w:rPr>
          <w:rFonts w:ascii="Times New Roman" w:hAnsi="Times New Roman" w:cs="Times New Roman"/>
          <w:sz w:val="24"/>
          <w:szCs w:val="24"/>
        </w:rPr>
      </w:pPr>
      <w:r w:rsidRPr="00621DE9">
        <w:rPr>
          <w:rFonts w:ascii="Times New Roman" w:hAnsi="Times New Roman" w:cs="Times New Roman"/>
          <w:sz w:val="24"/>
          <w:szCs w:val="24"/>
        </w:rPr>
        <w:t>De asemenea,</w:t>
      </w:r>
      <w:r>
        <w:rPr>
          <w:rFonts w:ascii="Times New Roman" w:hAnsi="Times New Roman" w:cs="Times New Roman"/>
          <w:i/>
          <w:sz w:val="24"/>
          <w:szCs w:val="24"/>
        </w:rPr>
        <w:t xml:space="preserve"> </w:t>
      </w:r>
      <w:r w:rsidR="00D92C56">
        <w:rPr>
          <w:rFonts w:ascii="Times New Roman" w:hAnsi="Times New Roman" w:cs="Times New Roman"/>
          <w:i/>
          <w:sz w:val="24"/>
          <w:szCs w:val="24"/>
        </w:rPr>
        <w:t xml:space="preserve">Raportul </w:t>
      </w:r>
      <w:r w:rsidR="007E795C" w:rsidRPr="00C215C2">
        <w:rPr>
          <w:rFonts w:ascii="Times New Roman" w:hAnsi="Times New Roman" w:cs="Times New Roman"/>
          <w:sz w:val="24"/>
          <w:szCs w:val="24"/>
        </w:rPr>
        <w:t>reflectă o imagine a modului în car</w:t>
      </w:r>
      <w:r>
        <w:rPr>
          <w:rFonts w:ascii="Times New Roman" w:hAnsi="Times New Roman" w:cs="Times New Roman"/>
          <w:sz w:val="24"/>
          <w:szCs w:val="24"/>
        </w:rPr>
        <w:t xml:space="preserve">e standardele de control intern </w:t>
      </w:r>
      <w:r w:rsidR="007E795C" w:rsidRPr="00C215C2">
        <w:rPr>
          <w:rFonts w:ascii="Times New Roman" w:hAnsi="Times New Roman" w:cs="Times New Roman"/>
          <w:sz w:val="24"/>
          <w:szCs w:val="24"/>
        </w:rPr>
        <w:t>managerial</w:t>
      </w:r>
      <w:r>
        <w:rPr>
          <w:rFonts w:ascii="Times New Roman" w:hAnsi="Times New Roman" w:cs="Times New Roman"/>
          <w:sz w:val="24"/>
          <w:szCs w:val="24"/>
        </w:rPr>
        <w:t xml:space="preserve">, prevăzute în </w:t>
      </w:r>
      <w:r w:rsidR="00227A17" w:rsidRPr="004F5607">
        <w:rPr>
          <w:rFonts w:ascii="Times New Roman" w:hAnsi="Times New Roman" w:cs="Times New Roman"/>
          <w:color w:val="000000" w:themeColor="text1"/>
          <w:sz w:val="24"/>
          <w:szCs w:val="24"/>
          <w:lang w:val="en-US"/>
        </w:rPr>
        <w:t>O</w:t>
      </w:r>
      <w:r w:rsidR="00227A17">
        <w:rPr>
          <w:rFonts w:ascii="Times New Roman" w:hAnsi="Times New Roman" w:cs="Times New Roman"/>
          <w:color w:val="000000" w:themeColor="text1"/>
          <w:sz w:val="24"/>
          <w:szCs w:val="24"/>
          <w:lang w:val="en-US"/>
        </w:rPr>
        <w:t>rdinul Secretarului General al Guvernului</w:t>
      </w:r>
      <w:r w:rsidR="00227A17" w:rsidRPr="004F5607">
        <w:rPr>
          <w:rFonts w:ascii="Times New Roman" w:hAnsi="Times New Roman" w:cs="Times New Roman"/>
          <w:color w:val="000000" w:themeColor="text1"/>
          <w:sz w:val="24"/>
          <w:szCs w:val="24"/>
          <w:lang w:val="en-US"/>
        </w:rPr>
        <w:t xml:space="preserve"> nr. </w:t>
      </w:r>
      <w:r w:rsidR="00F81B6F">
        <w:rPr>
          <w:rFonts w:ascii="Times New Roman" w:hAnsi="Times New Roman" w:cs="Times New Roman"/>
          <w:color w:val="000000" w:themeColor="text1"/>
          <w:sz w:val="24"/>
          <w:szCs w:val="24"/>
          <w:lang w:val="en-US"/>
        </w:rPr>
        <w:t>6</w:t>
      </w:r>
      <w:r w:rsidR="00227A17" w:rsidRPr="004F5607">
        <w:rPr>
          <w:rFonts w:ascii="Times New Roman" w:hAnsi="Times New Roman" w:cs="Times New Roman"/>
          <w:color w:val="000000" w:themeColor="text1"/>
          <w:sz w:val="24"/>
          <w:szCs w:val="24"/>
          <w:lang w:val="en-US"/>
        </w:rPr>
        <w:t>00/201</w:t>
      </w:r>
      <w:r w:rsidR="005B7DCD">
        <w:rPr>
          <w:rFonts w:ascii="Times New Roman" w:hAnsi="Times New Roman" w:cs="Times New Roman"/>
          <w:color w:val="000000" w:themeColor="text1"/>
          <w:sz w:val="24"/>
          <w:szCs w:val="24"/>
          <w:lang w:val="en-US"/>
        </w:rPr>
        <w:t>8</w:t>
      </w:r>
      <w:r w:rsidR="005B7DCD">
        <w:rPr>
          <w:rFonts w:ascii="Times New Roman" w:hAnsi="Times New Roman" w:cs="Times New Roman"/>
          <w:sz w:val="24"/>
          <w:szCs w:val="24"/>
        </w:rPr>
        <w:t xml:space="preserve"> </w:t>
      </w:r>
      <w:r w:rsidR="007E795C" w:rsidRPr="00C215C2">
        <w:rPr>
          <w:rFonts w:ascii="Times New Roman" w:hAnsi="Times New Roman" w:cs="Times New Roman"/>
          <w:sz w:val="24"/>
          <w:szCs w:val="24"/>
        </w:rPr>
        <w:t>au fost implementate la nivelul ordonatorilor principali de credite</w:t>
      </w:r>
      <w:r w:rsidR="00197D50">
        <w:rPr>
          <w:rFonts w:ascii="Times New Roman" w:hAnsi="Times New Roman" w:cs="Times New Roman"/>
          <w:sz w:val="24"/>
          <w:szCs w:val="24"/>
        </w:rPr>
        <w:t>,</w:t>
      </w:r>
      <w:r w:rsidR="007E795C" w:rsidRPr="00C215C2">
        <w:rPr>
          <w:rFonts w:ascii="Times New Roman" w:hAnsi="Times New Roman" w:cs="Times New Roman"/>
          <w:sz w:val="24"/>
          <w:szCs w:val="24"/>
        </w:rPr>
        <w:t xml:space="preserve"> </w:t>
      </w:r>
      <w:r w:rsidR="007E795C" w:rsidRPr="00227A17">
        <w:rPr>
          <w:rFonts w:ascii="Times New Roman" w:hAnsi="Times New Roman" w:cs="Times New Roman"/>
          <w:sz w:val="24"/>
          <w:szCs w:val="24"/>
        </w:rPr>
        <w:t>prin efectuarea unei analize asupra fiec</w:t>
      </w:r>
      <w:r w:rsidRPr="00227A17">
        <w:rPr>
          <w:rFonts w:ascii="Times New Roman" w:hAnsi="Times New Roman" w:cs="Times New Roman"/>
          <w:sz w:val="24"/>
          <w:szCs w:val="24"/>
        </w:rPr>
        <w:t xml:space="preserve">ărui standard de control intern </w:t>
      </w:r>
      <w:r w:rsidR="007E795C" w:rsidRPr="00227A17">
        <w:rPr>
          <w:rFonts w:ascii="Times New Roman" w:hAnsi="Times New Roman" w:cs="Times New Roman"/>
          <w:sz w:val="24"/>
          <w:szCs w:val="24"/>
        </w:rPr>
        <w:t>managerial</w:t>
      </w:r>
      <w:r w:rsidR="00197D50">
        <w:rPr>
          <w:rFonts w:ascii="Times New Roman" w:hAnsi="Times New Roman" w:cs="Times New Roman"/>
          <w:sz w:val="24"/>
          <w:szCs w:val="24"/>
        </w:rPr>
        <w:t xml:space="preserve"> și </w:t>
      </w:r>
      <w:r w:rsidR="00072D0F" w:rsidRPr="00227A17">
        <w:rPr>
          <w:rFonts w:ascii="Times New Roman" w:hAnsi="Times New Roman" w:cs="Times New Roman"/>
          <w:sz w:val="24"/>
          <w:szCs w:val="24"/>
        </w:rPr>
        <w:t>evidenți</w:t>
      </w:r>
      <w:r w:rsidR="00197D50">
        <w:rPr>
          <w:rFonts w:ascii="Times New Roman" w:hAnsi="Times New Roman" w:cs="Times New Roman"/>
          <w:sz w:val="24"/>
          <w:szCs w:val="24"/>
        </w:rPr>
        <w:t xml:space="preserve">erea unor concluzii și propuneri </w:t>
      </w:r>
      <w:r w:rsidR="007E795C" w:rsidRPr="00227A17">
        <w:rPr>
          <w:rFonts w:ascii="Times New Roman" w:hAnsi="Times New Roman" w:cs="Times New Roman"/>
          <w:sz w:val="24"/>
          <w:szCs w:val="24"/>
        </w:rPr>
        <w:t>relevante.</w:t>
      </w:r>
    </w:p>
    <w:p w:rsidR="007E795C" w:rsidRDefault="00710977" w:rsidP="00E44139">
      <w:pPr>
        <w:spacing w:line="276" w:lineRule="auto"/>
        <w:jc w:val="both"/>
        <w:rPr>
          <w:rFonts w:ascii="Times New Roman" w:hAnsi="Times New Roman" w:cs="Times New Roman"/>
          <w:sz w:val="24"/>
          <w:szCs w:val="24"/>
        </w:rPr>
      </w:pPr>
      <w:r>
        <w:rPr>
          <w:rFonts w:ascii="Times New Roman" w:hAnsi="Times New Roman" w:cs="Times New Roman"/>
          <w:sz w:val="24"/>
          <w:szCs w:val="24"/>
        </w:rPr>
        <w:t>În final, s</w:t>
      </w:r>
      <w:r w:rsidR="007E795C" w:rsidRPr="00B6707B">
        <w:rPr>
          <w:rFonts w:ascii="Times New Roman" w:hAnsi="Times New Roman" w:cs="Times New Roman"/>
          <w:sz w:val="24"/>
          <w:szCs w:val="24"/>
        </w:rPr>
        <w:t>copul</w:t>
      </w:r>
      <w:r w:rsidR="00197D50">
        <w:rPr>
          <w:rFonts w:ascii="Times New Roman" w:hAnsi="Times New Roman" w:cs="Times New Roman"/>
          <w:sz w:val="24"/>
          <w:szCs w:val="24"/>
        </w:rPr>
        <w:t xml:space="preserve"> </w:t>
      </w:r>
      <w:r w:rsidR="00D92C56">
        <w:rPr>
          <w:rFonts w:ascii="Times New Roman" w:hAnsi="Times New Roman" w:cs="Times New Roman"/>
          <w:i/>
          <w:sz w:val="24"/>
          <w:szCs w:val="24"/>
        </w:rPr>
        <w:t>Raportul</w:t>
      </w:r>
      <w:r w:rsidR="00577FC6">
        <w:rPr>
          <w:rFonts w:ascii="Times New Roman" w:hAnsi="Times New Roman" w:cs="Times New Roman"/>
          <w:i/>
          <w:sz w:val="24"/>
          <w:szCs w:val="24"/>
        </w:rPr>
        <w:t>ui</w:t>
      </w:r>
      <w:r w:rsidR="00D92C56">
        <w:rPr>
          <w:rFonts w:ascii="Times New Roman" w:hAnsi="Times New Roman" w:cs="Times New Roman"/>
          <w:i/>
          <w:sz w:val="24"/>
          <w:szCs w:val="24"/>
        </w:rPr>
        <w:t xml:space="preserve"> </w:t>
      </w:r>
      <w:r w:rsidR="004E62D7">
        <w:rPr>
          <w:rFonts w:ascii="Times New Roman" w:hAnsi="Times New Roman" w:cs="Times New Roman"/>
          <w:i/>
          <w:sz w:val="24"/>
          <w:szCs w:val="24"/>
        </w:rPr>
        <w:t xml:space="preserve">privind controlul intern managerial </w:t>
      </w:r>
      <w:r w:rsidR="00D92C56">
        <w:rPr>
          <w:rFonts w:ascii="Times New Roman" w:hAnsi="Times New Roman" w:cs="Times New Roman"/>
          <w:i/>
          <w:sz w:val="24"/>
          <w:szCs w:val="24"/>
        </w:rPr>
        <w:t xml:space="preserve">pe </w:t>
      </w:r>
      <w:r w:rsidR="00D92C56" w:rsidRPr="00F26F14">
        <w:rPr>
          <w:rFonts w:ascii="Times New Roman" w:hAnsi="Times New Roman" w:cs="Times New Roman"/>
          <w:i/>
          <w:sz w:val="24"/>
          <w:szCs w:val="24"/>
        </w:rPr>
        <w:t xml:space="preserve">anul </w:t>
      </w:r>
      <w:r w:rsidR="00D97E30">
        <w:rPr>
          <w:rFonts w:ascii="Times New Roman" w:hAnsi="Times New Roman" w:cs="Times New Roman"/>
          <w:i/>
          <w:sz w:val="24"/>
          <w:szCs w:val="24"/>
        </w:rPr>
        <w:t>201</w:t>
      </w:r>
      <w:r w:rsidR="00E35E31">
        <w:rPr>
          <w:rFonts w:ascii="Times New Roman" w:hAnsi="Times New Roman" w:cs="Times New Roman"/>
          <w:i/>
          <w:sz w:val="24"/>
          <w:szCs w:val="24"/>
        </w:rPr>
        <w:t>8</w:t>
      </w:r>
      <w:r w:rsidR="00171E1C" w:rsidRPr="00F26F14">
        <w:rPr>
          <w:rFonts w:ascii="Times New Roman" w:hAnsi="Times New Roman" w:cs="Times New Roman"/>
          <w:i/>
          <w:sz w:val="24"/>
          <w:szCs w:val="24"/>
        </w:rPr>
        <w:t xml:space="preserve"> </w:t>
      </w:r>
      <w:r w:rsidR="007E795C">
        <w:rPr>
          <w:rFonts w:ascii="Times New Roman" w:hAnsi="Times New Roman" w:cs="Times New Roman"/>
          <w:sz w:val="24"/>
          <w:szCs w:val="24"/>
        </w:rPr>
        <w:t xml:space="preserve">este de a prezenta Guvernului </w:t>
      </w:r>
      <w:r w:rsidR="007E795C" w:rsidRPr="00197D50">
        <w:rPr>
          <w:rFonts w:ascii="Times New Roman" w:hAnsi="Times New Roman" w:cs="Times New Roman"/>
          <w:sz w:val="24"/>
          <w:szCs w:val="24"/>
        </w:rPr>
        <w:t xml:space="preserve">stadiul implementării şi dezvoltării sistemelor de control intern managerial la nivelul </w:t>
      </w:r>
      <w:r w:rsidR="00E2647C" w:rsidRPr="00197D50">
        <w:rPr>
          <w:rFonts w:ascii="Times New Roman" w:hAnsi="Times New Roman" w:cs="Times New Roman"/>
          <w:sz w:val="24"/>
          <w:szCs w:val="24"/>
        </w:rPr>
        <w:t>entităților</w:t>
      </w:r>
      <w:r w:rsidR="007E795C" w:rsidRPr="00197D50">
        <w:rPr>
          <w:rFonts w:ascii="Times New Roman" w:hAnsi="Times New Roman" w:cs="Times New Roman"/>
          <w:sz w:val="24"/>
          <w:szCs w:val="24"/>
        </w:rPr>
        <w:t xml:space="preserve"> publice la care</w:t>
      </w:r>
      <w:r w:rsidR="007E795C" w:rsidRPr="00F85990">
        <w:rPr>
          <w:rFonts w:ascii="Times New Roman" w:hAnsi="Times New Roman" w:cs="Times New Roman"/>
          <w:sz w:val="24"/>
          <w:szCs w:val="24"/>
        </w:rPr>
        <w:t xml:space="preserve"> se exercită funcţia de ordonator principal de credite al bugetului de stat</w:t>
      </w:r>
      <w:r w:rsidR="007E795C" w:rsidRPr="00197D50">
        <w:rPr>
          <w:rFonts w:ascii="Times New Roman" w:hAnsi="Times New Roman" w:cs="Times New Roman"/>
          <w:sz w:val="24"/>
          <w:szCs w:val="24"/>
        </w:rPr>
        <w:t xml:space="preserve">, bugetului asigurărilor sociale de stat şi bugetului oricărui fond special </w:t>
      </w:r>
      <w:r w:rsidR="00E35E31">
        <w:rPr>
          <w:rFonts w:ascii="Times New Roman" w:hAnsi="Times New Roman" w:cs="Times New Roman"/>
          <w:sz w:val="24"/>
          <w:szCs w:val="24"/>
        </w:rPr>
        <w:t xml:space="preserve">precum </w:t>
      </w:r>
      <w:r w:rsidR="007E795C" w:rsidRPr="00197D50">
        <w:rPr>
          <w:rFonts w:ascii="Times New Roman" w:hAnsi="Times New Roman" w:cs="Times New Roman"/>
          <w:sz w:val="24"/>
          <w:szCs w:val="24"/>
        </w:rPr>
        <w:t>şi al entităţilor publice  subordo</w:t>
      </w:r>
      <w:r w:rsidR="00E2647C" w:rsidRPr="00197D50">
        <w:rPr>
          <w:rFonts w:ascii="Times New Roman" w:hAnsi="Times New Roman" w:cs="Times New Roman"/>
          <w:sz w:val="24"/>
          <w:szCs w:val="24"/>
        </w:rPr>
        <w:t>na</w:t>
      </w:r>
      <w:r w:rsidR="003C4EF0">
        <w:rPr>
          <w:rFonts w:ascii="Times New Roman" w:hAnsi="Times New Roman" w:cs="Times New Roman"/>
          <w:sz w:val="24"/>
          <w:szCs w:val="24"/>
        </w:rPr>
        <w:t>te, în coordonarea</w:t>
      </w:r>
      <w:r w:rsidR="00E2647C" w:rsidRPr="00197D50">
        <w:rPr>
          <w:rFonts w:ascii="Times New Roman" w:hAnsi="Times New Roman" w:cs="Times New Roman"/>
          <w:sz w:val="24"/>
          <w:szCs w:val="24"/>
        </w:rPr>
        <w:t xml:space="preserve"> sau </w:t>
      </w:r>
      <w:r w:rsidR="003C4EF0">
        <w:rPr>
          <w:rFonts w:ascii="Times New Roman" w:hAnsi="Times New Roman" w:cs="Times New Roman"/>
          <w:sz w:val="24"/>
          <w:szCs w:val="24"/>
        </w:rPr>
        <w:t>sub autoritatea OPC-lor</w:t>
      </w:r>
      <w:r w:rsidR="00C446FE" w:rsidRPr="00197D50">
        <w:rPr>
          <w:rFonts w:ascii="Times New Roman" w:hAnsi="Times New Roman" w:cs="Times New Roman"/>
          <w:sz w:val="24"/>
          <w:szCs w:val="24"/>
        </w:rPr>
        <w:t>,</w:t>
      </w:r>
      <w:r w:rsidR="00E2647C" w:rsidRPr="00197D50">
        <w:rPr>
          <w:rFonts w:ascii="Times New Roman" w:hAnsi="Times New Roman" w:cs="Times New Roman"/>
          <w:sz w:val="24"/>
          <w:szCs w:val="24"/>
        </w:rPr>
        <w:t xml:space="preserve"> </w:t>
      </w:r>
      <w:r w:rsidR="00E35E31">
        <w:rPr>
          <w:rFonts w:ascii="Times New Roman" w:hAnsi="Times New Roman" w:cs="Times New Roman"/>
          <w:sz w:val="24"/>
          <w:szCs w:val="24"/>
        </w:rPr>
        <w:t>cu</w:t>
      </w:r>
      <w:r w:rsidR="007E795C" w:rsidRPr="00197D50">
        <w:rPr>
          <w:rFonts w:ascii="Times New Roman" w:hAnsi="Times New Roman" w:cs="Times New Roman"/>
          <w:sz w:val="24"/>
          <w:szCs w:val="24"/>
        </w:rPr>
        <w:t xml:space="preserve"> concluzi</w:t>
      </w:r>
      <w:r w:rsidR="00B315C8">
        <w:rPr>
          <w:rFonts w:ascii="Times New Roman" w:hAnsi="Times New Roman" w:cs="Times New Roman"/>
          <w:sz w:val="24"/>
          <w:szCs w:val="24"/>
        </w:rPr>
        <w:t>i</w:t>
      </w:r>
      <w:r>
        <w:rPr>
          <w:rFonts w:ascii="Times New Roman" w:hAnsi="Times New Roman" w:cs="Times New Roman"/>
          <w:sz w:val="24"/>
          <w:szCs w:val="24"/>
        </w:rPr>
        <w:t xml:space="preserve"> și</w:t>
      </w:r>
      <w:r w:rsidR="00197D50" w:rsidRPr="00197D50">
        <w:rPr>
          <w:rFonts w:ascii="Times New Roman" w:hAnsi="Times New Roman" w:cs="Times New Roman"/>
          <w:sz w:val="24"/>
          <w:szCs w:val="24"/>
        </w:rPr>
        <w:t xml:space="preserve"> propuneri</w:t>
      </w:r>
      <w:r w:rsidR="007E795C" w:rsidRPr="00197D50">
        <w:rPr>
          <w:rFonts w:ascii="Times New Roman" w:hAnsi="Times New Roman" w:cs="Times New Roman"/>
          <w:sz w:val="24"/>
          <w:szCs w:val="24"/>
        </w:rPr>
        <w:t xml:space="preserve"> </w:t>
      </w:r>
      <w:r w:rsidR="00C446FE" w:rsidRPr="00197D50">
        <w:rPr>
          <w:rFonts w:ascii="Times New Roman" w:hAnsi="Times New Roman" w:cs="Times New Roman"/>
          <w:sz w:val="24"/>
          <w:szCs w:val="24"/>
        </w:rPr>
        <w:t>pentru</w:t>
      </w:r>
      <w:r w:rsidR="009226D6" w:rsidRPr="00197D50">
        <w:rPr>
          <w:rFonts w:ascii="Times New Roman" w:hAnsi="Times New Roman" w:cs="Times New Roman"/>
          <w:sz w:val="24"/>
          <w:szCs w:val="24"/>
        </w:rPr>
        <w:t xml:space="preserve"> </w:t>
      </w:r>
      <w:r w:rsidR="007E795C" w:rsidRPr="00197D50">
        <w:rPr>
          <w:rFonts w:ascii="Times New Roman" w:hAnsi="Times New Roman" w:cs="Times New Roman"/>
          <w:sz w:val="24"/>
          <w:szCs w:val="24"/>
        </w:rPr>
        <w:t>îmbunătăţirea a</w:t>
      </w:r>
      <w:r w:rsidR="00CC478D" w:rsidRPr="00197D50">
        <w:rPr>
          <w:rFonts w:ascii="Times New Roman" w:hAnsi="Times New Roman" w:cs="Times New Roman"/>
          <w:sz w:val="24"/>
          <w:szCs w:val="24"/>
        </w:rPr>
        <w:t>ctivităţii entităţilor publice în domeniul sistem</w:t>
      </w:r>
      <w:r>
        <w:rPr>
          <w:rFonts w:ascii="Times New Roman" w:hAnsi="Times New Roman" w:cs="Times New Roman"/>
          <w:sz w:val="24"/>
          <w:szCs w:val="24"/>
        </w:rPr>
        <w:t>ului</w:t>
      </w:r>
      <w:r w:rsidR="007E795C" w:rsidRPr="00197D50">
        <w:rPr>
          <w:rFonts w:ascii="Times New Roman" w:hAnsi="Times New Roman" w:cs="Times New Roman"/>
          <w:sz w:val="24"/>
          <w:szCs w:val="24"/>
        </w:rPr>
        <w:t xml:space="preserve"> de control intern managerial.</w:t>
      </w:r>
    </w:p>
    <w:p w:rsidR="005B4940" w:rsidRPr="008F4779" w:rsidRDefault="005B4940" w:rsidP="00B42D3B">
      <w:pPr>
        <w:pStyle w:val="Heading1"/>
        <w:jc w:val="both"/>
        <w:rPr>
          <w:rFonts w:ascii="Times New Roman" w:hAnsi="Times New Roman" w:cs="Times New Roman"/>
          <w:b/>
          <w:color w:val="000000" w:themeColor="text1"/>
          <w:sz w:val="24"/>
          <w:szCs w:val="24"/>
        </w:rPr>
      </w:pPr>
      <w:bookmarkStart w:id="2" w:name="_Toc485907430"/>
      <w:bookmarkStart w:id="3" w:name="_Toc11062661"/>
      <w:r w:rsidRPr="008F4779">
        <w:rPr>
          <w:rFonts w:ascii="Times New Roman" w:hAnsi="Times New Roman" w:cs="Times New Roman"/>
          <w:b/>
          <w:color w:val="000000" w:themeColor="text1"/>
          <w:sz w:val="24"/>
          <w:szCs w:val="24"/>
        </w:rPr>
        <w:lastRenderedPageBreak/>
        <w:t>CAP.</w:t>
      </w:r>
      <w:r w:rsidR="002F40C5">
        <w:rPr>
          <w:rFonts w:ascii="Times New Roman" w:hAnsi="Times New Roman" w:cs="Times New Roman"/>
          <w:b/>
          <w:color w:val="000000" w:themeColor="text1"/>
          <w:sz w:val="24"/>
          <w:szCs w:val="24"/>
        </w:rPr>
        <w:t xml:space="preserve"> </w:t>
      </w:r>
      <w:r w:rsidRPr="008F4779">
        <w:rPr>
          <w:rFonts w:ascii="Times New Roman" w:hAnsi="Times New Roman" w:cs="Times New Roman"/>
          <w:b/>
          <w:color w:val="000000" w:themeColor="text1"/>
          <w:sz w:val="24"/>
          <w:szCs w:val="24"/>
        </w:rPr>
        <w:t>1</w:t>
      </w:r>
      <w:r w:rsidR="005D50A9">
        <w:rPr>
          <w:rFonts w:ascii="Times New Roman" w:hAnsi="Times New Roman" w:cs="Times New Roman"/>
          <w:b/>
          <w:color w:val="000000" w:themeColor="text1"/>
          <w:sz w:val="24"/>
          <w:szCs w:val="24"/>
        </w:rPr>
        <w:t>.</w:t>
      </w:r>
      <w:r w:rsidRPr="008F4779">
        <w:rPr>
          <w:rFonts w:ascii="Times New Roman" w:hAnsi="Times New Roman" w:cs="Times New Roman"/>
          <w:b/>
          <w:color w:val="000000" w:themeColor="text1"/>
          <w:sz w:val="24"/>
          <w:szCs w:val="24"/>
        </w:rPr>
        <w:t xml:space="preserve"> </w:t>
      </w:r>
      <w:r w:rsidR="007E7FC1" w:rsidRPr="008F4779">
        <w:rPr>
          <w:rFonts w:ascii="Times New Roman" w:hAnsi="Times New Roman" w:cs="Times New Roman"/>
          <w:b/>
          <w:color w:val="000000" w:themeColor="text1"/>
          <w:sz w:val="24"/>
          <w:szCs w:val="24"/>
        </w:rPr>
        <w:t xml:space="preserve"> </w:t>
      </w:r>
      <w:r w:rsidRPr="008F4779">
        <w:rPr>
          <w:rFonts w:ascii="Times New Roman" w:hAnsi="Times New Roman" w:cs="Times New Roman"/>
          <w:b/>
          <w:color w:val="000000" w:themeColor="text1"/>
          <w:sz w:val="24"/>
          <w:szCs w:val="24"/>
        </w:rPr>
        <w:t>CADRUL GENERAL ÎN DOMENIUL CONTROLULUI  INTERN MANAGERIAL</w:t>
      </w:r>
      <w:bookmarkEnd w:id="2"/>
      <w:bookmarkEnd w:id="3"/>
    </w:p>
    <w:p w:rsidR="007E795C" w:rsidRPr="008F4779" w:rsidRDefault="008F4779" w:rsidP="009C7A4B">
      <w:pPr>
        <w:pStyle w:val="Heading1"/>
        <w:spacing w:after="240"/>
        <w:jc w:val="both"/>
        <w:rPr>
          <w:rFonts w:ascii="Times New Roman" w:hAnsi="Times New Roman" w:cs="Times New Roman"/>
          <w:b/>
          <w:color w:val="000000" w:themeColor="text1"/>
          <w:sz w:val="24"/>
          <w:szCs w:val="24"/>
        </w:rPr>
      </w:pPr>
      <w:bookmarkStart w:id="4" w:name="_Toc485907431"/>
      <w:bookmarkStart w:id="5" w:name="_Toc11062662"/>
      <w:r w:rsidRPr="008F4779">
        <w:rPr>
          <w:rFonts w:ascii="Times New Roman" w:hAnsi="Times New Roman" w:cs="Times New Roman"/>
          <w:b/>
          <w:color w:val="000000" w:themeColor="text1"/>
          <w:sz w:val="24"/>
          <w:szCs w:val="24"/>
        </w:rPr>
        <w:t>1.1</w:t>
      </w:r>
      <w:r w:rsidR="000F6979">
        <w:rPr>
          <w:rFonts w:ascii="Times New Roman" w:hAnsi="Times New Roman" w:cs="Times New Roman"/>
          <w:b/>
          <w:color w:val="000000" w:themeColor="text1"/>
          <w:sz w:val="24"/>
          <w:szCs w:val="24"/>
        </w:rPr>
        <w:t>.</w:t>
      </w:r>
      <w:r w:rsidRPr="008F4779">
        <w:rPr>
          <w:rFonts w:ascii="Times New Roman" w:hAnsi="Times New Roman" w:cs="Times New Roman"/>
          <w:b/>
          <w:color w:val="000000" w:themeColor="text1"/>
          <w:sz w:val="24"/>
          <w:szCs w:val="24"/>
        </w:rPr>
        <w:t xml:space="preserve"> </w:t>
      </w:r>
      <w:r w:rsidR="007E795C" w:rsidRPr="008F4779">
        <w:rPr>
          <w:rFonts w:ascii="Times New Roman" w:hAnsi="Times New Roman" w:cs="Times New Roman"/>
          <w:b/>
          <w:color w:val="000000" w:themeColor="text1"/>
          <w:sz w:val="24"/>
          <w:szCs w:val="24"/>
        </w:rPr>
        <w:t xml:space="preserve">Cadrul legislativ și organizatoric în domeniul </w:t>
      </w:r>
      <w:bookmarkEnd w:id="4"/>
      <w:r w:rsidR="001E0D74">
        <w:rPr>
          <w:rFonts w:ascii="Times New Roman" w:hAnsi="Times New Roman" w:cs="Times New Roman"/>
          <w:b/>
          <w:color w:val="000000" w:themeColor="text1"/>
          <w:sz w:val="24"/>
          <w:szCs w:val="24"/>
        </w:rPr>
        <w:t>sistemului de control intern managerial</w:t>
      </w:r>
      <w:bookmarkEnd w:id="5"/>
    </w:p>
    <w:p w:rsidR="007D50D4" w:rsidRDefault="00740244" w:rsidP="009C7A4B">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În conformitate cu Hotărârea </w:t>
      </w:r>
      <w:r w:rsidR="006C0B6E">
        <w:rPr>
          <w:rFonts w:ascii="Times New Roman" w:hAnsi="Times New Roman" w:cs="Times New Roman"/>
          <w:sz w:val="24"/>
          <w:szCs w:val="24"/>
        </w:rPr>
        <w:t xml:space="preserve">Guvernului </w:t>
      </w:r>
      <w:r>
        <w:rPr>
          <w:rFonts w:ascii="Times New Roman" w:hAnsi="Times New Roman" w:cs="Times New Roman"/>
          <w:sz w:val="24"/>
          <w:szCs w:val="24"/>
        </w:rPr>
        <w:t>nr.21/2017 privind organizarea, funcționarea și atribuțiile Secretariatului General al Guvernului, potrivit art.3 alin (1) pct. 24</w:t>
      </w:r>
      <w:r w:rsidR="007D50D4">
        <w:rPr>
          <w:rFonts w:ascii="Times New Roman" w:hAnsi="Times New Roman" w:cs="Times New Roman"/>
          <w:sz w:val="24"/>
          <w:szCs w:val="24"/>
        </w:rPr>
        <w:t>, acesta a</w:t>
      </w:r>
      <w:r w:rsidR="00710977">
        <w:rPr>
          <w:rFonts w:ascii="Times New Roman" w:hAnsi="Times New Roman" w:cs="Times New Roman"/>
          <w:sz w:val="24"/>
          <w:szCs w:val="24"/>
        </w:rPr>
        <w:t>re, printre altele, ca atribuție</w:t>
      </w:r>
      <w:r w:rsidR="007D50D4">
        <w:rPr>
          <w:rFonts w:ascii="Times New Roman" w:hAnsi="Times New Roman" w:cs="Times New Roman"/>
          <w:sz w:val="24"/>
          <w:szCs w:val="24"/>
        </w:rPr>
        <w:t xml:space="preserve"> principal</w:t>
      </w:r>
      <w:r w:rsidR="00710977">
        <w:rPr>
          <w:rFonts w:ascii="Times New Roman" w:hAnsi="Times New Roman" w:cs="Times New Roman"/>
          <w:sz w:val="24"/>
          <w:szCs w:val="24"/>
        </w:rPr>
        <w:t>ă</w:t>
      </w:r>
      <w:r w:rsidR="007D50D4">
        <w:rPr>
          <w:rFonts w:ascii="Times New Roman" w:hAnsi="Times New Roman" w:cs="Times New Roman"/>
          <w:sz w:val="24"/>
          <w:szCs w:val="24"/>
        </w:rPr>
        <w:t xml:space="preserve"> ”</w:t>
      </w:r>
      <w:r w:rsidR="007D50D4" w:rsidRPr="007D50D4">
        <w:rPr>
          <w:rFonts w:ascii="Times New Roman" w:hAnsi="Times New Roman" w:cs="Times New Roman"/>
          <w:i/>
          <w:sz w:val="24"/>
          <w:szCs w:val="24"/>
        </w:rPr>
        <w:t>Elaborarea și implementarea politicii în domeniul sistemelor de control intern managerial</w:t>
      </w:r>
      <w:r w:rsidR="007D50D4">
        <w:rPr>
          <w:rFonts w:ascii="Times New Roman" w:hAnsi="Times New Roman" w:cs="Times New Roman"/>
          <w:sz w:val="24"/>
          <w:szCs w:val="24"/>
        </w:rPr>
        <w:t>”.</w:t>
      </w:r>
    </w:p>
    <w:p w:rsidR="001B7BA5" w:rsidRPr="004F5607" w:rsidRDefault="00A36CCA" w:rsidP="00A61397">
      <w:pPr>
        <w:spacing w:line="276" w:lineRule="auto"/>
        <w:jc w:val="both"/>
        <w:rPr>
          <w:rFonts w:ascii="Times New Roman" w:hAnsi="Times New Roman" w:cs="Times New Roman"/>
          <w:sz w:val="24"/>
          <w:szCs w:val="24"/>
          <w:lang w:val="en-US"/>
        </w:rPr>
      </w:pPr>
      <w:r w:rsidRPr="00A36CCA">
        <w:rPr>
          <w:rFonts w:ascii="Times New Roman" w:hAnsi="Times New Roman" w:cs="Times New Roman"/>
          <w:sz w:val="24"/>
          <w:szCs w:val="24"/>
        </w:rPr>
        <w:t xml:space="preserve">În cadrul Secretariatului General al Guvernului a fost înființată </w:t>
      </w:r>
      <w:r w:rsidRPr="004F5607">
        <w:rPr>
          <w:rFonts w:ascii="Times New Roman" w:hAnsi="Times New Roman" w:cs="Times New Roman"/>
          <w:b/>
          <w:sz w:val="24"/>
          <w:szCs w:val="24"/>
        </w:rPr>
        <w:t>Direcția Control Intern Managerial și Relații Interinstituționale</w:t>
      </w:r>
      <w:r w:rsidR="00740244">
        <w:rPr>
          <w:rFonts w:ascii="Times New Roman" w:hAnsi="Times New Roman" w:cs="Times New Roman"/>
          <w:sz w:val="24"/>
          <w:szCs w:val="24"/>
        </w:rPr>
        <w:t>,</w:t>
      </w:r>
      <w:r w:rsidR="00E01E38" w:rsidRPr="004F5607">
        <w:rPr>
          <w:rFonts w:ascii="Times New Roman" w:hAnsi="Times New Roman" w:cs="Times New Roman"/>
          <w:sz w:val="24"/>
          <w:szCs w:val="24"/>
        </w:rPr>
        <w:t xml:space="preserve"> </w:t>
      </w:r>
      <w:r w:rsidR="001B7BA5" w:rsidRPr="004F5607">
        <w:rPr>
          <w:rFonts w:ascii="Times New Roman" w:hAnsi="Times New Roman" w:cs="Times New Roman"/>
          <w:sz w:val="24"/>
          <w:szCs w:val="24"/>
        </w:rPr>
        <w:t>în baza ar</w:t>
      </w:r>
      <w:r w:rsidR="00703E63">
        <w:rPr>
          <w:rFonts w:ascii="Times New Roman" w:hAnsi="Times New Roman" w:cs="Times New Roman"/>
          <w:sz w:val="24"/>
          <w:szCs w:val="24"/>
        </w:rPr>
        <w:t>t.11, alin (</w:t>
      </w:r>
      <w:r w:rsidR="00C446FE" w:rsidRPr="004F5607">
        <w:rPr>
          <w:rFonts w:ascii="Times New Roman" w:hAnsi="Times New Roman" w:cs="Times New Roman"/>
          <w:sz w:val="24"/>
          <w:szCs w:val="24"/>
        </w:rPr>
        <w:t>6</w:t>
      </w:r>
      <w:r w:rsidR="00703E63">
        <w:rPr>
          <w:rFonts w:ascii="Times New Roman" w:hAnsi="Times New Roman" w:cs="Times New Roman"/>
          <w:sz w:val="24"/>
          <w:szCs w:val="24"/>
        </w:rPr>
        <w:t>)</w:t>
      </w:r>
      <w:r w:rsidR="00C446FE" w:rsidRPr="004F5607">
        <w:rPr>
          <w:rFonts w:ascii="Times New Roman" w:hAnsi="Times New Roman" w:cs="Times New Roman"/>
          <w:sz w:val="24"/>
          <w:szCs w:val="24"/>
        </w:rPr>
        <w:t xml:space="preserve"> din </w:t>
      </w:r>
      <w:r w:rsidR="004E62D7" w:rsidRPr="004F5607">
        <w:rPr>
          <w:rFonts w:ascii="Times New Roman" w:hAnsi="Times New Roman" w:cs="Times New Roman"/>
          <w:sz w:val="24"/>
          <w:szCs w:val="24"/>
        </w:rPr>
        <w:t>OUG</w:t>
      </w:r>
      <w:r w:rsidR="001B7BA5" w:rsidRPr="004F5607">
        <w:rPr>
          <w:rFonts w:ascii="Times New Roman" w:hAnsi="Times New Roman" w:cs="Times New Roman"/>
          <w:sz w:val="24"/>
          <w:szCs w:val="24"/>
        </w:rPr>
        <w:t xml:space="preserve"> nr.86/2014 privind stabilirea unor măsuri de reorganizare la nivelul administrației publice centrale și pentru modificarea și completarea unor acte normative, </w:t>
      </w:r>
      <w:r w:rsidR="001B7BA5" w:rsidRPr="004F5607">
        <w:rPr>
          <w:rFonts w:ascii="Times New Roman" w:hAnsi="Times New Roman" w:cs="Times New Roman"/>
          <w:sz w:val="24"/>
          <w:szCs w:val="24"/>
          <w:lang w:val="en-US"/>
        </w:rPr>
        <w:t xml:space="preserve">aprobată prin </w:t>
      </w:r>
      <w:r w:rsidR="001B7BA5" w:rsidRPr="004F5607">
        <w:rPr>
          <w:rFonts w:ascii="Times New Roman" w:hAnsi="Times New Roman" w:cs="Times New Roman"/>
          <w:vanish/>
          <w:sz w:val="24"/>
          <w:szCs w:val="24"/>
          <w:lang w:val="en-US"/>
        </w:rPr>
        <w:t>&lt;LLNK 12015   174 10 201   0 18&gt;</w:t>
      </w:r>
      <w:r w:rsidR="001B7BA5" w:rsidRPr="004F5607">
        <w:rPr>
          <w:rFonts w:ascii="Times New Roman" w:hAnsi="Times New Roman" w:cs="Times New Roman"/>
          <w:sz w:val="24"/>
          <w:szCs w:val="24"/>
          <w:lang w:val="en-US"/>
        </w:rPr>
        <w:t xml:space="preserve">Legea nr.174/2015, cu modificările </w:t>
      </w:r>
      <w:r w:rsidR="00B01049" w:rsidRPr="004F5607">
        <w:rPr>
          <w:rFonts w:ascii="Times New Roman" w:hAnsi="Times New Roman" w:cs="Times New Roman"/>
          <w:sz w:val="24"/>
          <w:szCs w:val="24"/>
          <w:lang w:val="en-US"/>
        </w:rPr>
        <w:t xml:space="preserve">şi completările </w:t>
      </w:r>
      <w:r w:rsidR="001B7BA5" w:rsidRPr="004F5607">
        <w:rPr>
          <w:rFonts w:ascii="Times New Roman" w:hAnsi="Times New Roman" w:cs="Times New Roman"/>
          <w:sz w:val="24"/>
          <w:szCs w:val="24"/>
          <w:lang w:val="en-US"/>
        </w:rPr>
        <w:t>ulterioare.</w:t>
      </w:r>
    </w:p>
    <w:p w:rsidR="00721156" w:rsidRDefault="00D35EC8" w:rsidP="004B2905">
      <w:pPr>
        <w:spacing w:line="276" w:lineRule="auto"/>
        <w:jc w:val="both"/>
        <w:rPr>
          <w:rFonts w:ascii="Times New Roman" w:hAnsi="Times New Roman" w:cs="Times New Roman"/>
          <w:sz w:val="24"/>
          <w:szCs w:val="24"/>
        </w:rPr>
      </w:pPr>
      <w:r>
        <w:rPr>
          <w:rFonts w:ascii="Times New Roman" w:hAnsi="Times New Roman" w:cs="Times New Roman"/>
          <w:b/>
          <w:sz w:val="24"/>
          <w:szCs w:val="24"/>
        </w:rPr>
        <w:t>Direcția Control Intern M</w:t>
      </w:r>
      <w:r w:rsidR="00721156" w:rsidRPr="003E7262">
        <w:rPr>
          <w:rFonts w:ascii="Times New Roman" w:hAnsi="Times New Roman" w:cs="Times New Roman"/>
          <w:b/>
          <w:sz w:val="24"/>
          <w:szCs w:val="24"/>
        </w:rPr>
        <w:t>anagerial și Relații Interinstituționale are responsabilitatea</w:t>
      </w:r>
      <w:r w:rsidR="00721156" w:rsidRPr="00721156">
        <w:rPr>
          <w:rFonts w:ascii="Times New Roman" w:hAnsi="Times New Roman" w:cs="Times New Roman"/>
          <w:sz w:val="24"/>
          <w:szCs w:val="24"/>
        </w:rPr>
        <w:t xml:space="preserve"> elaborării și implementării politicii în domeniul sistemului de control intern managerial și a îndrumării metodologice, coordonării și supravegherii implementării sistemului de control intern manageria</w:t>
      </w:r>
      <w:r w:rsidR="000B6B77">
        <w:rPr>
          <w:rFonts w:ascii="Times New Roman" w:hAnsi="Times New Roman" w:cs="Times New Roman"/>
          <w:sz w:val="24"/>
          <w:szCs w:val="24"/>
        </w:rPr>
        <w:t>l în cadrul entităților publice.</w:t>
      </w:r>
    </w:p>
    <w:p w:rsidR="000B6B77" w:rsidRPr="000B6B77" w:rsidRDefault="000B6B77" w:rsidP="000B6B77">
      <w:pPr>
        <w:spacing w:line="276" w:lineRule="auto"/>
        <w:jc w:val="both"/>
        <w:rPr>
          <w:rFonts w:ascii="Times New Roman" w:hAnsi="Times New Roman" w:cs="Times New Roman"/>
          <w:sz w:val="24"/>
          <w:szCs w:val="24"/>
        </w:rPr>
      </w:pPr>
      <w:r>
        <w:rPr>
          <w:rFonts w:ascii="Times New Roman" w:hAnsi="Times New Roman" w:cs="Times New Roman"/>
          <w:sz w:val="24"/>
          <w:szCs w:val="24"/>
        </w:rPr>
        <w:t>Conform Regulamentulu</w:t>
      </w:r>
      <w:r w:rsidR="006C0B6E">
        <w:rPr>
          <w:rFonts w:ascii="Times New Roman" w:hAnsi="Times New Roman" w:cs="Times New Roman"/>
          <w:sz w:val="24"/>
          <w:szCs w:val="24"/>
        </w:rPr>
        <w:t xml:space="preserve">i de Organizare și Funcționare </w:t>
      </w:r>
      <w:r w:rsidRPr="003E7262">
        <w:rPr>
          <w:rFonts w:ascii="Times New Roman" w:hAnsi="Times New Roman" w:cs="Times New Roman"/>
          <w:b/>
          <w:sz w:val="24"/>
          <w:szCs w:val="24"/>
        </w:rPr>
        <w:t>Direcția Control Intern Managerial și Relații Interinstituționale îndeplinește următoarele atribuții</w:t>
      </w:r>
      <w:r w:rsidRPr="000B6B77">
        <w:rPr>
          <w:rFonts w:ascii="Times New Roman" w:hAnsi="Times New Roman" w:cs="Times New Roman"/>
          <w:sz w:val="24"/>
          <w:szCs w:val="24"/>
        </w:rPr>
        <w:t>:</w:t>
      </w:r>
    </w:p>
    <w:p w:rsidR="000B6B77" w:rsidRP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Elaborează și actualizează strategia în domeniul controlului intern managerial.</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Implementează și monitorizează aplicarea cerințelor generale și specifice controlului intern managerial în s</w:t>
      </w:r>
      <w:r>
        <w:rPr>
          <w:rFonts w:ascii="Times New Roman" w:hAnsi="Times New Roman" w:cs="Times New Roman"/>
          <w:sz w:val="24"/>
          <w:szCs w:val="24"/>
        </w:rPr>
        <w:t>trategiile de la nivel național.</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Inițiază și fundamentează propuneri pentru îmbunătățirea cadrului normativ privind Codul controlului intern manage</w:t>
      </w:r>
      <w:r>
        <w:rPr>
          <w:rFonts w:ascii="Times New Roman" w:hAnsi="Times New Roman" w:cs="Times New Roman"/>
          <w:sz w:val="24"/>
          <w:szCs w:val="24"/>
        </w:rPr>
        <w:t>rial al entităților publice.</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Elaborează și actualizează cadrul metodologic general privind coordonarea, îndrumarea metodologică şi supravegherea stadiului implementării și dezvoltării sistemului de control intern managerial la entitățile publice, în care se exercită funcţia de ordonator principal de credite al bugetului de stat, al bugetului asigurărilor sociale de stat sau al bugetului oricărui fond special, conform Ordinului Secretarului Gen</w:t>
      </w:r>
      <w:r>
        <w:rPr>
          <w:rFonts w:ascii="Times New Roman" w:hAnsi="Times New Roman" w:cs="Times New Roman"/>
          <w:sz w:val="24"/>
          <w:szCs w:val="24"/>
        </w:rPr>
        <w:t>eral al Guvernului nr. 201/2016.</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 xml:space="preserve">Elaborează și actualizează instrumente de lucru precum metodologii, ghiduri, manuale pentru aplicarea unitară a controlului intern managerial la nivelul entităților publice centrale și locale, pe </w:t>
      </w:r>
      <w:r>
        <w:rPr>
          <w:rFonts w:ascii="Times New Roman" w:hAnsi="Times New Roman" w:cs="Times New Roman"/>
          <w:sz w:val="24"/>
          <w:szCs w:val="24"/>
        </w:rPr>
        <w:t>baza bunei practici în domeniu.</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Implementează şi gestionează programe finanţate din fonduri europene în domeniu</w:t>
      </w:r>
      <w:r>
        <w:rPr>
          <w:rFonts w:ascii="Times New Roman" w:hAnsi="Times New Roman" w:cs="Times New Roman"/>
          <w:sz w:val="24"/>
          <w:szCs w:val="24"/>
        </w:rPr>
        <w:t>l controlului intern managerial.</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lastRenderedPageBreak/>
        <w:t>Implementează sistemul de control intern managerial la nivelul Secretariatului General al Guvernului și asigură elaborarea raportărilor privind stadiului implementării și dezvoltării acestuia</w:t>
      </w:r>
      <w:r>
        <w:rPr>
          <w:rFonts w:ascii="Times New Roman" w:hAnsi="Times New Roman" w:cs="Times New Roman"/>
          <w:sz w:val="24"/>
          <w:szCs w:val="24"/>
        </w:rPr>
        <w:t>.</w:t>
      </w:r>
    </w:p>
    <w:p w:rsidR="000B6B77" w:rsidRDefault="000E228C"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Pr>
          <w:rFonts w:ascii="Times New Roman" w:hAnsi="Times New Roman" w:cs="Times New Roman"/>
          <w:sz w:val="24"/>
          <w:szCs w:val="24"/>
        </w:rPr>
        <w:t>Asigură S</w:t>
      </w:r>
      <w:r w:rsidR="000B6B77" w:rsidRPr="000B6B77">
        <w:rPr>
          <w:rFonts w:ascii="Times New Roman" w:hAnsi="Times New Roman" w:cs="Times New Roman"/>
          <w:sz w:val="24"/>
          <w:szCs w:val="24"/>
        </w:rPr>
        <w:t xml:space="preserve">ecretariatul </w:t>
      </w:r>
      <w:r>
        <w:rPr>
          <w:rFonts w:ascii="Times New Roman" w:hAnsi="Times New Roman" w:cs="Times New Roman"/>
          <w:sz w:val="24"/>
          <w:szCs w:val="24"/>
        </w:rPr>
        <w:t xml:space="preserve">Tehnic al </w:t>
      </w:r>
      <w:r w:rsidR="000B6B77" w:rsidRPr="000B6B77">
        <w:rPr>
          <w:rFonts w:ascii="Times New Roman" w:hAnsi="Times New Roman" w:cs="Times New Roman"/>
          <w:sz w:val="24"/>
          <w:szCs w:val="24"/>
        </w:rPr>
        <w:t>Comisiei de Monitorizare (CM) la nivelul Secretariatului General al Guvernului.</w:t>
      </w:r>
    </w:p>
    <w:p w:rsidR="000B6B77" w:rsidRDefault="000E228C"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Pr>
          <w:rFonts w:ascii="Times New Roman" w:hAnsi="Times New Roman" w:cs="Times New Roman"/>
          <w:sz w:val="24"/>
          <w:szCs w:val="24"/>
        </w:rPr>
        <w:t>Asigură s</w:t>
      </w:r>
      <w:r w:rsidR="000B6B77" w:rsidRPr="000B6B77">
        <w:rPr>
          <w:rFonts w:ascii="Times New Roman" w:hAnsi="Times New Roman" w:cs="Times New Roman"/>
          <w:sz w:val="24"/>
          <w:szCs w:val="24"/>
        </w:rPr>
        <w:t>ecretariatul pentru procesul de management al riscurilor la nivelul Secretariatului General al Guvernului.</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 xml:space="preserve">Elaborează </w:t>
      </w:r>
      <w:r w:rsidRPr="000E228C">
        <w:rPr>
          <w:rFonts w:ascii="Times New Roman" w:hAnsi="Times New Roman" w:cs="Times New Roman"/>
          <w:i/>
          <w:sz w:val="24"/>
          <w:szCs w:val="24"/>
        </w:rPr>
        <w:t xml:space="preserve">Planul anual de activitate pentru efectuarea misiunilor </w:t>
      </w:r>
      <w:r w:rsidR="000E228C">
        <w:rPr>
          <w:rFonts w:ascii="Times New Roman" w:hAnsi="Times New Roman" w:cs="Times New Roman"/>
          <w:i/>
          <w:sz w:val="24"/>
          <w:szCs w:val="24"/>
        </w:rPr>
        <w:t>de</w:t>
      </w:r>
      <w:r w:rsidRPr="000E228C">
        <w:rPr>
          <w:rFonts w:ascii="Times New Roman" w:hAnsi="Times New Roman" w:cs="Times New Roman"/>
          <w:i/>
          <w:sz w:val="24"/>
          <w:szCs w:val="24"/>
        </w:rPr>
        <w:t xml:space="preserve"> îndrumare metodologică</w:t>
      </w:r>
      <w:r w:rsidRPr="000B6B77">
        <w:rPr>
          <w:rFonts w:ascii="Times New Roman" w:hAnsi="Times New Roman" w:cs="Times New Roman"/>
          <w:sz w:val="24"/>
          <w:szCs w:val="24"/>
        </w:rPr>
        <w:t xml:space="preserve"> privind implementarea și dezvoltarea sistemului de control intern managerial în cadrul entităților publice în care se exercită funcţia de ordonator principal de credite al bugetului de stat, al bugetului asigurărilor sociale de stat sau al bugetului oricărui fond special.</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Desfășoară misiuni de îndrumare metodologică privind modul de implementare și dezvoltare a sistemului de control intern managerial la nivelul entităților publice, conform Planului anual de activitate și Normelor metodologice privind coordonarea, îndrumarea metodologică și supravegherea stadiului implementării și dezvoltării sistemului de control intern managerial al entităților publice, aprobate prin Ordinul Secretarului General al Guvernului nr. 201/2016.</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 xml:space="preserve">Desfășoară misiuni de </w:t>
      </w:r>
      <w:r w:rsidR="00A33E4E">
        <w:rPr>
          <w:rFonts w:ascii="Times New Roman" w:hAnsi="Times New Roman" w:cs="Times New Roman"/>
          <w:sz w:val="24"/>
          <w:szCs w:val="24"/>
        </w:rPr>
        <w:t>îndrumare</w:t>
      </w:r>
      <w:r w:rsidRPr="000B6B77">
        <w:rPr>
          <w:rFonts w:ascii="Times New Roman" w:hAnsi="Times New Roman" w:cs="Times New Roman"/>
          <w:sz w:val="24"/>
          <w:szCs w:val="24"/>
        </w:rPr>
        <w:t xml:space="preserve"> </w:t>
      </w:r>
      <w:r w:rsidR="00A33E4E">
        <w:rPr>
          <w:rFonts w:ascii="Times New Roman" w:hAnsi="Times New Roman" w:cs="Times New Roman"/>
          <w:sz w:val="24"/>
          <w:szCs w:val="24"/>
        </w:rPr>
        <w:t xml:space="preserve">metodologică </w:t>
      </w:r>
      <w:r w:rsidRPr="000B6B77">
        <w:rPr>
          <w:rFonts w:ascii="Times New Roman" w:hAnsi="Times New Roman" w:cs="Times New Roman"/>
          <w:sz w:val="24"/>
          <w:szCs w:val="24"/>
        </w:rPr>
        <w:t>în domeniul sistemului de control intern managerial, dispuse de  către Secretarul General al Guvernului.</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Elaborează documentele în urma misiunilor de îndrumare metodologică și propune recomandări pentru remedierea disfuncționalităților constatate în implementarea și dezvoltarea sistemului de control intern managerial la nivelul entităților publice.</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Analizează  și centralizează raportările privind sistemul de control intern managerial de la ordonatorii principali de credite.</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 xml:space="preserve">Elaborează și prezintă Guvernului </w:t>
      </w:r>
      <w:r w:rsidRPr="00C82479">
        <w:rPr>
          <w:rFonts w:ascii="Times New Roman" w:hAnsi="Times New Roman" w:cs="Times New Roman"/>
          <w:i/>
          <w:sz w:val="24"/>
          <w:szCs w:val="24"/>
        </w:rPr>
        <w:t>Raportul anual privind stadiul implementării sistemului de control intern managerial</w:t>
      </w:r>
      <w:r w:rsidRPr="000B6B77">
        <w:rPr>
          <w:rFonts w:ascii="Times New Roman" w:hAnsi="Times New Roman" w:cs="Times New Roman"/>
          <w:sz w:val="24"/>
          <w:szCs w:val="24"/>
        </w:rPr>
        <w:t xml:space="preserve"> la nivelul entităților publice, o</w:t>
      </w:r>
      <w:r>
        <w:rPr>
          <w:rFonts w:ascii="Times New Roman" w:hAnsi="Times New Roman" w:cs="Times New Roman"/>
          <w:sz w:val="24"/>
          <w:szCs w:val="24"/>
        </w:rPr>
        <w:t>rdonatori principali de credite.</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Gestionează postarea și actualizarea informațiilor din secțiunea dedicată controlului intern managerial pe site-ul web respectiv pe pagina de intranet a Secretariatului General al Guvernului.</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Inițiază activități de conștientizare și diseminare a sistemului de control intern managerial la nivelul autorităților administrației publice centrale și locale</w:t>
      </w:r>
      <w:r w:rsidR="00606888">
        <w:rPr>
          <w:rFonts w:ascii="Times New Roman" w:hAnsi="Times New Roman" w:cs="Times New Roman"/>
          <w:sz w:val="24"/>
          <w:szCs w:val="24"/>
        </w:rPr>
        <w:t>.</w:t>
      </w:r>
    </w:p>
    <w:p w:rsid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Asigură asistență pentru interpretarea unitară a reglementărilor în domeniul sistemului de control intern managerial, prin elaborarea răspunsurilor la solicitări de puncte de vedere, scrisori, adrese, sesizări și petiții, înregistrate la nivelul Secretariatului General al Gu</w:t>
      </w:r>
      <w:r>
        <w:rPr>
          <w:rFonts w:ascii="Times New Roman" w:hAnsi="Times New Roman" w:cs="Times New Roman"/>
          <w:sz w:val="24"/>
          <w:szCs w:val="24"/>
        </w:rPr>
        <w:t>vernului și în cadrul direcției.</w:t>
      </w:r>
    </w:p>
    <w:p w:rsidR="000B6B77" w:rsidRPr="000B6B77" w:rsidRDefault="000B6B77" w:rsidP="00C17D8F">
      <w:pPr>
        <w:pStyle w:val="ListParagraph"/>
        <w:numPr>
          <w:ilvl w:val="0"/>
          <w:numId w:val="67"/>
        </w:numPr>
        <w:tabs>
          <w:tab w:val="left" w:pos="284"/>
        </w:tabs>
        <w:spacing w:after="120" w:line="276" w:lineRule="auto"/>
        <w:ind w:left="284" w:hanging="284"/>
        <w:contextualSpacing w:val="0"/>
        <w:jc w:val="both"/>
        <w:rPr>
          <w:rFonts w:ascii="Times New Roman" w:hAnsi="Times New Roman" w:cs="Times New Roman"/>
          <w:sz w:val="24"/>
          <w:szCs w:val="24"/>
        </w:rPr>
      </w:pPr>
      <w:r w:rsidRPr="000B6B77">
        <w:rPr>
          <w:rFonts w:ascii="Times New Roman" w:hAnsi="Times New Roman" w:cs="Times New Roman"/>
          <w:sz w:val="24"/>
          <w:szCs w:val="24"/>
        </w:rPr>
        <w:t>Participă la evenimente interne și internaționale având ca obiect controlul intern managerial.</w:t>
      </w:r>
    </w:p>
    <w:p w:rsidR="00F404B7" w:rsidRPr="004B2905" w:rsidRDefault="00F404B7" w:rsidP="009C7A4B">
      <w:pPr>
        <w:tabs>
          <w:tab w:val="left" w:pos="720"/>
        </w:tabs>
        <w:spacing w:before="240" w:after="120" w:line="276" w:lineRule="auto"/>
        <w:jc w:val="both"/>
        <w:rPr>
          <w:rFonts w:ascii="Times New Roman" w:hAnsi="Times New Roman" w:cs="Times New Roman"/>
          <w:sz w:val="24"/>
          <w:szCs w:val="24"/>
        </w:rPr>
      </w:pPr>
      <w:r w:rsidRPr="004B2905">
        <w:rPr>
          <w:rFonts w:ascii="Times New Roman" w:hAnsi="Times New Roman" w:cs="Times New Roman"/>
          <w:sz w:val="24"/>
          <w:szCs w:val="24"/>
        </w:rPr>
        <w:lastRenderedPageBreak/>
        <w:t xml:space="preserve">La elaborarea prezentului </w:t>
      </w:r>
      <w:r w:rsidR="004B2905">
        <w:rPr>
          <w:rFonts w:ascii="Times New Roman" w:hAnsi="Times New Roman" w:cs="Times New Roman"/>
          <w:sz w:val="24"/>
          <w:szCs w:val="24"/>
        </w:rPr>
        <w:t xml:space="preserve">Raport </w:t>
      </w:r>
      <w:r w:rsidRPr="004B2905">
        <w:rPr>
          <w:rFonts w:ascii="Times New Roman" w:hAnsi="Times New Roman" w:cs="Times New Roman"/>
          <w:sz w:val="24"/>
          <w:szCs w:val="24"/>
        </w:rPr>
        <w:t>s-au avut în vedere următoarele reglementări:</w:t>
      </w:r>
    </w:p>
    <w:p w:rsidR="002F40C5" w:rsidRDefault="002F40C5" w:rsidP="00C17D8F">
      <w:pPr>
        <w:pStyle w:val="ListParagraph"/>
        <w:numPr>
          <w:ilvl w:val="0"/>
          <w:numId w:val="9"/>
        </w:numPr>
        <w:spacing w:after="120" w:line="276" w:lineRule="auto"/>
        <w:ind w:left="426" w:hanging="426"/>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Hotărârea de Guvern nr.</w:t>
      </w:r>
      <w:r>
        <w:rPr>
          <w:rFonts w:ascii="Times New Roman" w:hAnsi="Times New Roman" w:cs="Times New Roman"/>
          <w:i/>
          <w:sz w:val="24"/>
          <w:szCs w:val="24"/>
        </w:rPr>
        <w:t>21/2017</w:t>
      </w:r>
      <w:r w:rsidRPr="00CC478D">
        <w:rPr>
          <w:rFonts w:ascii="Times New Roman" w:hAnsi="Times New Roman" w:cs="Times New Roman"/>
          <w:i/>
          <w:sz w:val="24"/>
          <w:szCs w:val="24"/>
        </w:rPr>
        <w:t xml:space="preserve"> </w:t>
      </w:r>
      <w:r w:rsidRPr="00E2647C">
        <w:rPr>
          <w:rFonts w:ascii="Times New Roman" w:hAnsi="Times New Roman" w:cs="Times New Roman"/>
          <w:i/>
          <w:sz w:val="24"/>
          <w:szCs w:val="24"/>
        </w:rPr>
        <w:t>privind organizarea, func</w:t>
      </w:r>
      <w:r>
        <w:rPr>
          <w:rFonts w:ascii="Times New Roman" w:hAnsi="Times New Roman" w:cs="Times New Roman"/>
          <w:i/>
          <w:sz w:val="24"/>
          <w:szCs w:val="24"/>
        </w:rPr>
        <w:t>ționarea și atribuț</w:t>
      </w:r>
      <w:r w:rsidRPr="00E2647C">
        <w:rPr>
          <w:rFonts w:ascii="Times New Roman" w:hAnsi="Times New Roman" w:cs="Times New Roman"/>
          <w:i/>
          <w:sz w:val="24"/>
          <w:szCs w:val="24"/>
        </w:rPr>
        <w:t>iile Secretariatului General al Guvernulu</w:t>
      </w:r>
      <w:r>
        <w:rPr>
          <w:rFonts w:ascii="Times New Roman" w:hAnsi="Times New Roman" w:cs="Times New Roman"/>
          <w:i/>
          <w:sz w:val="24"/>
          <w:szCs w:val="24"/>
        </w:rPr>
        <w:t>i.</w:t>
      </w:r>
    </w:p>
    <w:p w:rsidR="002F40C5" w:rsidRPr="00CC478D" w:rsidRDefault="002F40C5" w:rsidP="00C17D8F">
      <w:pPr>
        <w:pStyle w:val="ListParagraph"/>
        <w:numPr>
          <w:ilvl w:val="0"/>
          <w:numId w:val="9"/>
        </w:numPr>
        <w:spacing w:after="120" w:line="276" w:lineRule="auto"/>
        <w:ind w:left="426" w:hanging="426"/>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Legea nr.174/2015 pentru aprobarea Ordonanței de Urgență nr.86/2014 privind stabilirea unor măsuri de reorganizare la nivelul administrației publice centrale și pentru modificarea și completarea unor acte normative;</w:t>
      </w:r>
    </w:p>
    <w:p w:rsidR="002F40C5" w:rsidRDefault="002F40C5" w:rsidP="00C17D8F">
      <w:pPr>
        <w:pStyle w:val="ListParagraph"/>
        <w:numPr>
          <w:ilvl w:val="0"/>
          <w:numId w:val="9"/>
        </w:numPr>
        <w:spacing w:after="120" w:line="276" w:lineRule="auto"/>
        <w:ind w:left="426" w:hanging="426"/>
        <w:contextualSpacing w:val="0"/>
        <w:jc w:val="both"/>
        <w:rPr>
          <w:rFonts w:ascii="Times New Roman" w:hAnsi="Times New Roman" w:cs="Times New Roman"/>
          <w:i/>
          <w:sz w:val="24"/>
          <w:szCs w:val="24"/>
        </w:rPr>
      </w:pPr>
      <w:r w:rsidRPr="00CC478D">
        <w:rPr>
          <w:rFonts w:ascii="Times New Roman" w:hAnsi="Times New Roman" w:cs="Times New Roman"/>
          <w:i/>
          <w:sz w:val="24"/>
          <w:szCs w:val="24"/>
        </w:rPr>
        <w:t>Ordonanţa Guvernului nr.119/1999 privind controlul intern/managerial şi controlul financiar preventiv, republicată, cu modificările şi completările ulterioare;</w:t>
      </w:r>
    </w:p>
    <w:p w:rsidR="00996E2E" w:rsidRDefault="002F40C5" w:rsidP="00C17D8F">
      <w:pPr>
        <w:pStyle w:val="ListParagraph"/>
        <w:numPr>
          <w:ilvl w:val="0"/>
          <w:numId w:val="9"/>
        </w:numPr>
        <w:spacing w:after="120" w:line="276" w:lineRule="auto"/>
        <w:ind w:left="426" w:hanging="426"/>
        <w:contextualSpacing w:val="0"/>
        <w:jc w:val="both"/>
        <w:rPr>
          <w:rFonts w:ascii="Times New Roman" w:hAnsi="Times New Roman" w:cs="Times New Roman"/>
          <w:i/>
          <w:sz w:val="24"/>
          <w:szCs w:val="24"/>
        </w:rPr>
      </w:pPr>
      <w:r>
        <w:rPr>
          <w:rFonts w:ascii="Times New Roman" w:hAnsi="Times New Roman" w:cs="Times New Roman"/>
          <w:i/>
          <w:sz w:val="24"/>
          <w:szCs w:val="24"/>
        </w:rPr>
        <w:t>Ordinul S</w:t>
      </w:r>
      <w:r w:rsidR="00996E2E" w:rsidRPr="00CC478D">
        <w:rPr>
          <w:rFonts w:ascii="Times New Roman" w:hAnsi="Times New Roman" w:cs="Times New Roman"/>
          <w:i/>
          <w:sz w:val="24"/>
          <w:szCs w:val="24"/>
        </w:rPr>
        <w:t xml:space="preserve">ecretarului </w:t>
      </w:r>
      <w:r>
        <w:rPr>
          <w:rFonts w:ascii="Times New Roman" w:hAnsi="Times New Roman" w:cs="Times New Roman"/>
          <w:i/>
          <w:sz w:val="24"/>
          <w:szCs w:val="24"/>
        </w:rPr>
        <w:t>G</w:t>
      </w:r>
      <w:r w:rsidR="00996E2E" w:rsidRPr="00CC478D">
        <w:rPr>
          <w:rFonts w:ascii="Times New Roman" w:hAnsi="Times New Roman" w:cs="Times New Roman"/>
          <w:i/>
          <w:sz w:val="24"/>
          <w:szCs w:val="24"/>
        </w:rPr>
        <w:t xml:space="preserve">eneral al </w:t>
      </w:r>
      <w:r>
        <w:rPr>
          <w:rFonts w:ascii="Times New Roman" w:hAnsi="Times New Roman" w:cs="Times New Roman"/>
          <w:i/>
          <w:sz w:val="24"/>
          <w:szCs w:val="24"/>
        </w:rPr>
        <w:t>G</w:t>
      </w:r>
      <w:r w:rsidR="00996E2E" w:rsidRPr="00CC478D">
        <w:rPr>
          <w:rFonts w:ascii="Times New Roman" w:hAnsi="Times New Roman" w:cs="Times New Roman"/>
          <w:i/>
          <w:sz w:val="24"/>
          <w:szCs w:val="24"/>
        </w:rPr>
        <w:t>uvernului nr.</w:t>
      </w:r>
      <w:r w:rsidR="00E55510">
        <w:rPr>
          <w:rFonts w:ascii="Times New Roman" w:hAnsi="Times New Roman" w:cs="Times New Roman"/>
          <w:i/>
          <w:sz w:val="24"/>
          <w:szCs w:val="24"/>
        </w:rPr>
        <w:t>6</w:t>
      </w:r>
      <w:r w:rsidR="00996E2E" w:rsidRPr="00CC478D">
        <w:rPr>
          <w:rFonts w:ascii="Times New Roman" w:hAnsi="Times New Roman" w:cs="Times New Roman"/>
          <w:i/>
          <w:sz w:val="24"/>
          <w:szCs w:val="24"/>
        </w:rPr>
        <w:t>00/201</w:t>
      </w:r>
      <w:r w:rsidR="00E55510">
        <w:rPr>
          <w:rFonts w:ascii="Times New Roman" w:hAnsi="Times New Roman" w:cs="Times New Roman"/>
          <w:i/>
          <w:sz w:val="24"/>
          <w:szCs w:val="24"/>
        </w:rPr>
        <w:t>8</w:t>
      </w:r>
      <w:r w:rsidR="00996E2E" w:rsidRPr="00CC478D">
        <w:rPr>
          <w:rFonts w:ascii="Times New Roman" w:hAnsi="Times New Roman" w:cs="Times New Roman"/>
          <w:i/>
          <w:sz w:val="24"/>
          <w:szCs w:val="24"/>
        </w:rPr>
        <w:t xml:space="preserve"> pentru aprobarea Codului controlului intern managerial al entităților publice, cu modifică</w:t>
      </w:r>
      <w:r w:rsidR="00996E2E">
        <w:rPr>
          <w:rFonts w:ascii="Times New Roman" w:hAnsi="Times New Roman" w:cs="Times New Roman"/>
          <w:i/>
          <w:sz w:val="24"/>
          <w:szCs w:val="24"/>
        </w:rPr>
        <w:t>rile şi completările ulterioare;</w:t>
      </w:r>
    </w:p>
    <w:p w:rsidR="00996E2E" w:rsidRPr="00996E2E" w:rsidRDefault="00552D1C" w:rsidP="00C17D8F">
      <w:pPr>
        <w:pStyle w:val="ListParagraph"/>
        <w:numPr>
          <w:ilvl w:val="0"/>
          <w:numId w:val="9"/>
        </w:numPr>
        <w:spacing w:after="120" w:line="276" w:lineRule="auto"/>
        <w:ind w:left="426" w:hanging="426"/>
        <w:contextualSpacing w:val="0"/>
        <w:jc w:val="both"/>
        <w:rPr>
          <w:rFonts w:ascii="Times New Roman" w:hAnsi="Times New Roman" w:cs="Times New Roman"/>
          <w:i/>
          <w:sz w:val="24"/>
          <w:szCs w:val="24"/>
        </w:rPr>
      </w:pPr>
      <w:r w:rsidRPr="00552D1C">
        <w:rPr>
          <w:rFonts w:ascii="Times New Roman" w:hAnsi="Times New Roman" w:cs="Times New Roman"/>
          <w:i/>
          <w:sz w:val="24"/>
          <w:szCs w:val="24"/>
        </w:rPr>
        <w:t xml:space="preserve">Ordinul </w:t>
      </w:r>
      <w:r w:rsidR="000C7317">
        <w:rPr>
          <w:rFonts w:ascii="Times New Roman" w:hAnsi="Times New Roman" w:cs="Times New Roman"/>
          <w:i/>
          <w:sz w:val="24"/>
          <w:szCs w:val="24"/>
        </w:rPr>
        <w:t>S</w:t>
      </w:r>
      <w:r w:rsidRPr="00552D1C">
        <w:rPr>
          <w:rFonts w:ascii="Times New Roman" w:hAnsi="Times New Roman" w:cs="Times New Roman"/>
          <w:i/>
          <w:sz w:val="24"/>
          <w:szCs w:val="24"/>
        </w:rPr>
        <w:t xml:space="preserve">ecretarului </w:t>
      </w:r>
      <w:r w:rsidR="002F40C5">
        <w:rPr>
          <w:rFonts w:ascii="Times New Roman" w:hAnsi="Times New Roman" w:cs="Times New Roman"/>
          <w:i/>
          <w:sz w:val="24"/>
          <w:szCs w:val="24"/>
        </w:rPr>
        <w:t>G</w:t>
      </w:r>
      <w:r w:rsidRPr="00552D1C">
        <w:rPr>
          <w:rFonts w:ascii="Times New Roman" w:hAnsi="Times New Roman" w:cs="Times New Roman"/>
          <w:i/>
          <w:sz w:val="24"/>
          <w:szCs w:val="24"/>
        </w:rPr>
        <w:t xml:space="preserve">eneral al </w:t>
      </w:r>
      <w:r w:rsidR="002F40C5">
        <w:rPr>
          <w:rFonts w:ascii="Times New Roman" w:hAnsi="Times New Roman" w:cs="Times New Roman"/>
          <w:i/>
          <w:sz w:val="24"/>
          <w:szCs w:val="24"/>
        </w:rPr>
        <w:t>G</w:t>
      </w:r>
      <w:r w:rsidRPr="00552D1C">
        <w:rPr>
          <w:rFonts w:ascii="Times New Roman" w:hAnsi="Times New Roman" w:cs="Times New Roman"/>
          <w:i/>
          <w:sz w:val="24"/>
          <w:szCs w:val="24"/>
        </w:rPr>
        <w:t>uvernului</w:t>
      </w:r>
      <w:r w:rsidR="00996E2E" w:rsidRPr="00996E2E">
        <w:rPr>
          <w:rFonts w:ascii="Times New Roman" w:hAnsi="Times New Roman" w:cs="Times New Roman"/>
          <w:i/>
          <w:sz w:val="24"/>
          <w:szCs w:val="24"/>
          <w:lang w:val="en-US"/>
        </w:rPr>
        <w:t xml:space="preserve"> nr.201/2016</w:t>
      </w:r>
      <w:r w:rsidR="00996E2E" w:rsidRPr="00AB50FB">
        <w:rPr>
          <w:rFonts w:ascii="Times New Roman" w:hAnsi="Times New Roman" w:cs="Times New Roman"/>
          <w:i/>
          <w:sz w:val="24"/>
          <w:szCs w:val="24"/>
          <w:lang w:val="en-US"/>
        </w:rPr>
        <w:t xml:space="preserve"> pentru aprobarea Normelor metodologice privind coordonarea, îndrumarea metodologică și supravegherea stadiului implementării și dezvoltării sistemului de control intern managerial la entitățile publice</w:t>
      </w:r>
      <w:r w:rsidR="00704FF2">
        <w:rPr>
          <w:rFonts w:ascii="Times New Roman" w:hAnsi="Times New Roman" w:cs="Times New Roman"/>
          <w:i/>
          <w:sz w:val="24"/>
          <w:szCs w:val="24"/>
          <w:lang w:val="en-US"/>
        </w:rPr>
        <w:t>;</w:t>
      </w:r>
    </w:p>
    <w:p w:rsidR="00AC4B40" w:rsidRPr="00F752BE" w:rsidRDefault="00AC4B40" w:rsidP="009C7A4B">
      <w:pPr>
        <w:spacing w:before="240" w:after="0" w:line="276" w:lineRule="auto"/>
        <w:jc w:val="both"/>
        <w:rPr>
          <w:rFonts w:ascii="Times New Roman" w:eastAsia="Calibri" w:hAnsi="Times New Roman"/>
          <w:sz w:val="24"/>
          <w:szCs w:val="24"/>
        </w:rPr>
      </w:pPr>
      <w:r w:rsidRPr="00F752BE">
        <w:rPr>
          <w:rFonts w:ascii="Times New Roman" w:eastAsia="Calibri" w:hAnsi="Times New Roman"/>
          <w:sz w:val="24"/>
          <w:szCs w:val="24"/>
        </w:rPr>
        <w:t>În cursul anului 201</w:t>
      </w:r>
      <w:r w:rsidR="00D65F7C">
        <w:rPr>
          <w:rFonts w:ascii="Times New Roman" w:eastAsia="Calibri" w:hAnsi="Times New Roman"/>
          <w:sz w:val="24"/>
          <w:szCs w:val="24"/>
        </w:rPr>
        <w:t>7</w:t>
      </w:r>
      <w:r w:rsidRPr="00F752BE">
        <w:rPr>
          <w:rFonts w:ascii="Times New Roman" w:eastAsia="Calibri" w:hAnsi="Times New Roman"/>
          <w:sz w:val="24"/>
          <w:szCs w:val="24"/>
        </w:rPr>
        <w:t>, Direcția Control Intern Managerial și Relații Interinstituționale a demarat procesul de revizuire</w:t>
      </w:r>
      <w:r w:rsidR="002F40C5" w:rsidRPr="00F752BE">
        <w:rPr>
          <w:rFonts w:ascii="Times New Roman" w:eastAsia="Calibri" w:hAnsi="Times New Roman"/>
          <w:sz w:val="24"/>
          <w:szCs w:val="24"/>
        </w:rPr>
        <w:t xml:space="preserve"> </w:t>
      </w:r>
      <w:r w:rsidRPr="00F752BE">
        <w:rPr>
          <w:rFonts w:ascii="Times New Roman" w:eastAsia="Calibri" w:hAnsi="Times New Roman"/>
          <w:sz w:val="24"/>
          <w:szCs w:val="24"/>
        </w:rPr>
        <w:t xml:space="preserve">a cadrului legislativ în domeniul controlului intern managerial, </w:t>
      </w:r>
      <w:r w:rsidR="002F40C5" w:rsidRPr="00F752BE">
        <w:rPr>
          <w:rFonts w:ascii="Times New Roman" w:eastAsia="Calibri" w:hAnsi="Times New Roman"/>
          <w:sz w:val="24"/>
          <w:szCs w:val="24"/>
        </w:rPr>
        <w:t xml:space="preserve">acesta </w:t>
      </w:r>
      <w:r w:rsidRPr="00F752BE">
        <w:rPr>
          <w:rFonts w:ascii="Times New Roman" w:eastAsia="Calibri" w:hAnsi="Times New Roman"/>
          <w:sz w:val="24"/>
          <w:szCs w:val="24"/>
        </w:rPr>
        <w:t xml:space="preserve">concretizându-se prin  </w:t>
      </w:r>
      <w:r w:rsidRPr="00F752BE">
        <w:rPr>
          <w:rFonts w:ascii="Times New Roman" w:eastAsia="Calibri" w:hAnsi="Times New Roman"/>
          <w:b/>
          <w:i/>
          <w:sz w:val="24"/>
          <w:szCs w:val="24"/>
        </w:rPr>
        <w:t>emiterea unui nou</w:t>
      </w:r>
      <w:r w:rsidRPr="00F752BE">
        <w:rPr>
          <w:rFonts w:ascii="Times New Roman" w:eastAsia="Calibri" w:hAnsi="Times New Roman"/>
          <w:sz w:val="24"/>
          <w:szCs w:val="24"/>
        </w:rPr>
        <w:t xml:space="preserve"> </w:t>
      </w:r>
      <w:r w:rsidRPr="00F752BE">
        <w:rPr>
          <w:rFonts w:ascii="Times New Roman" w:eastAsia="Calibri" w:hAnsi="Times New Roman"/>
          <w:b/>
          <w:i/>
          <w:sz w:val="24"/>
          <w:szCs w:val="24"/>
        </w:rPr>
        <w:t>o</w:t>
      </w:r>
      <w:r w:rsidRPr="00F752BE">
        <w:rPr>
          <w:rFonts w:ascii="Times New Roman" w:eastAsia="Calibri" w:hAnsi="Times New Roman"/>
          <w:b/>
          <w:i/>
          <w:iCs/>
          <w:sz w:val="24"/>
          <w:szCs w:val="24"/>
        </w:rPr>
        <w:t>rdin,</w:t>
      </w:r>
      <w:r w:rsidRPr="00F752BE">
        <w:rPr>
          <w:rFonts w:ascii="Times New Roman" w:eastAsia="Calibri" w:hAnsi="Times New Roman"/>
          <w:i/>
          <w:iCs/>
          <w:sz w:val="24"/>
          <w:szCs w:val="24"/>
        </w:rPr>
        <w:t xml:space="preserve"> </w:t>
      </w:r>
      <w:r w:rsidRPr="00F752BE">
        <w:rPr>
          <w:rFonts w:ascii="Times New Roman" w:eastAsia="Calibri" w:hAnsi="Times New Roman"/>
          <w:sz w:val="24"/>
          <w:szCs w:val="24"/>
        </w:rPr>
        <w:t>respectiv Ordinul Secretarului General al Guvernului nr.600/2018</w:t>
      </w:r>
      <w:r w:rsidRPr="00F752BE">
        <w:rPr>
          <w:rFonts w:ascii="Times New Roman" w:eastAsia="Calibri" w:hAnsi="Times New Roman"/>
          <w:i/>
          <w:iCs/>
          <w:sz w:val="24"/>
          <w:szCs w:val="24"/>
        </w:rPr>
        <w:t xml:space="preserve"> </w:t>
      </w:r>
      <w:r w:rsidRPr="00F752BE">
        <w:rPr>
          <w:rFonts w:ascii="Times New Roman" w:eastAsia="Calibri" w:hAnsi="Times New Roman"/>
          <w:iCs/>
          <w:sz w:val="24"/>
          <w:szCs w:val="24"/>
        </w:rPr>
        <w:t>privind aprobarea</w:t>
      </w:r>
      <w:r w:rsidRPr="00F752BE">
        <w:rPr>
          <w:rFonts w:ascii="Times New Roman" w:eastAsia="Calibri" w:hAnsi="Times New Roman"/>
          <w:i/>
          <w:iCs/>
          <w:sz w:val="24"/>
          <w:szCs w:val="24"/>
        </w:rPr>
        <w:t xml:space="preserve"> Codul controlului intern managerial al entităților publice</w:t>
      </w:r>
      <w:r w:rsidR="00D65F7C">
        <w:rPr>
          <w:rFonts w:ascii="Times New Roman" w:eastAsia="Calibri" w:hAnsi="Times New Roman"/>
          <w:sz w:val="24"/>
          <w:szCs w:val="24"/>
        </w:rPr>
        <w:t>,</w:t>
      </w:r>
      <w:r w:rsidRPr="00F752BE">
        <w:rPr>
          <w:rFonts w:ascii="Times New Roman" w:eastAsia="Calibri" w:hAnsi="Times New Roman"/>
          <w:sz w:val="24"/>
          <w:szCs w:val="24"/>
        </w:rPr>
        <w:t xml:space="preserve"> publicat în Partea I a Monitor</w:t>
      </w:r>
      <w:r w:rsidR="002F40C5" w:rsidRPr="00F752BE">
        <w:rPr>
          <w:rFonts w:ascii="Times New Roman" w:eastAsia="Calibri" w:hAnsi="Times New Roman"/>
          <w:sz w:val="24"/>
          <w:szCs w:val="24"/>
        </w:rPr>
        <w:t xml:space="preserve">ului Oficial nr.387/07.05.2018 și </w:t>
      </w:r>
      <w:r w:rsidR="004A5437">
        <w:rPr>
          <w:rFonts w:ascii="Times New Roman" w:eastAsia="Calibri" w:hAnsi="Times New Roman"/>
          <w:sz w:val="24"/>
          <w:szCs w:val="24"/>
        </w:rPr>
        <w:t>abrogarea</w:t>
      </w:r>
      <w:r w:rsidR="002F40C5" w:rsidRPr="00F752BE">
        <w:rPr>
          <w:rFonts w:ascii="Times New Roman" w:eastAsia="Calibri" w:hAnsi="Times New Roman"/>
          <w:sz w:val="24"/>
          <w:szCs w:val="24"/>
        </w:rPr>
        <w:t xml:space="preserve"> Ordinului Secretarului General al Guvernului nr.400/2015.</w:t>
      </w:r>
    </w:p>
    <w:p w:rsidR="00AC4B40" w:rsidRPr="00F752BE" w:rsidRDefault="00AC4B40" w:rsidP="00F752BE">
      <w:pPr>
        <w:spacing w:before="120" w:after="120" w:line="276" w:lineRule="auto"/>
        <w:rPr>
          <w:rFonts w:ascii="Times New Roman" w:eastAsia="Calibri" w:hAnsi="Times New Roman"/>
          <w:sz w:val="24"/>
          <w:szCs w:val="24"/>
        </w:rPr>
      </w:pPr>
      <w:r w:rsidRPr="00D65F7C">
        <w:rPr>
          <w:rFonts w:ascii="Times New Roman" w:eastAsia="Calibri" w:hAnsi="Times New Roman"/>
          <w:b/>
          <w:sz w:val="24"/>
          <w:szCs w:val="24"/>
        </w:rPr>
        <w:t>Premise</w:t>
      </w:r>
      <w:r w:rsidR="00D65F7C" w:rsidRPr="00D65F7C">
        <w:rPr>
          <w:rFonts w:ascii="Times New Roman" w:eastAsia="Calibri" w:hAnsi="Times New Roman"/>
          <w:b/>
          <w:sz w:val="24"/>
          <w:szCs w:val="24"/>
        </w:rPr>
        <w:t>le</w:t>
      </w:r>
      <w:r w:rsidRPr="00F752BE">
        <w:rPr>
          <w:rFonts w:ascii="Times New Roman" w:eastAsia="Calibri" w:hAnsi="Times New Roman"/>
          <w:sz w:val="24"/>
          <w:szCs w:val="24"/>
        </w:rPr>
        <w:t xml:space="preserve"> care </w:t>
      </w:r>
      <w:r w:rsidR="00F752BE" w:rsidRPr="00F752BE">
        <w:rPr>
          <w:rFonts w:ascii="Times New Roman" w:eastAsia="Calibri" w:hAnsi="Times New Roman"/>
          <w:sz w:val="24"/>
          <w:szCs w:val="24"/>
        </w:rPr>
        <w:t xml:space="preserve">au </w:t>
      </w:r>
      <w:r w:rsidRPr="00F752BE">
        <w:rPr>
          <w:rFonts w:ascii="Times New Roman" w:eastAsia="Calibri" w:hAnsi="Times New Roman"/>
          <w:sz w:val="24"/>
          <w:szCs w:val="24"/>
        </w:rPr>
        <w:t>stau la baza acestei inițiative au fost:</w:t>
      </w:r>
    </w:p>
    <w:p w:rsidR="00AC4B40" w:rsidRPr="00F752BE" w:rsidRDefault="00AC4B40" w:rsidP="00C17D8F">
      <w:pPr>
        <w:pStyle w:val="ListParagraph"/>
        <w:numPr>
          <w:ilvl w:val="0"/>
          <w:numId w:val="65"/>
        </w:numPr>
        <w:spacing w:before="120" w:after="120" w:line="276" w:lineRule="auto"/>
        <w:ind w:left="426" w:hanging="426"/>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b/>
          <w:sz w:val="24"/>
          <w:szCs w:val="24"/>
        </w:rPr>
        <w:t>Concluziile și recomandările</w:t>
      </w:r>
      <w:r w:rsidRPr="00F752BE">
        <w:rPr>
          <w:rFonts w:ascii="Times New Roman" w:eastAsia="Calibri" w:hAnsi="Times New Roman" w:cs="Times New Roman"/>
          <w:sz w:val="24"/>
          <w:szCs w:val="24"/>
        </w:rPr>
        <w:t xml:space="preserve"> formulate în misiunile de îndrumare metodologică, derulate de către </w:t>
      </w:r>
      <w:r w:rsidR="00F752BE" w:rsidRPr="00F752BE">
        <w:rPr>
          <w:rFonts w:ascii="Times New Roman" w:eastAsia="Calibri" w:hAnsi="Times New Roman"/>
          <w:sz w:val="24"/>
          <w:szCs w:val="24"/>
        </w:rPr>
        <w:t>Direcția Control Intern Managerial și Relații Interinstituționale</w:t>
      </w:r>
      <w:r w:rsidRPr="00F752BE">
        <w:rPr>
          <w:rFonts w:ascii="Times New Roman" w:eastAsia="Calibri" w:hAnsi="Times New Roman" w:cs="Times New Roman"/>
          <w:sz w:val="24"/>
          <w:szCs w:val="24"/>
        </w:rPr>
        <w:t xml:space="preserve"> la entitățile publice centrale.</w:t>
      </w:r>
    </w:p>
    <w:p w:rsidR="00AC4B40" w:rsidRPr="00F752BE" w:rsidRDefault="00AC4B40" w:rsidP="00C17D8F">
      <w:pPr>
        <w:pStyle w:val="ListParagraph"/>
        <w:numPr>
          <w:ilvl w:val="0"/>
          <w:numId w:val="65"/>
        </w:numPr>
        <w:spacing w:before="120" w:after="120" w:line="276" w:lineRule="auto"/>
        <w:ind w:left="426" w:hanging="426"/>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b/>
          <w:sz w:val="24"/>
          <w:szCs w:val="24"/>
        </w:rPr>
        <w:t>Recomandarea</w:t>
      </w:r>
      <w:r w:rsidRPr="00F752BE">
        <w:rPr>
          <w:rFonts w:ascii="Times New Roman" w:eastAsia="Calibri" w:hAnsi="Times New Roman" w:cs="Times New Roman"/>
          <w:sz w:val="24"/>
          <w:szCs w:val="24"/>
        </w:rPr>
        <w:t xml:space="preserve"> formulată de Curtea de Conturi a Rom</w:t>
      </w:r>
      <w:r w:rsidR="000C7317">
        <w:rPr>
          <w:rFonts w:ascii="Times New Roman" w:eastAsia="Calibri" w:hAnsi="Times New Roman" w:cs="Times New Roman"/>
          <w:sz w:val="24"/>
          <w:szCs w:val="24"/>
        </w:rPr>
        <w:t>â</w:t>
      </w:r>
      <w:r w:rsidRPr="00F752BE">
        <w:rPr>
          <w:rFonts w:ascii="Times New Roman" w:eastAsia="Calibri" w:hAnsi="Times New Roman" w:cs="Times New Roman"/>
          <w:sz w:val="24"/>
          <w:szCs w:val="24"/>
        </w:rPr>
        <w:t>niei cu ocazia auditului efectuat la nivelul Secretariatului General al Guvernului în anul 2016 respectiv ”</w:t>
      </w:r>
      <w:r w:rsidRPr="00F752BE">
        <w:rPr>
          <w:rFonts w:ascii="Times New Roman" w:eastAsia="Calibri" w:hAnsi="Times New Roman" w:cs="Times New Roman"/>
          <w:i/>
          <w:sz w:val="24"/>
          <w:szCs w:val="24"/>
        </w:rPr>
        <w:t>revizuirea Ordinului Secretarului General al Guvernului nr.400/2015</w:t>
      </w:r>
      <w:r w:rsidRPr="00F752BE">
        <w:rPr>
          <w:rFonts w:ascii="Times New Roman" w:eastAsia="Calibri" w:hAnsi="Times New Roman" w:cs="Times New Roman"/>
          <w:sz w:val="24"/>
          <w:szCs w:val="24"/>
        </w:rPr>
        <w:t>”.</w:t>
      </w:r>
    </w:p>
    <w:p w:rsidR="00AC4B40" w:rsidRDefault="00AC4B40" w:rsidP="00C17D8F">
      <w:pPr>
        <w:pStyle w:val="ListParagraph"/>
        <w:numPr>
          <w:ilvl w:val="0"/>
          <w:numId w:val="65"/>
        </w:numPr>
        <w:spacing w:before="120" w:after="120" w:line="276" w:lineRule="auto"/>
        <w:ind w:left="426" w:hanging="426"/>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b/>
          <w:sz w:val="24"/>
          <w:szCs w:val="24"/>
        </w:rPr>
        <w:t>Îndeplinirea indicatorului de rezultat R1</w:t>
      </w:r>
      <w:r w:rsidRPr="00F752BE">
        <w:rPr>
          <w:rFonts w:ascii="Times New Roman" w:eastAsia="Calibri" w:hAnsi="Times New Roman" w:cs="Times New Roman"/>
          <w:sz w:val="24"/>
          <w:szCs w:val="24"/>
        </w:rPr>
        <w:t>, Activitatea A.6. ”</w:t>
      </w:r>
      <w:r w:rsidRPr="00F752BE">
        <w:rPr>
          <w:rFonts w:ascii="Times New Roman" w:eastAsia="Calibri" w:hAnsi="Times New Roman" w:cs="Times New Roman"/>
          <w:i/>
          <w:sz w:val="24"/>
          <w:szCs w:val="24"/>
        </w:rPr>
        <w:t>Elaborarea unui proiect de act normativ de revizuire a OSGG nr.400/2015</w:t>
      </w:r>
      <w:r w:rsidRPr="00F752BE">
        <w:rPr>
          <w:rFonts w:ascii="Times New Roman" w:eastAsia="Calibri" w:hAnsi="Times New Roman" w:cs="Times New Roman"/>
          <w:sz w:val="24"/>
          <w:szCs w:val="24"/>
        </w:rPr>
        <w:t xml:space="preserve">” din cadrul proiectului </w:t>
      </w:r>
      <w:r w:rsidRPr="00F752BE">
        <w:rPr>
          <w:rFonts w:ascii="Times New Roman" w:eastAsia="Calibri" w:hAnsi="Times New Roman" w:cs="Times New Roman"/>
          <w:i/>
          <w:sz w:val="24"/>
          <w:szCs w:val="24"/>
        </w:rPr>
        <w:t>”Creșterea gradului de implementare a sistemului de control intern managerial intern în autoritățile și instituțiile publice</w:t>
      </w:r>
      <w:r w:rsidRPr="00F752BE">
        <w:rPr>
          <w:rFonts w:ascii="Times New Roman" w:eastAsia="Calibri" w:hAnsi="Times New Roman" w:cs="Times New Roman"/>
          <w:sz w:val="24"/>
          <w:szCs w:val="24"/>
        </w:rPr>
        <w:t xml:space="preserve">”, cod SIPOCA 34, POCA, Axa prioritară 2 - </w:t>
      </w:r>
      <w:r w:rsidRPr="00F752BE">
        <w:rPr>
          <w:rFonts w:ascii="Times New Roman" w:eastAsia="Calibri" w:hAnsi="Times New Roman" w:cs="Times New Roman"/>
          <w:i/>
          <w:sz w:val="24"/>
          <w:szCs w:val="24"/>
        </w:rPr>
        <w:t>Administrație și sistem judiciar accesibile și transparente</w:t>
      </w:r>
      <w:r w:rsidRPr="00F752BE">
        <w:rPr>
          <w:rFonts w:ascii="Times New Roman" w:eastAsia="Calibri" w:hAnsi="Times New Roman" w:cs="Times New Roman"/>
          <w:sz w:val="24"/>
          <w:szCs w:val="24"/>
        </w:rPr>
        <w:t xml:space="preserve">, Obiectivul specific 2.2 - </w:t>
      </w:r>
      <w:r w:rsidRPr="00F752BE">
        <w:rPr>
          <w:rFonts w:ascii="Times New Roman" w:eastAsia="Calibri" w:hAnsi="Times New Roman" w:cs="Times New Roman"/>
          <w:i/>
          <w:sz w:val="24"/>
          <w:szCs w:val="24"/>
        </w:rPr>
        <w:t>Creșterea transparenței, eticii și integrității în cadrul autorităților și instituțiilor publice</w:t>
      </w:r>
      <w:r w:rsidRPr="00F752BE">
        <w:rPr>
          <w:rFonts w:ascii="Times New Roman" w:eastAsia="Calibri" w:hAnsi="Times New Roman" w:cs="Times New Roman"/>
          <w:sz w:val="24"/>
          <w:szCs w:val="24"/>
        </w:rPr>
        <w:t>.</w:t>
      </w:r>
    </w:p>
    <w:p w:rsidR="006C0B6E" w:rsidRDefault="006C0B6E" w:rsidP="006C0B6E">
      <w:pPr>
        <w:pStyle w:val="ListParagraph"/>
        <w:spacing w:before="120" w:after="120" w:line="276" w:lineRule="auto"/>
        <w:ind w:left="426"/>
        <w:contextualSpacing w:val="0"/>
        <w:jc w:val="both"/>
        <w:rPr>
          <w:rFonts w:ascii="Times New Roman" w:eastAsia="Calibri" w:hAnsi="Times New Roman" w:cs="Times New Roman"/>
          <w:b/>
          <w:sz w:val="24"/>
          <w:szCs w:val="24"/>
        </w:rPr>
      </w:pPr>
    </w:p>
    <w:p w:rsidR="006C0B6E" w:rsidRPr="00F752BE" w:rsidRDefault="006C0B6E" w:rsidP="006C0B6E">
      <w:pPr>
        <w:pStyle w:val="ListParagraph"/>
        <w:spacing w:before="120" w:after="120" w:line="276" w:lineRule="auto"/>
        <w:ind w:left="426"/>
        <w:contextualSpacing w:val="0"/>
        <w:jc w:val="both"/>
        <w:rPr>
          <w:rFonts w:ascii="Times New Roman" w:eastAsia="Calibri" w:hAnsi="Times New Roman" w:cs="Times New Roman"/>
          <w:sz w:val="24"/>
          <w:szCs w:val="24"/>
        </w:rPr>
      </w:pPr>
    </w:p>
    <w:p w:rsidR="00AC4B40" w:rsidRPr="00F752BE" w:rsidRDefault="00AC4B40" w:rsidP="009C7A4B">
      <w:pPr>
        <w:spacing w:before="240" w:after="120" w:line="276" w:lineRule="auto"/>
        <w:jc w:val="both"/>
        <w:rPr>
          <w:rFonts w:ascii="Times New Roman" w:eastAsia="Calibri" w:hAnsi="Times New Roman"/>
          <w:sz w:val="24"/>
          <w:szCs w:val="24"/>
        </w:rPr>
      </w:pPr>
      <w:r w:rsidRPr="00F752BE">
        <w:rPr>
          <w:rFonts w:ascii="Times New Roman" w:eastAsia="Calibri" w:hAnsi="Times New Roman"/>
          <w:b/>
          <w:sz w:val="24"/>
          <w:szCs w:val="24"/>
        </w:rPr>
        <w:lastRenderedPageBreak/>
        <w:t>Obiectivele principale</w:t>
      </w:r>
      <w:r w:rsidRPr="00F752BE">
        <w:rPr>
          <w:rFonts w:ascii="Times New Roman" w:eastAsia="Calibri" w:hAnsi="Times New Roman"/>
          <w:sz w:val="24"/>
          <w:szCs w:val="24"/>
        </w:rPr>
        <w:t xml:space="preserve"> în procesul de revizuire</w:t>
      </w:r>
      <w:r w:rsidR="00F752BE">
        <w:rPr>
          <w:rFonts w:ascii="Times New Roman" w:eastAsia="Calibri" w:hAnsi="Times New Roman"/>
          <w:sz w:val="24"/>
          <w:szCs w:val="24"/>
        </w:rPr>
        <w:t xml:space="preserve"> </w:t>
      </w:r>
      <w:r w:rsidRPr="00F752BE">
        <w:rPr>
          <w:rFonts w:ascii="Times New Roman" w:eastAsia="Calibri" w:hAnsi="Times New Roman"/>
          <w:sz w:val="24"/>
          <w:szCs w:val="24"/>
        </w:rPr>
        <w:t>a cadrului normativ în domeniul sistemului de control intern managerial (SCIM) au fost:</w:t>
      </w:r>
    </w:p>
    <w:p w:rsidR="00AC4B40" w:rsidRPr="00F752BE" w:rsidRDefault="00AC4B40" w:rsidP="00C17D8F">
      <w:pPr>
        <w:pStyle w:val="ListParagraph"/>
        <w:numPr>
          <w:ilvl w:val="0"/>
          <w:numId w:val="63"/>
        </w:numPr>
        <w:spacing w:before="120" w:after="120" w:line="276" w:lineRule="auto"/>
        <w:ind w:left="425" w:hanging="425"/>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sz w:val="24"/>
          <w:szCs w:val="24"/>
        </w:rPr>
        <w:t xml:space="preserve">Corelarea cu cadrul </w:t>
      </w:r>
      <w:r w:rsidR="00473693">
        <w:rPr>
          <w:rFonts w:ascii="Times New Roman" w:eastAsia="Calibri" w:hAnsi="Times New Roman" w:cs="Times New Roman"/>
          <w:sz w:val="24"/>
          <w:szCs w:val="24"/>
        </w:rPr>
        <w:t>specific</w:t>
      </w:r>
      <w:r w:rsidRPr="00F752BE">
        <w:rPr>
          <w:rFonts w:ascii="Times New Roman" w:eastAsia="Calibri" w:hAnsi="Times New Roman" w:cs="Times New Roman"/>
          <w:sz w:val="24"/>
          <w:szCs w:val="24"/>
        </w:rPr>
        <w:t xml:space="preserve"> la nivel internațional și noutățile aduse de </w:t>
      </w:r>
      <w:r w:rsidRPr="00F752BE">
        <w:rPr>
          <w:rFonts w:ascii="Times New Roman" w:eastAsia="Calibri" w:hAnsi="Times New Roman" w:cs="Times New Roman"/>
          <w:i/>
          <w:sz w:val="24"/>
          <w:szCs w:val="24"/>
        </w:rPr>
        <w:t>Cadrul integrat de control intern</w:t>
      </w:r>
      <w:r w:rsidRPr="00F752BE">
        <w:rPr>
          <w:rFonts w:ascii="Times New Roman" w:eastAsia="Calibri" w:hAnsi="Times New Roman" w:cs="Times New Roman"/>
          <w:sz w:val="24"/>
          <w:szCs w:val="24"/>
        </w:rPr>
        <w:t xml:space="preserve">, revizuit de COSO în anul 2013 precum și cu buna practică </w:t>
      </w:r>
      <w:r w:rsidR="00F752BE">
        <w:rPr>
          <w:rFonts w:ascii="Times New Roman" w:eastAsia="Calibri" w:hAnsi="Times New Roman" w:cs="Times New Roman"/>
          <w:sz w:val="24"/>
          <w:szCs w:val="24"/>
        </w:rPr>
        <w:t>de la nivelul Comisiei Europene.</w:t>
      </w:r>
    </w:p>
    <w:p w:rsidR="00AC4B40" w:rsidRPr="00F752BE" w:rsidRDefault="00AC4B40" w:rsidP="00C17D8F">
      <w:pPr>
        <w:pStyle w:val="ListParagraph"/>
        <w:numPr>
          <w:ilvl w:val="0"/>
          <w:numId w:val="63"/>
        </w:numPr>
        <w:spacing w:before="120" w:after="120" w:line="276" w:lineRule="auto"/>
        <w:ind w:left="425" w:hanging="425"/>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sz w:val="24"/>
          <w:szCs w:val="24"/>
        </w:rPr>
        <w:t xml:space="preserve">Simplificarea și reducerea numărului de documente specifice sistemului de control intern, pornind de la faptul că forma </w:t>
      </w:r>
      <w:r w:rsidR="00F752BE" w:rsidRPr="00F752BE">
        <w:rPr>
          <w:rFonts w:ascii="Times New Roman" w:eastAsia="Calibri" w:hAnsi="Times New Roman"/>
          <w:sz w:val="24"/>
          <w:szCs w:val="24"/>
        </w:rPr>
        <w:t>Ordinul</w:t>
      </w:r>
      <w:r w:rsidR="00F752BE">
        <w:rPr>
          <w:rFonts w:ascii="Times New Roman" w:eastAsia="Calibri" w:hAnsi="Times New Roman"/>
          <w:sz w:val="24"/>
          <w:szCs w:val="24"/>
        </w:rPr>
        <w:t>ui</w:t>
      </w:r>
      <w:r w:rsidR="00F752BE" w:rsidRPr="00F752BE">
        <w:rPr>
          <w:rFonts w:ascii="Times New Roman" w:eastAsia="Calibri" w:hAnsi="Times New Roman"/>
          <w:sz w:val="24"/>
          <w:szCs w:val="24"/>
        </w:rPr>
        <w:t xml:space="preserve"> Secretarului General al Guvernului</w:t>
      </w:r>
      <w:r w:rsidR="00F752BE">
        <w:rPr>
          <w:rFonts w:ascii="Times New Roman" w:eastAsia="Calibri" w:hAnsi="Times New Roman" w:cs="Times New Roman"/>
          <w:sz w:val="24"/>
          <w:szCs w:val="24"/>
        </w:rPr>
        <w:t xml:space="preserve"> nr.</w:t>
      </w:r>
      <w:r w:rsidRPr="00F752BE">
        <w:rPr>
          <w:rFonts w:ascii="Times New Roman" w:eastAsia="Calibri" w:hAnsi="Times New Roman" w:cs="Times New Roman"/>
          <w:sz w:val="24"/>
          <w:szCs w:val="24"/>
        </w:rPr>
        <w:t>400/2015 pune</w:t>
      </w:r>
      <w:r w:rsidR="00F752BE">
        <w:rPr>
          <w:rFonts w:ascii="Times New Roman" w:eastAsia="Calibri" w:hAnsi="Times New Roman" w:cs="Times New Roman"/>
          <w:sz w:val="24"/>
          <w:szCs w:val="24"/>
        </w:rPr>
        <w:t>a accent</w:t>
      </w:r>
      <w:r w:rsidRPr="00F752BE">
        <w:rPr>
          <w:rFonts w:ascii="Times New Roman" w:eastAsia="Calibri" w:hAnsi="Times New Roman" w:cs="Times New Roman"/>
          <w:sz w:val="24"/>
          <w:szCs w:val="24"/>
        </w:rPr>
        <w:t xml:space="preserve"> pe elaborarea de documente</w:t>
      </w:r>
      <w:r w:rsidR="00F752BE">
        <w:rPr>
          <w:rFonts w:ascii="Times New Roman" w:eastAsia="Calibri" w:hAnsi="Times New Roman" w:cs="Times New Roman"/>
          <w:sz w:val="24"/>
          <w:szCs w:val="24"/>
        </w:rPr>
        <w:t>,</w:t>
      </w:r>
      <w:r w:rsidRPr="00F752BE">
        <w:rPr>
          <w:rFonts w:ascii="Times New Roman" w:eastAsia="Calibri" w:hAnsi="Times New Roman" w:cs="Times New Roman"/>
          <w:sz w:val="24"/>
          <w:szCs w:val="24"/>
        </w:rPr>
        <w:t xml:space="preserve"> în detrimentul aplicării în practică a controlului intern managerial, existând riscul iminent de scădere a interesului conducerii entităților publice pentru aplicarea controlului intern managerial</w:t>
      </w:r>
      <w:r w:rsidR="00F752BE">
        <w:rPr>
          <w:rFonts w:ascii="Times New Roman" w:eastAsia="Calibri" w:hAnsi="Times New Roman" w:cs="Times New Roman"/>
          <w:sz w:val="24"/>
          <w:szCs w:val="24"/>
        </w:rPr>
        <w:t>,</w:t>
      </w:r>
      <w:r w:rsidRPr="00F752BE">
        <w:rPr>
          <w:rFonts w:ascii="Times New Roman" w:eastAsia="Calibri" w:hAnsi="Times New Roman" w:cs="Times New Roman"/>
          <w:sz w:val="24"/>
          <w:szCs w:val="24"/>
        </w:rPr>
        <w:t xml:space="preserve"> ca urmare a percepției acestuia ca o a</w:t>
      </w:r>
      <w:r w:rsidR="00F752BE">
        <w:rPr>
          <w:rFonts w:ascii="Times New Roman" w:eastAsia="Calibri" w:hAnsi="Times New Roman" w:cs="Times New Roman"/>
          <w:sz w:val="24"/>
          <w:szCs w:val="24"/>
        </w:rPr>
        <w:t>ctivitate excesiv birocratizată.</w:t>
      </w:r>
    </w:p>
    <w:p w:rsidR="00AC4B40" w:rsidRPr="00F752BE" w:rsidRDefault="00AC4B40" w:rsidP="00C17D8F">
      <w:pPr>
        <w:pStyle w:val="ListParagraph"/>
        <w:numPr>
          <w:ilvl w:val="0"/>
          <w:numId w:val="63"/>
        </w:numPr>
        <w:spacing w:before="120" w:after="120" w:line="276" w:lineRule="auto"/>
        <w:ind w:left="425" w:hanging="425"/>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sz w:val="24"/>
          <w:szCs w:val="24"/>
        </w:rPr>
        <w:t>Reducerea consumului de resurse în sectorul public pentru implementarea controlului intern managerial și elaborarea documentelor specifice domeniului prin realocarea și redistribuirea resur</w:t>
      </w:r>
      <w:r w:rsidR="00F752BE">
        <w:rPr>
          <w:rFonts w:ascii="Times New Roman" w:eastAsia="Calibri" w:hAnsi="Times New Roman" w:cs="Times New Roman"/>
          <w:sz w:val="24"/>
          <w:szCs w:val="24"/>
        </w:rPr>
        <w:t>selor implicate în acest proces.</w:t>
      </w:r>
    </w:p>
    <w:p w:rsidR="00AC4B40" w:rsidRPr="00F752BE" w:rsidRDefault="00AC4B40" w:rsidP="00C17D8F">
      <w:pPr>
        <w:pStyle w:val="ListParagraph"/>
        <w:numPr>
          <w:ilvl w:val="0"/>
          <w:numId w:val="63"/>
        </w:numPr>
        <w:spacing w:before="120" w:after="120" w:line="276" w:lineRule="auto"/>
        <w:ind w:left="425" w:hanging="425"/>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sz w:val="24"/>
          <w:szCs w:val="24"/>
        </w:rPr>
        <w:t xml:space="preserve">Corelarea cu modul de implementare, în paralel, a sistemului de management al calității </w:t>
      </w:r>
      <w:r w:rsidR="00F752BE">
        <w:rPr>
          <w:rFonts w:ascii="Times New Roman" w:eastAsia="Calibri" w:hAnsi="Times New Roman" w:cs="Times New Roman"/>
          <w:sz w:val="24"/>
          <w:szCs w:val="24"/>
        </w:rPr>
        <w:t xml:space="preserve">                       </w:t>
      </w:r>
      <w:r w:rsidRPr="00F752BE">
        <w:rPr>
          <w:rFonts w:ascii="Times New Roman" w:eastAsia="Calibri" w:hAnsi="Times New Roman" w:cs="Times New Roman"/>
          <w:sz w:val="24"/>
          <w:szCs w:val="24"/>
        </w:rPr>
        <w:t>ISO 9001 sau cu alte sisteme de management;</w:t>
      </w:r>
    </w:p>
    <w:p w:rsidR="00AC4B40" w:rsidRPr="00F752BE" w:rsidRDefault="00AC4B40" w:rsidP="00C17D8F">
      <w:pPr>
        <w:pStyle w:val="ListParagraph"/>
        <w:numPr>
          <w:ilvl w:val="0"/>
          <w:numId w:val="63"/>
        </w:numPr>
        <w:spacing w:before="120" w:after="120" w:line="276" w:lineRule="auto"/>
        <w:ind w:left="425" w:hanging="425"/>
        <w:contextualSpacing w:val="0"/>
        <w:jc w:val="both"/>
        <w:rPr>
          <w:rFonts w:ascii="Times New Roman" w:eastAsia="Calibri" w:hAnsi="Times New Roman" w:cs="Times New Roman"/>
          <w:sz w:val="24"/>
          <w:szCs w:val="24"/>
        </w:rPr>
      </w:pPr>
      <w:r w:rsidRPr="00F752BE">
        <w:rPr>
          <w:rFonts w:ascii="Times New Roman" w:eastAsia="Calibri" w:hAnsi="Times New Roman" w:cs="Times New Roman"/>
          <w:sz w:val="24"/>
          <w:szCs w:val="24"/>
        </w:rPr>
        <w:t>Asigurarea implementării sistemului de control intern managerial, atât la nivelul administrației centrale cât și la nivelul administrației locale, printr-o abordare simplificată în ceea ce privește organizarea și evaluarea procesului de implementare a sistemului de control intern managerial la nivelul adm</w:t>
      </w:r>
      <w:r w:rsidR="000C7317">
        <w:rPr>
          <w:rFonts w:ascii="Times New Roman" w:eastAsia="Calibri" w:hAnsi="Times New Roman" w:cs="Times New Roman"/>
          <w:sz w:val="24"/>
          <w:szCs w:val="24"/>
        </w:rPr>
        <w:t>i</w:t>
      </w:r>
      <w:r w:rsidRPr="00F752BE">
        <w:rPr>
          <w:rFonts w:ascii="Times New Roman" w:eastAsia="Calibri" w:hAnsi="Times New Roman" w:cs="Times New Roman"/>
          <w:sz w:val="24"/>
          <w:szCs w:val="24"/>
        </w:rPr>
        <w:t>nistrației locale.</w:t>
      </w:r>
    </w:p>
    <w:p w:rsidR="00AC4B40" w:rsidRPr="00F752BE" w:rsidRDefault="00AC4B40" w:rsidP="009C7A4B">
      <w:pPr>
        <w:spacing w:before="240" w:after="120" w:line="276" w:lineRule="auto"/>
        <w:jc w:val="both"/>
        <w:rPr>
          <w:rFonts w:ascii="Times New Roman" w:eastAsia="Calibri" w:hAnsi="Times New Roman"/>
          <w:sz w:val="24"/>
          <w:szCs w:val="24"/>
        </w:rPr>
      </w:pPr>
      <w:r w:rsidRPr="00F752BE">
        <w:rPr>
          <w:rFonts w:ascii="Times New Roman" w:eastAsia="Calibri" w:hAnsi="Times New Roman"/>
          <w:sz w:val="24"/>
          <w:szCs w:val="24"/>
        </w:rPr>
        <w:t xml:space="preserve">Procesul de modificare și completare a </w:t>
      </w:r>
      <w:r w:rsidR="00F752BE" w:rsidRPr="00F752BE">
        <w:rPr>
          <w:rFonts w:ascii="Times New Roman" w:eastAsia="Calibri" w:hAnsi="Times New Roman"/>
          <w:sz w:val="24"/>
          <w:szCs w:val="24"/>
        </w:rPr>
        <w:t>Ordinul</w:t>
      </w:r>
      <w:r w:rsidR="00F752BE">
        <w:rPr>
          <w:rFonts w:ascii="Times New Roman" w:eastAsia="Calibri" w:hAnsi="Times New Roman"/>
          <w:sz w:val="24"/>
          <w:szCs w:val="24"/>
        </w:rPr>
        <w:t>ui</w:t>
      </w:r>
      <w:r w:rsidR="00F752BE" w:rsidRPr="00F752BE">
        <w:rPr>
          <w:rFonts w:ascii="Times New Roman" w:eastAsia="Calibri" w:hAnsi="Times New Roman"/>
          <w:sz w:val="24"/>
          <w:szCs w:val="24"/>
        </w:rPr>
        <w:t xml:space="preserve"> Secretarului General al Guvernului</w:t>
      </w:r>
      <w:r w:rsidRPr="00F752BE">
        <w:rPr>
          <w:rFonts w:ascii="Times New Roman" w:eastAsia="Calibri" w:hAnsi="Times New Roman"/>
          <w:sz w:val="24"/>
          <w:szCs w:val="24"/>
        </w:rPr>
        <w:t xml:space="preserve"> nr.400/2015 a fost unul amplu și etapizat, culegerea informațiilor și propunerilor de modificare realizându-se pe mai multe paliere, </w:t>
      </w:r>
      <w:r w:rsidR="00F752BE">
        <w:rPr>
          <w:rFonts w:ascii="Times New Roman" w:eastAsia="Calibri" w:hAnsi="Times New Roman"/>
          <w:sz w:val="24"/>
          <w:szCs w:val="24"/>
        </w:rPr>
        <w:t>precum</w:t>
      </w:r>
      <w:r w:rsidR="00E467CF">
        <w:rPr>
          <w:rFonts w:ascii="Times New Roman" w:eastAsia="Calibri" w:hAnsi="Times New Roman"/>
          <w:sz w:val="24"/>
          <w:szCs w:val="24"/>
        </w:rPr>
        <w:t>:</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Organizarea a trei sesiuni de dezbatere publică</w:t>
      </w:r>
      <w:r w:rsidRPr="00F752BE">
        <w:rPr>
          <w:rFonts w:ascii="Times New Roman" w:eastAsia="Calibri" w:hAnsi="Times New Roman" w:cs="Times New Roman"/>
          <w:sz w:val="24"/>
          <w:szCs w:val="24"/>
        </w:rPr>
        <w:t xml:space="preserve"> pe marginea metodologiilor</w:t>
      </w:r>
      <w:r w:rsidR="00F752BE">
        <w:rPr>
          <w:rFonts w:ascii="Times New Roman" w:eastAsia="Calibri" w:hAnsi="Times New Roman" w:cs="Times New Roman"/>
          <w:sz w:val="24"/>
          <w:szCs w:val="24"/>
        </w:rPr>
        <w:t xml:space="preserve"> elaborate în cadrul proiectului </w:t>
      </w:r>
      <w:r w:rsidR="00F752BE" w:rsidRPr="00F66367">
        <w:rPr>
          <w:rFonts w:ascii="Times New Roman" w:hAnsi="Times New Roman" w:cs="Times New Roman"/>
          <w:noProof/>
          <w:sz w:val="24"/>
          <w:szCs w:val="24"/>
          <w:lang w:eastAsia="sk-SK"/>
        </w:rPr>
        <w:t>„Consolidarea implementării standardelor de control intern managerial la nivel ce</w:t>
      </w:r>
      <w:r w:rsidR="00F752BE">
        <w:rPr>
          <w:rFonts w:ascii="Times New Roman" w:hAnsi="Times New Roman" w:cs="Times New Roman"/>
          <w:noProof/>
          <w:sz w:val="24"/>
          <w:szCs w:val="24"/>
          <w:lang w:eastAsia="sk-SK"/>
        </w:rPr>
        <w:t>ntral și local - SIPOCA 34”</w:t>
      </w:r>
      <w:r w:rsidRPr="00F752BE">
        <w:rPr>
          <w:rFonts w:ascii="Times New Roman" w:eastAsia="Calibri" w:hAnsi="Times New Roman" w:cs="Times New Roman"/>
          <w:sz w:val="24"/>
          <w:szCs w:val="24"/>
        </w:rPr>
        <w:t xml:space="preserve">, acestea având un impact direct asupra procesului </w:t>
      </w:r>
      <w:r w:rsidR="00F752BE">
        <w:rPr>
          <w:rFonts w:ascii="Times New Roman" w:eastAsia="Calibri" w:hAnsi="Times New Roman" w:cs="Times New Roman"/>
          <w:sz w:val="24"/>
          <w:szCs w:val="24"/>
        </w:rPr>
        <w:t>de implementare a sistemului de control intern man</w:t>
      </w:r>
      <w:r w:rsidR="000C7317">
        <w:rPr>
          <w:rFonts w:ascii="Times New Roman" w:eastAsia="Calibri" w:hAnsi="Times New Roman" w:cs="Times New Roman"/>
          <w:sz w:val="24"/>
          <w:szCs w:val="24"/>
        </w:rPr>
        <w:t>a</w:t>
      </w:r>
      <w:r w:rsidR="00F752BE">
        <w:rPr>
          <w:rFonts w:ascii="Times New Roman" w:eastAsia="Calibri" w:hAnsi="Times New Roman" w:cs="Times New Roman"/>
          <w:sz w:val="24"/>
          <w:szCs w:val="24"/>
        </w:rPr>
        <w:t>gerial</w:t>
      </w:r>
      <w:r w:rsidRPr="00F752BE">
        <w:rPr>
          <w:rFonts w:ascii="Times New Roman" w:eastAsia="Calibri" w:hAnsi="Times New Roman" w:cs="Times New Roman"/>
          <w:sz w:val="24"/>
          <w:szCs w:val="24"/>
        </w:rPr>
        <w:t>.</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Organizarea în luna septembrie 2017 a unei sesiuni de dezbatere publică</w:t>
      </w:r>
      <w:r w:rsidRPr="00F752BE">
        <w:rPr>
          <w:rFonts w:ascii="Times New Roman" w:eastAsia="Calibri" w:hAnsi="Times New Roman" w:cs="Times New Roman"/>
          <w:sz w:val="24"/>
          <w:szCs w:val="24"/>
        </w:rPr>
        <w:t xml:space="preserve"> pe tematica exclusivă a modificării și completării cadrului de reglementare </w:t>
      </w:r>
      <w:r w:rsidR="00B77F1D">
        <w:rPr>
          <w:rFonts w:ascii="Times New Roman" w:eastAsia="Calibri" w:hAnsi="Times New Roman"/>
          <w:sz w:val="24"/>
          <w:szCs w:val="24"/>
        </w:rPr>
        <w:t xml:space="preserve">a </w:t>
      </w:r>
      <w:r w:rsidR="00F752BE" w:rsidRPr="00F752BE">
        <w:rPr>
          <w:rFonts w:ascii="Times New Roman" w:eastAsia="Calibri" w:hAnsi="Times New Roman"/>
          <w:sz w:val="24"/>
          <w:szCs w:val="24"/>
        </w:rPr>
        <w:t>Ordinul</w:t>
      </w:r>
      <w:r w:rsidR="00F752BE">
        <w:rPr>
          <w:rFonts w:ascii="Times New Roman" w:eastAsia="Calibri" w:hAnsi="Times New Roman"/>
          <w:sz w:val="24"/>
          <w:szCs w:val="24"/>
        </w:rPr>
        <w:t>ui</w:t>
      </w:r>
      <w:r w:rsidR="00F752BE" w:rsidRPr="00F752BE">
        <w:rPr>
          <w:rFonts w:ascii="Times New Roman" w:eastAsia="Calibri" w:hAnsi="Times New Roman"/>
          <w:sz w:val="24"/>
          <w:szCs w:val="24"/>
        </w:rPr>
        <w:t xml:space="preserve"> Secretarului General al Guvernului </w:t>
      </w:r>
      <w:r w:rsidRPr="00F752BE">
        <w:rPr>
          <w:rFonts w:ascii="Times New Roman" w:eastAsia="Calibri" w:hAnsi="Times New Roman" w:cs="Times New Roman"/>
          <w:sz w:val="24"/>
          <w:szCs w:val="24"/>
        </w:rPr>
        <w:t xml:space="preserve">nr.400/2015, dezbatere susținută la Institutul Național de Statistică cu participarea a </w:t>
      </w:r>
      <w:r w:rsidRPr="00F752BE">
        <w:rPr>
          <w:rFonts w:ascii="Times New Roman" w:eastAsia="Calibri" w:hAnsi="Times New Roman" w:cs="Times New Roman"/>
          <w:b/>
          <w:sz w:val="24"/>
          <w:szCs w:val="24"/>
        </w:rPr>
        <w:t>130 de persoane</w:t>
      </w:r>
      <w:r w:rsidRPr="00F752BE">
        <w:rPr>
          <w:rFonts w:ascii="Times New Roman" w:eastAsia="Calibri" w:hAnsi="Times New Roman" w:cs="Times New Roman"/>
          <w:sz w:val="24"/>
          <w:szCs w:val="24"/>
        </w:rPr>
        <w:t>, reprezentanți</w:t>
      </w:r>
      <w:r w:rsidR="00B77F1D">
        <w:rPr>
          <w:rFonts w:ascii="Times New Roman" w:eastAsia="Calibri" w:hAnsi="Times New Roman" w:cs="Times New Roman"/>
          <w:sz w:val="24"/>
          <w:szCs w:val="24"/>
        </w:rPr>
        <w:t xml:space="preserve"> ai</w:t>
      </w:r>
      <w:r w:rsidRPr="00F752BE">
        <w:rPr>
          <w:rFonts w:ascii="Times New Roman" w:eastAsia="Calibri" w:hAnsi="Times New Roman" w:cs="Times New Roman"/>
          <w:sz w:val="24"/>
          <w:szCs w:val="24"/>
        </w:rPr>
        <w:t xml:space="preserve"> entităților din administrația publică centrală și locale, instituții de învățăm</w:t>
      </w:r>
      <w:r w:rsidR="000C7317">
        <w:rPr>
          <w:rFonts w:ascii="Times New Roman" w:eastAsia="Calibri" w:hAnsi="Times New Roman" w:cs="Times New Roman"/>
          <w:sz w:val="24"/>
          <w:szCs w:val="24"/>
        </w:rPr>
        <w:t>â</w:t>
      </w:r>
      <w:r w:rsidRPr="00F752BE">
        <w:rPr>
          <w:rFonts w:ascii="Times New Roman" w:eastAsia="Calibri" w:hAnsi="Times New Roman" w:cs="Times New Roman"/>
          <w:sz w:val="24"/>
          <w:szCs w:val="24"/>
        </w:rPr>
        <w:t xml:space="preserve">nt superior și specialiști în domeniul </w:t>
      </w:r>
      <w:r w:rsidR="00B77F1D">
        <w:rPr>
          <w:rFonts w:ascii="Times New Roman" w:eastAsia="Calibri" w:hAnsi="Times New Roman" w:cs="Times New Roman"/>
          <w:sz w:val="24"/>
          <w:szCs w:val="24"/>
        </w:rPr>
        <w:t>sistemului de control intern managerial</w:t>
      </w:r>
      <w:r w:rsidR="00E467CF">
        <w:rPr>
          <w:rFonts w:ascii="Times New Roman" w:eastAsia="Calibri" w:hAnsi="Times New Roman" w:cs="Times New Roman"/>
          <w:sz w:val="24"/>
          <w:szCs w:val="24"/>
        </w:rPr>
        <w:t>.</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 xml:space="preserve">Participarea în luna noiembrie 2017 la o sesiune </w:t>
      </w:r>
      <w:r w:rsidRPr="00F752BE">
        <w:rPr>
          <w:rFonts w:ascii="Times New Roman" w:eastAsia="Calibri" w:hAnsi="Times New Roman" w:cs="Times New Roman"/>
          <w:sz w:val="24"/>
          <w:szCs w:val="24"/>
        </w:rPr>
        <w:t xml:space="preserve">de diseminare și conștientizare a sistemului de control intern managerial, la invitația Asociației Comunelor din România, cu reprezentanții comunelor din filiala Dâmbovița, ocazie cu care s-au luat câteva puncte de </w:t>
      </w:r>
      <w:r w:rsidRPr="00F752BE">
        <w:rPr>
          <w:rFonts w:ascii="Times New Roman" w:eastAsia="Calibri" w:hAnsi="Times New Roman" w:cs="Times New Roman"/>
          <w:sz w:val="24"/>
          <w:szCs w:val="24"/>
        </w:rPr>
        <w:lastRenderedPageBreak/>
        <w:t>vedere pentru aplicarea într-un mod cât mai practic a sistemului de control intern managerial la nivelu</w:t>
      </w:r>
      <w:r w:rsidR="00390834">
        <w:rPr>
          <w:rFonts w:ascii="Times New Roman" w:eastAsia="Calibri" w:hAnsi="Times New Roman" w:cs="Times New Roman"/>
          <w:sz w:val="24"/>
          <w:szCs w:val="24"/>
        </w:rPr>
        <w:t>l administrației publice locale.</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Constituirea unui Grup de lucru interinstituțional</w:t>
      </w:r>
      <w:r w:rsidRPr="00F752BE">
        <w:rPr>
          <w:rFonts w:ascii="Times New Roman" w:eastAsia="Calibri" w:hAnsi="Times New Roman" w:cs="Times New Roman"/>
          <w:sz w:val="24"/>
          <w:szCs w:val="24"/>
        </w:rPr>
        <w:t xml:space="preserve"> format din </w:t>
      </w:r>
      <w:r w:rsidRPr="00F752BE">
        <w:rPr>
          <w:rFonts w:ascii="Times New Roman" w:eastAsia="Calibri" w:hAnsi="Times New Roman" w:cs="Times New Roman"/>
          <w:i/>
          <w:sz w:val="24"/>
          <w:szCs w:val="24"/>
        </w:rPr>
        <w:t>Curtea de Conturi a României</w:t>
      </w:r>
      <w:r w:rsidRPr="00F752BE">
        <w:rPr>
          <w:rFonts w:ascii="Times New Roman" w:eastAsia="Calibri" w:hAnsi="Times New Roman" w:cs="Times New Roman"/>
          <w:sz w:val="24"/>
          <w:szCs w:val="24"/>
        </w:rPr>
        <w:t xml:space="preserve"> - instituție care auditează componenta de control intern managerial, </w:t>
      </w:r>
      <w:r w:rsidRPr="00F752BE">
        <w:rPr>
          <w:rFonts w:ascii="Times New Roman" w:eastAsia="Calibri" w:hAnsi="Times New Roman" w:cs="Times New Roman"/>
          <w:i/>
          <w:sz w:val="24"/>
          <w:szCs w:val="24"/>
        </w:rPr>
        <w:t>Ministerul Finanţelor Publice</w:t>
      </w:r>
      <w:r w:rsidRPr="00F752BE">
        <w:rPr>
          <w:rFonts w:ascii="Times New Roman" w:eastAsia="Calibri" w:hAnsi="Times New Roman" w:cs="Times New Roman"/>
          <w:sz w:val="24"/>
          <w:szCs w:val="24"/>
        </w:rPr>
        <w:t xml:space="preserve"> - instituție care evaluează componenta de control intern managerial prin auditori interni, </w:t>
      </w:r>
      <w:r w:rsidRPr="00F752BE">
        <w:rPr>
          <w:rFonts w:ascii="Times New Roman" w:eastAsia="Calibri" w:hAnsi="Times New Roman" w:cs="Times New Roman"/>
          <w:i/>
          <w:sz w:val="24"/>
          <w:szCs w:val="24"/>
        </w:rPr>
        <w:t>Ministerul Apărării Naţionale</w:t>
      </w:r>
      <w:r w:rsidRPr="00F752BE">
        <w:rPr>
          <w:rFonts w:ascii="Times New Roman" w:eastAsia="Calibri" w:hAnsi="Times New Roman" w:cs="Times New Roman"/>
          <w:sz w:val="24"/>
          <w:szCs w:val="24"/>
        </w:rPr>
        <w:t xml:space="preserve"> - instituție care a solicitat participarea în grupul de lucru pe considerentul unui sistem de control intern managerial bine dezvoltat și </w:t>
      </w:r>
      <w:r w:rsidRPr="00F752BE">
        <w:rPr>
          <w:rFonts w:ascii="Times New Roman" w:eastAsia="Calibri" w:hAnsi="Times New Roman" w:cs="Times New Roman"/>
          <w:i/>
          <w:sz w:val="24"/>
          <w:szCs w:val="24"/>
        </w:rPr>
        <w:t>Autoritatea Națională de Management a Calității în Sănătate</w:t>
      </w:r>
      <w:r w:rsidRPr="00F752BE">
        <w:rPr>
          <w:rFonts w:ascii="Times New Roman" w:eastAsia="Calibri" w:hAnsi="Times New Roman" w:cs="Times New Roman"/>
          <w:sz w:val="24"/>
          <w:szCs w:val="24"/>
        </w:rPr>
        <w:t xml:space="preserve"> - instituție care a solicitat de asemenea participarea în grupul de lucru, cu experiență în implementarea simultană a sistemului de control intern managerial cu alt sistem de management.</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Postarea electronică</w:t>
      </w:r>
      <w:r w:rsidRPr="00F752BE">
        <w:rPr>
          <w:rFonts w:ascii="Times New Roman" w:eastAsia="Calibri" w:hAnsi="Times New Roman" w:cs="Times New Roman"/>
          <w:sz w:val="24"/>
          <w:szCs w:val="24"/>
        </w:rPr>
        <w:t xml:space="preserve"> a proiectului de ordin pe site-ul Secretariatului General al Guvernului, în vederea asigurării transparenței procesului și colectării unui număr cât mai mare de propuneri de </w:t>
      </w:r>
      <w:r w:rsidR="00390834">
        <w:rPr>
          <w:rFonts w:ascii="Times New Roman" w:eastAsia="Calibri" w:hAnsi="Times New Roman" w:cs="Times New Roman"/>
          <w:sz w:val="24"/>
          <w:szCs w:val="24"/>
        </w:rPr>
        <w:t>modificări ale cadrului no</w:t>
      </w:r>
      <w:r w:rsidR="000C7317">
        <w:rPr>
          <w:rFonts w:ascii="Times New Roman" w:eastAsia="Calibri" w:hAnsi="Times New Roman" w:cs="Times New Roman"/>
          <w:sz w:val="24"/>
          <w:szCs w:val="24"/>
        </w:rPr>
        <w:t>r</w:t>
      </w:r>
      <w:r w:rsidR="00390834">
        <w:rPr>
          <w:rFonts w:ascii="Times New Roman" w:eastAsia="Calibri" w:hAnsi="Times New Roman" w:cs="Times New Roman"/>
          <w:sz w:val="24"/>
          <w:szCs w:val="24"/>
        </w:rPr>
        <w:t>mativ.</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 xml:space="preserve">Organizarea unei consultări la nivelul autoritățile publice locale </w:t>
      </w:r>
      <w:r w:rsidRPr="00F752BE">
        <w:rPr>
          <w:rFonts w:ascii="Times New Roman" w:eastAsia="Calibri" w:hAnsi="Times New Roman" w:cs="Times New Roman"/>
          <w:sz w:val="24"/>
          <w:szCs w:val="24"/>
        </w:rPr>
        <w:t>prin intermediul</w:t>
      </w:r>
      <w:r w:rsidRPr="00F752BE">
        <w:rPr>
          <w:rFonts w:ascii="Times New Roman" w:eastAsia="Calibri" w:hAnsi="Times New Roman" w:cs="Times New Roman"/>
          <w:b/>
          <w:sz w:val="24"/>
          <w:szCs w:val="24"/>
        </w:rPr>
        <w:t xml:space="preserve"> </w:t>
      </w:r>
      <w:r w:rsidRPr="00F752BE">
        <w:rPr>
          <w:rFonts w:ascii="Times New Roman" w:eastAsia="Calibri" w:hAnsi="Times New Roman" w:cs="Times New Roman"/>
          <w:i/>
          <w:sz w:val="24"/>
          <w:szCs w:val="24"/>
        </w:rPr>
        <w:t>Uniunii Naţionale a Consiliilor Judeţene din România, Asociaţiei Municipiilor din România</w:t>
      </w:r>
      <w:r w:rsidRPr="00F752BE">
        <w:rPr>
          <w:rFonts w:ascii="Times New Roman" w:eastAsia="Calibri" w:hAnsi="Times New Roman" w:cs="Times New Roman"/>
          <w:sz w:val="24"/>
          <w:szCs w:val="24"/>
        </w:rPr>
        <w:t xml:space="preserve">, </w:t>
      </w:r>
      <w:r w:rsidRPr="00F752BE">
        <w:rPr>
          <w:rFonts w:ascii="Times New Roman" w:eastAsia="Calibri" w:hAnsi="Times New Roman" w:cs="Times New Roman"/>
          <w:i/>
          <w:sz w:val="24"/>
          <w:szCs w:val="24"/>
        </w:rPr>
        <w:t>Asociației Orașelor</w:t>
      </w:r>
      <w:r w:rsidRPr="00F752BE">
        <w:rPr>
          <w:rFonts w:ascii="Times New Roman" w:eastAsia="Calibri" w:hAnsi="Times New Roman" w:cs="Times New Roman"/>
          <w:sz w:val="24"/>
          <w:szCs w:val="24"/>
        </w:rPr>
        <w:t xml:space="preserve"> și  </w:t>
      </w:r>
      <w:r w:rsidRPr="00F752BE">
        <w:rPr>
          <w:rFonts w:ascii="Times New Roman" w:eastAsia="Calibri" w:hAnsi="Times New Roman" w:cs="Times New Roman"/>
          <w:i/>
          <w:sz w:val="24"/>
          <w:szCs w:val="24"/>
        </w:rPr>
        <w:t>Asociației Comunelor din România</w:t>
      </w:r>
      <w:r w:rsidR="00390834">
        <w:rPr>
          <w:rFonts w:ascii="Times New Roman" w:eastAsia="Calibri" w:hAnsi="Times New Roman" w:cs="Times New Roman"/>
          <w:sz w:val="24"/>
          <w:szCs w:val="24"/>
        </w:rPr>
        <w:t>.</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i/>
          <w:sz w:val="24"/>
          <w:szCs w:val="24"/>
        </w:rPr>
      </w:pPr>
      <w:r w:rsidRPr="00F752BE">
        <w:rPr>
          <w:rFonts w:ascii="Times New Roman" w:eastAsia="Calibri" w:hAnsi="Times New Roman" w:cs="Times New Roman"/>
          <w:b/>
          <w:sz w:val="24"/>
          <w:szCs w:val="24"/>
        </w:rPr>
        <w:t xml:space="preserve">Informarea și consultarea internă a membrilor Comisiei de </w:t>
      </w:r>
      <w:r w:rsidR="00390834">
        <w:rPr>
          <w:rFonts w:ascii="Times New Roman" w:eastAsia="Calibri" w:hAnsi="Times New Roman" w:cs="Times New Roman"/>
          <w:b/>
          <w:sz w:val="24"/>
          <w:szCs w:val="24"/>
        </w:rPr>
        <w:t>M</w:t>
      </w:r>
      <w:r w:rsidRPr="00F752BE">
        <w:rPr>
          <w:rFonts w:ascii="Times New Roman" w:eastAsia="Calibri" w:hAnsi="Times New Roman" w:cs="Times New Roman"/>
          <w:b/>
          <w:sz w:val="24"/>
          <w:szCs w:val="24"/>
        </w:rPr>
        <w:t xml:space="preserve">onitorizare din cadrul Secretariatului General al Guvernului </w:t>
      </w:r>
      <w:r w:rsidRPr="00F752BE">
        <w:rPr>
          <w:rFonts w:ascii="Times New Roman" w:eastAsia="Calibri" w:hAnsi="Times New Roman" w:cs="Times New Roman"/>
          <w:sz w:val="24"/>
          <w:szCs w:val="24"/>
        </w:rPr>
        <w:t xml:space="preserve">și a persoanelor desemnate responsabile </w:t>
      </w:r>
      <w:r w:rsidR="00390834">
        <w:rPr>
          <w:rFonts w:ascii="Times New Roman" w:eastAsia="Calibri" w:hAnsi="Times New Roman" w:cs="Times New Roman"/>
          <w:sz w:val="24"/>
          <w:szCs w:val="24"/>
        </w:rPr>
        <w:t>cu implementarea controlului intern managerial</w:t>
      </w:r>
      <w:r w:rsidRPr="00F752BE">
        <w:rPr>
          <w:rFonts w:ascii="Times New Roman" w:eastAsia="Calibri" w:hAnsi="Times New Roman" w:cs="Times New Roman"/>
          <w:sz w:val="24"/>
          <w:szCs w:val="24"/>
        </w:rPr>
        <w:t xml:space="preserve"> de la n</w:t>
      </w:r>
      <w:r w:rsidR="00390834">
        <w:rPr>
          <w:rFonts w:ascii="Times New Roman" w:eastAsia="Calibri" w:hAnsi="Times New Roman" w:cs="Times New Roman"/>
          <w:sz w:val="24"/>
          <w:szCs w:val="24"/>
        </w:rPr>
        <w:t>ivelul structurilor instituției.</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b/>
          <w:i/>
          <w:sz w:val="24"/>
          <w:szCs w:val="24"/>
        </w:rPr>
      </w:pPr>
      <w:r w:rsidRPr="00F752BE">
        <w:rPr>
          <w:rFonts w:ascii="Times New Roman" w:eastAsia="Calibri" w:hAnsi="Times New Roman" w:cs="Times New Roman"/>
          <w:b/>
          <w:sz w:val="24"/>
          <w:szCs w:val="24"/>
        </w:rPr>
        <w:t>Informarea și consultarea externă a instituțiilor aflate în subordonarea și în coordonarea Secret</w:t>
      </w:r>
      <w:r w:rsidR="00390834">
        <w:rPr>
          <w:rFonts w:ascii="Times New Roman" w:eastAsia="Calibri" w:hAnsi="Times New Roman" w:cs="Times New Roman"/>
          <w:b/>
          <w:sz w:val="24"/>
          <w:szCs w:val="24"/>
        </w:rPr>
        <w:t>ariatului General al Guvernului.</w:t>
      </w:r>
    </w:p>
    <w:p w:rsidR="00AC4B40" w:rsidRPr="00F752BE" w:rsidRDefault="00AC4B40" w:rsidP="00C17D8F">
      <w:pPr>
        <w:pStyle w:val="ListParagraph"/>
        <w:numPr>
          <w:ilvl w:val="0"/>
          <w:numId w:val="66"/>
        </w:numPr>
        <w:spacing w:before="120" w:after="120" w:line="276" w:lineRule="auto"/>
        <w:ind w:left="426" w:hanging="426"/>
        <w:contextualSpacing w:val="0"/>
        <w:jc w:val="both"/>
        <w:rPr>
          <w:rFonts w:ascii="Times New Roman" w:eastAsia="Calibri" w:hAnsi="Times New Roman" w:cs="Times New Roman"/>
          <w:b/>
          <w:i/>
          <w:sz w:val="24"/>
          <w:szCs w:val="24"/>
        </w:rPr>
      </w:pPr>
      <w:r w:rsidRPr="00F752BE">
        <w:rPr>
          <w:rFonts w:ascii="Times New Roman" w:eastAsia="Calibri" w:hAnsi="Times New Roman" w:cs="Times New Roman"/>
          <w:b/>
          <w:sz w:val="24"/>
          <w:szCs w:val="24"/>
        </w:rPr>
        <w:t>Organizarea unei sesiuni de dezbatere publică finale</w:t>
      </w:r>
      <w:r w:rsidRPr="00F752BE">
        <w:rPr>
          <w:rFonts w:ascii="Times New Roman" w:eastAsia="Calibri" w:hAnsi="Times New Roman" w:cs="Times New Roman"/>
          <w:sz w:val="24"/>
          <w:szCs w:val="24"/>
        </w:rPr>
        <w:t>, organizată în data de 29.03.2018 la Hotel Marshal, activitate bugetată în cadrul proiectului SIPOCA 34.</w:t>
      </w:r>
    </w:p>
    <w:p w:rsidR="00AC4B40" w:rsidRPr="007B4831" w:rsidRDefault="00AC4B40" w:rsidP="009C7A4B">
      <w:pPr>
        <w:spacing w:before="240" w:after="120" w:line="276" w:lineRule="auto"/>
        <w:jc w:val="both"/>
        <w:rPr>
          <w:rFonts w:ascii="Times New Roman" w:eastAsia="Calibri" w:hAnsi="Times New Roman"/>
          <w:sz w:val="24"/>
          <w:szCs w:val="24"/>
        </w:rPr>
      </w:pPr>
      <w:r w:rsidRPr="007B4831">
        <w:rPr>
          <w:rFonts w:ascii="Times New Roman" w:eastAsia="Calibri" w:hAnsi="Times New Roman"/>
          <w:sz w:val="24"/>
          <w:szCs w:val="24"/>
        </w:rPr>
        <w:t xml:space="preserve">Principale modificări aduse prin </w:t>
      </w:r>
      <w:r w:rsidR="00390834" w:rsidRPr="007B4831">
        <w:rPr>
          <w:rFonts w:ascii="Times New Roman" w:eastAsia="Calibri" w:hAnsi="Times New Roman"/>
          <w:sz w:val="24"/>
          <w:szCs w:val="24"/>
        </w:rPr>
        <w:t>noul Ordin al Secretarului General al Guvernului</w:t>
      </w:r>
      <w:r w:rsidRPr="007B4831">
        <w:rPr>
          <w:rFonts w:ascii="Times New Roman" w:eastAsia="Calibri" w:hAnsi="Times New Roman"/>
          <w:sz w:val="24"/>
          <w:szCs w:val="24"/>
        </w:rPr>
        <w:t xml:space="preserve"> nr.600/2018, au vizat următoarele direcții:</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Revizuirea comp</w:t>
      </w:r>
      <w:r w:rsidR="00404129">
        <w:rPr>
          <w:rFonts w:ascii="Times New Roman" w:eastAsia="Calibri" w:hAnsi="Times New Roman"/>
          <w:b/>
          <w:sz w:val="24"/>
          <w:szCs w:val="24"/>
        </w:rPr>
        <w:t>onenței structurii Comisiei de M</w:t>
      </w:r>
      <w:r w:rsidRPr="00F752BE">
        <w:rPr>
          <w:rFonts w:ascii="Times New Roman" w:eastAsia="Calibri" w:hAnsi="Times New Roman"/>
          <w:b/>
          <w:sz w:val="24"/>
          <w:szCs w:val="24"/>
        </w:rPr>
        <w:t>onitorizare</w:t>
      </w:r>
      <w:r w:rsidRPr="00F752BE">
        <w:rPr>
          <w:rFonts w:ascii="Times New Roman" w:eastAsia="Calibri" w:hAnsi="Times New Roman"/>
          <w:sz w:val="24"/>
          <w:szCs w:val="24"/>
        </w:rPr>
        <w:t xml:space="preserve">, în vederea aplicării practice și rezonabile în </w:t>
      </w:r>
      <w:r w:rsidR="00404129">
        <w:rPr>
          <w:rFonts w:ascii="Times New Roman" w:eastAsia="Calibri" w:hAnsi="Times New Roman"/>
          <w:sz w:val="24"/>
          <w:szCs w:val="24"/>
        </w:rPr>
        <w:t>cadrul entităților publice mari.</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sz w:val="24"/>
          <w:szCs w:val="24"/>
        </w:rPr>
        <w:t xml:space="preserve">Abordarea </w:t>
      </w:r>
      <w:r w:rsidRPr="00F752BE">
        <w:rPr>
          <w:rFonts w:ascii="Times New Roman" w:eastAsia="Calibri" w:hAnsi="Times New Roman"/>
          <w:b/>
          <w:sz w:val="24"/>
          <w:szCs w:val="24"/>
        </w:rPr>
        <w:t>procesulu</w:t>
      </w:r>
      <w:r w:rsidR="00404129">
        <w:rPr>
          <w:rFonts w:ascii="Times New Roman" w:eastAsia="Calibri" w:hAnsi="Times New Roman"/>
          <w:b/>
          <w:sz w:val="24"/>
          <w:szCs w:val="24"/>
        </w:rPr>
        <w:t>i de organizare al Comisiei de M</w:t>
      </w:r>
      <w:r w:rsidRPr="00F752BE">
        <w:rPr>
          <w:rFonts w:ascii="Times New Roman" w:eastAsia="Calibri" w:hAnsi="Times New Roman"/>
          <w:b/>
          <w:sz w:val="24"/>
          <w:szCs w:val="24"/>
        </w:rPr>
        <w:t>onitorizare</w:t>
      </w:r>
      <w:r w:rsidRPr="00F752BE">
        <w:rPr>
          <w:rFonts w:ascii="Times New Roman" w:eastAsia="Calibri" w:hAnsi="Times New Roman"/>
          <w:sz w:val="24"/>
          <w:szCs w:val="24"/>
        </w:rPr>
        <w:t xml:space="preserve"> și evaluarea sistemului de control intern managerial, prin simplificarea acestuia la nivelul entităților din administrația publică locală.</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Eliminarea</w:t>
      </w:r>
      <w:r w:rsidRPr="00F752BE">
        <w:rPr>
          <w:rFonts w:ascii="Times New Roman" w:eastAsia="Calibri" w:hAnsi="Times New Roman"/>
          <w:sz w:val="24"/>
          <w:szCs w:val="24"/>
        </w:rPr>
        <w:t xml:space="preserve"> </w:t>
      </w:r>
      <w:r w:rsidRPr="00F752BE">
        <w:rPr>
          <w:rFonts w:ascii="Times New Roman" w:eastAsia="Calibri" w:hAnsi="Times New Roman"/>
          <w:b/>
          <w:sz w:val="24"/>
          <w:szCs w:val="24"/>
        </w:rPr>
        <w:t xml:space="preserve">structurii </w:t>
      </w:r>
      <w:r w:rsidRPr="00404129">
        <w:rPr>
          <w:rFonts w:ascii="Times New Roman" w:eastAsia="Calibri" w:hAnsi="Times New Roman"/>
          <w:b/>
          <w:sz w:val="24"/>
          <w:szCs w:val="24"/>
        </w:rPr>
        <w:t>Echipei de Gestionare a Riscurilor</w:t>
      </w:r>
      <w:r w:rsidRPr="00F752BE">
        <w:rPr>
          <w:rFonts w:ascii="Times New Roman" w:eastAsia="Calibri" w:hAnsi="Times New Roman"/>
          <w:sz w:val="24"/>
          <w:szCs w:val="24"/>
        </w:rPr>
        <w:t xml:space="preserve"> – EGR și preluarea atribuțiilo</w:t>
      </w:r>
      <w:r w:rsidR="00404129">
        <w:rPr>
          <w:rFonts w:ascii="Times New Roman" w:eastAsia="Calibri" w:hAnsi="Times New Roman"/>
          <w:sz w:val="24"/>
          <w:szCs w:val="24"/>
        </w:rPr>
        <w:t>r acesteia de către Comisia de M</w:t>
      </w:r>
      <w:r w:rsidRPr="00F752BE">
        <w:rPr>
          <w:rFonts w:ascii="Times New Roman" w:eastAsia="Calibri" w:hAnsi="Times New Roman"/>
          <w:sz w:val="24"/>
          <w:szCs w:val="24"/>
        </w:rPr>
        <w:t>onitorizare.</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 xml:space="preserve">Corelarea cu ultimele modificări și actualizări ale </w:t>
      </w:r>
      <w:r w:rsidRPr="00F752BE">
        <w:rPr>
          <w:rFonts w:ascii="Times New Roman" w:eastAsia="Calibri" w:hAnsi="Times New Roman"/>
          <w:b/>
          <w:i/>
          <w:sz w:val="24"/>
          <w:szCs w:val="24"/>
        </w:rPr>
        <w:t>Cadrului integrat de control intern</w:t>
      </w:r>
      <w:r w:rsidRPr="00F752BE">
        <w:rPr>
          <w:rFonts w:ascii="Times New Roman" w:eastAsia="Calibri" w:hAnsi="Times New Roman"/>
          <w:sz w:val="24"/>
          <w:szCs w:val="24"/>
        </w:rPr>
        <w:t xml:space="preserve"> – COSO 2013 (revizuit) și a bunei practice de la nivelul Uniunii Europene.</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Revizuirea cerințelor standardelor</w:t>
      </w:r>
      <w:r w:rsidRPr="00F752BE">
        <w:rPr>
          <w:rFonts w:ascii="Times New Roman" w:eastAsia="Calibri" w:hAnsi="Times New Roman"/>
          <w:sz w:val="24"/>
          <w:szCs w:val="24"/>
        </w:rPr>
        <w:t xml:space="preserve"> de control intern managerial.</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lastRenderedPageBreak/>
        <w:t>Clarificarea unor concepte</w:t>
      </w:r>
      <w:r w:rsidRPr="00F752BE">
        <w:rPr>
          <w:rFonts w:ascii="Times New Roman" w:eastAsia="Calibri" w:hAnsi="Times New Roman"/>
          <w:sz w:val="24"/>
          <w:szCs w:val="24"/>
        </w:rPr>
        <w:t xml:space="preserve"> specifice sistemului de c</w:t>
      </w:r>
      <w:r w:rsidR="00983C9B">
        <w:rPr>
          <w:rFonts w:ascii="Times New Roman" w:eastAsia="Calibri" w:hAnsi="Times New Roman"/>
          <w:sz w:val="24"/>
          <w:szCs w:val="24"/>
        </w:rPr>
        <w:t>ontrol intern managerial ambigu</w:t>
      </w:r>
      <w:r w:rsidRPr="00F752BE">
        <w:rPr>
          <w:rFonts w:ascii="Times New Roman" w:eastAsia="Calibri" w:hAnsi="Times New Roman"/>
          <w:sz w:val="24"/>
          <w:szCs w:val="24"/>
        </w:rPr>
        <w:t>e și completarea cu unele omise, precum: funcții sensibile, profilul de risc, limita de toleranț</w:t>
      </w:r>
      <w:r w:rsidR="00983C9B">
        <w:rPr>
          <w:rFonts w:ascii="Times New Roman" w:eastAsia="Calibri" w:hAnsi="Times New Roman"/>
          <w:sz w:val="24"/>
          <w:szCs w:val="24"/>
        </w:rPr>
        <w:t>ă, risc inerent, risc rezidual</w:t>
      </w:r>
      <w:r w:rsidRPr="00F752BE">
        <w:rPr>
          <w:rFonts w:ascii="Times New Roman" w:eastAsia="Calibri" w:hAnsi="Times New Roman"/>
          <w:sz w:val="24"/>
          <w:szCs w:val="24"/>
        </w:rPr>
        <w:t xml:space="preserve"> etc.</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Redefinirea unui model de elaborare al procedurilor</w:t>
      </w:r>
      <w:r w:rsidRPr="00F752BE">
        <w:rPr>
          <w:rFonts w:ascii="Times New Roman" w:eastAsia="Calibri" w:hAnsi="Times New Roman"/>
          <w:sz w:val="24"/>
          <w:szCs w:val="24"/>
        </w:rPr>
        <w:t xml:space="preserve"> (Anexa 2B), de la un format care genera un conflict în entitățile care au implementat sistemul de management al calității, la o structură minimală, pe care trebuie să o respecte o procedură.</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Îmbunătățirea Chestionarului de autoevaluare</w:t>
      </w:r>
      <w:r w:rsidRPr="00F752BE">
        <w:rPr>
          <w:rFonts w:ascii="Times New Roman" w:eastAsia="Calibri" w:hAnsi="Times New Roman"/>
          <w:sz w:val="24"/>
          <w:szCs w:val="24"/>
        </w:rPr>
        <w:t xml:space="preserve"> a sistemului de control intern managerial – prin completarea cu activități practice a căror realizare poate fi justificată prin documente relevante.</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Simplificarea procesului de raportare</w:t>
      </w:r>
      <w:r w:rsidRPr="00F752BE">
        <w:rPr>
          <w:rFonts w:ascii="Times New Roman" w:eastAsia="Calibri" w:hAnsi="Times New Roman"/>
          <w:sz w:val="24"/>
          <w:szCs w:val="24"/>
        </w:rPr>
        <w:t xml:space="preserve"> a sistemului de control intern managerial.</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Reducerea numărului de documente</w:t>
      </w:r>
      <w:r w:rsidRPr="00F752BE">
        <w:rPr>
          <w:rFonts w:ascii="Times New Roman" w:eastAsia="Calibri" w:hAnsi="Times New Roman"/>
          <w:sz w:val="24"/>
          <w:szCs w:val="24"/>
        </w:rPr>
        <w:t xml:space="preserve"> necesare pentru implementarea și dezvoltarea sistemului de control intern managerial, prin corelarea cerințelor </w:t>
      </w:r>
      <w:r w:rsidR="00983C9B">
        <w:rPr>
          <w:rFonts w:ascii="Times New Roman" w:eastAsia="Calibri" w:hAnsi="Times New Roman"/>
          <w:sz w:val="24"/>
          <w:szCs w:val="24"/>
        </w:rPr>
        <w:t>sistemului</w:t>
      </w:r>
      <w:r w:rsidRPr="00F752BE">
        <w:rPr>
          <w:rFonts w:ascii="Times New Roman" w:eastAsia="Calibri" w:hAnsi="Times New Roman"/>
          <w:sz w:val="24"/>
          <w:szCs w:val="24"/>
        </w:rPr>
        <w:t xml:space="preserve"> cu activitățile și documentele curente.</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sz w:val="24"/>
          <w:szCs w:val="24"/>
        </w:rPr>
        <w:t xml:space="preserve">Abordarea sistemului de control intern managerial de către entități publice care au </w:t>
      </w:r>
      <w:r w:rsidRPr="00F752BE">
        <w:rPr>
          <w:rFonts w:ascii="Times New Roman" w:eastAsia="Calibri" w:hAnsi="Times New Roman"/>
          <w:b/>
          <w:sz w:val="24"/>
          <w:szCs w:val="24"/>
        </w:rPr>
        <w:t>implementat sistemul de management al calității</w:t>
      </w:r>
      <w:r w:rsidRPr="00F752BE">
        <w:rPr>
          <w:rFonts w:ascii="Times New Roman" w:eastAsia="Calibri" w:hAnsi="Times New Roman"/>
          <w:sz w:val="24"/>
          <w:szCs w:val="24"/>
        </w:rPr>
        <w:t xml:space="preserve"> conform ISO 900</w:t>
      </w:r>
      <w:r w:rsidR="00CC183B">
        <w:rPr>
          <w:rFonts w:ascii="Times New Roman" w:eastAsia="Calibri" w:hAnsi="Times New Roman"/>
          <w:sz w:val="24"/>
          <w:szCs w:val="24"/>
        </w:rPr>
        <w:t>1</w:t>
      </w:r>
      <w:r w:rsidRPr="00F752BE">
        <w:rPr>
          <w:rFonts w:ascii="Times New Roman" w:eastAsia="Calibri" w:hAnsi="Times New Roman"/>
          <w:sz w:val="24"/>
          <w:szCs w:val="24"/>
        </w:rPr>
        <w:t xml:space="preserve"> sau alt sistem de management.</w:t>
      </w:r>
    </w:p>
    <w:p w:rsidR="00AC4B40" w:rsidRPr="00F752BE" w:rsidRDefault="00AC4B40" w:rsidP="00C17D8F">
      <w:pPr>
        <w:numPr>
          <w:ilvl w:val="0"/>
          <w:numId w:val="64"/>
        </w:numPr>
        <w:tabs>
          <w:tab w:val="left" w:pos="426"/>
        </w:tabs>
        <w:spacing w:before="120" w:after="120" w:line="276" w:lineRule="auto"/>
        <w:ind w:left="426" w:hanging="426"/>
        <w:jc w:val="both"/>
        <w:rPr>
          <w:rFonts w:ascii="Times New Roman" w:eastAsia="Calibri" w:hAnsi="Times New Roman"/>
          <w:sz w:val="24"/>
          <w:szCs w:val="24"/>
        </w:rPr>
      </w:pPr>
      <w:r w:rsidRPr="00F752BE">
        <w:rPr>
          <w:rFonts w:ascii="Times New Roman" w:eastAsia="Calibri" w:hAnsi="Times New Roman"/>
          <w:b/>
          <w:sz w:val="24"/>
          <w:szCs w:val="24"/>
        </w:rPr>
        <w:t>Reconsiderarea modului de evaluare</w:t>
      </w:r>
      <w:r w:rsidRPr="00F752BE">
        <w:rPr>
          <w:rFonts w:ascii="Times New Roman" w:eastAsia="Calibri" w:hAnsi="Times New Roman"/>
          <w:sz w:val="24"/>
          <w:szCs w:val="24"/>
        </w:rPr>
        <w:t xml:space="preserve"> a sistemului de control intern managerial prin corespondența cu sistemul de evaluare a activității de audit public intern, prin cele patru aprecieri a</w:t>
      </w:r>
      <w:r w:rsidR="00983C9B">
        <w:rPr>
          <w:rFonts w:ascii="Times New Roman" w:eastAsia="Calibri" w:hAnsi="Times New Roman"/>
          <w:sz w:val="24"/>
          <w:szCs w:val="24"/>
        </w:rPr>
        <w:t>le gradului de conformitate a sistemului de control intern managerial</w:t>
      </w:r>
      <w:r w:rsidR="00535885">
        <w:rPr>
          <w:rFonts w:ascii="Times New Roman" w:eastAsia="Calibri" w:hAnsi="Times New Roman"/>
          <w:sz w:val="24"/>
          <w:szCs w:val="24"/>
        </w:rPr>
        <w:t xml:space="preserve"> al entităților publice.</w:t>
      </w:r>
    </w:p>
    <w:p w:rsidR="00330590" w:rsidRDefault="008F4779" w:rsidP="009124B5">
      <w:pPr>
        <w:pStyle w:val="Heading1"/>
        <w:spacing w:after="120" w:line="276" w:lineRule="auto"/>
        <w:jc w:val="both"/>
        <w:rPr>
          <w:rFonts w:ascii="Times New Roman" w:hAnsi="Times New Roman" w:cs="Times New Roman"/>
          <w:b/>
          <w:color w:val="000000" w:themeColor="text1"/>
          <w:sz w:val="24"/>
          <w:szCs w:val="24"/>
        </w:rPr>
      </w:pPr>
      <w:bookmarkStart w:id="6" w:name="_Toc485907432"/>
      <w:bookmarkStart w:id="7" w:name="_Toc11062663"/>
      <w:r w:rsidRPr="00E478F7">
        <w:rPr>
          <w:rFonts w:ascii="Times New Roman" w:hAnsi="Times New Roman" w:cs="Times New Roman"/>
          <w:b/>
          <w:color w:val="000000" w:themeColor="text1"/>
          <w:sz w:val="24"/>
          <w:szCs w:val="24"/>
        </w:rPr>
        <w:t xml:space="preserve">1.2. </w:t>
      </w:r>
      <w:r w:rsidR="007E795C" w:rsidRPr="00E478F7">
        <w:rPr>
          <w:rFonts w:ascii="Times New Roman" w:hAnsi="Times New Roman" w:cs="Times New Roman"/>
          <w:b/>
          <w:color w:val="000000" w:themeColor="text1"/>
          <w:sz w:val="24"/>
          <w:szCs w:val="24"/>
        </w:rPr>
        <w:t>Obiective</w:t>
      </w:r>
      <w:r w:rsidR="00412726">
        <w:rPr>
          <w:rFonts w:ascii="Times New Roman" w:hAnsi="Times New Roman" w:cs="Times New Roman"/>
          <w:b/>
          <w:color w:val="000000" w:themeColor="text1"/>
          <w:sz w:val="24"/>
          <w:szCs w:val="24"/>
        </w:rPr>
        <w:t>le</w:t>
      </w:r>
      <w:r w:rsidR="007E795C" w:rsidRPr="00E478F7">
        <w:rPr>
          <w:rFonts w:ascii="Times New Roman" w:hAnsi="Times New Roman" w:cs="Times New Roman"/>
          <w:b/>
          <w:color w:val="000000" w:themeColor="text1"/>
          <w:sz w:val="24"/>
          <w:szCs w:val="24"/>
        </w:rPr>
        <w:t xml:space="preserve"> specifice</w:t>
      </w:r>
      <w:bookmarkEnd w:id="6"/>
      <w:r w:rsidR="00412726">
        <w:rPr>
          <w:rFonts w:ascii="Times New Roman" w:hAnsi="Times New Roman" w:cs="Times New Roman"/>
          <w:b/>
          <w:color w:val="000000" w:themeColor="text1"/>
          <w:sz w:val="24"/>
          <w:szCs w:val="24"/>
        </w:rPr>
        <w:t xml:space="preserve"> </w:t>
      </w:r>
      <w:r w:rsidR="00D42156">
        <w:rPr>
          <w:rFonts w:ascii="Times New Roman" w:hAnsi="Times New Roman" w:cs="Times New Roman"/>
          <w:b/>
          <w:color w:val="000000" w:themeColor="text1"/>
          <w:sz w:val="24"/>
          <w:szCs w:val="24"/>
        </w:rPr>
        <w:t>Direcți</w:t>
      </w:r>
      <w:r w:rsidR="00412726">
        <w:rPr>
          <w:rFonts w:ascii="Times New Roman" w:hAnsi="Times New Roman" w:cs="Times New Roman"/>
          <w:b/>
          <w:color w:val="000000" w:themeColor="text1"/>
          <w:sz w:val="24"/>
          <w:szCs w:val="24"/>
        </w:rPr>
        <w:t>ei</w:t>
      </w:r>
      <w:r w:rsidR="00330590" w:rsidRPr="00330590">
        <w:rPr>
          <w:rFonts w:ascii="Times New Roman" w:hAnsi="Times New Roman" w:cs="Times New Roman"/>
          <w:b/>
          <w:color w:val="000000" w:themeColor="text1"/>
          <w:sz w:val="24"/>
          <w:szCs w:val="24"/>
        </w:rPr>
        <w:t xml:space="preserve"> Control Intern Managerial și Relații Interinstituționale.</w:t>
      </w:r>
      <w:bookmarkEnd w:id="7"/>
    </w:p>
    <w:p w:rsidR="003644B9" w:rsidRDefault="00134455" w:rsidP="00211316">
      <w:pPr>
        <w:pStyle w:val="ListParagraph"/>
        <w:numPr>
          <w:ilvl w:val="1"/>
          <w:numId w:val="71"/>
        </w:numPr>
        <w:tabs>
          <w:tab w:val="left" w:pos="810"/>
          <w:tab w:val="left" w:pos="900"/>
        </w:tabs>
        <w:spacing w:before="120"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3644B9">
        <w:rPr>
          <w:rFonts w:ascii="Times New Roman" w:hAnsi="Times New Roman" w:cs="Times New Roman"/>
          <w:color w:val="000000" w:themeColor="text1"/>
          <w:sz w:val="24"/>
          <w:szCs w:val="24"/>
        </w:rPr>
        <w:t>Elaborarea, dezvoltarea și actualizarea legislației specifice controlului intern managerial.</w:t>
      </w:r>
    </w:p>
    <w:p w:rsidR="003644B9"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Implementarea și monitorizarea strategiilor naționale </w:t>
      </w:r>
      <w:r w:rsidRPr="00A82979">
        <w:rPr>
          <w:rFonts w:ascii="Times New Roman" w:hAnsi="Times New Roman" w:cs="Times New Roman"/>
          <w:color w:val="000000" w:themeColor="text1"/>
          <w:sz w:val="24"/>
          <w:szCs w:val="24"/>
        </w:rPr>
        <w:t xml:space="preserve">în domeniul </w:t>
      </w:r>
      <w:r>
        <w:rPr>
          <w:rFonts w:ascii="Times New Roman" w:hAnsi="Times New Roman" w:cs="Times New Roman"/>
          <w:color w:val="000000" w:themeColor="text1"/>
          <w:sz w:val="24"/>
          <w:szCs w:val="24"/>
        </w:rPr>
        <w:t>controlului intern managerial.</w:t>
      </w:r>
    </w:p>
    <w:p w:rsidR="003644B9"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Elaborarea și implementarea metodologiilor și instrumentelor de lucru specifice controlului intern managerial.</w:t>
      </w:r>
    </w:p>
    <w:p w:rsidR="005A0283"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Implementarea proiectelor </w:t>
      </w:r>
      <w:r w:rsidRPr="00A82979">
        <w:rPr>
          <w:rFonts w:ascii="Times New Roman" w:hAnsi="Times New Roman" w:cs="Times New Roman"/>
          <w:color w:val="000000" w:themeColor="text1"/>
          <w:sz w:val="24"/>
          <w:szCs w:val="24"/>
        </w:rPr>
        <w:t xml:space="preserve">în domeniul </w:t>
      </w:r>
      <w:r>
        <w:rPr>
          <w:rFonts w:ascii="Times New Roman" w:hAnsi="Times New Roman" w:cs="Times New Roman"/>
          <w:color w:val="000000" w:themeColor="text1"/>
          <w:sz w:val="24"/>
          <w:szCs w:val="24"/>
        </w:rPr>
        <w:t>controlului intern managerial, finanțate din fonduri europene.</w:t>
      </w:r>
    </w:p>
    <w:p w:rsidR="000A3D9B"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sidRPr="005A0283">
        <w:rPr>
          <w:rFonts w:ascii="Times New Roman" w:hAnsi="Times New Roman" w:cs="Times New Roman"/>
          <w:color w:val="000000" w:themeColor="text1"/>
          <w:sz w:val="24"/>
          <w:szCs w:val="24"/>
        </w:rPr>
        <w:t>Efectuarea de mi</w:t>
      </w:r>
      <w:r w:rsidR="000A3D9B">
        <w:rPr>
          <w:rFonts w:ascii="Times New Roman" w:hAnsi="Times New Roman" w:cs="Times New Roman"/>
          <w:color w:val="000000" w:themeColor="text1"/>
          <w:sz w:val="24"/>
          <w:szCs w:val="24"/>
        </w:rPr>
        <w:t>siuni de îndrumare metodologică.</w:t>
      </w:r>
    </w:p>
    <w:p w:rsidR="000A3D9B"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sidRPr="000A3D9B">
        <w:rPr>
          <w:rFonts w:ascii="Times New Roman" w:hAnsi="Times New Roman" w:cs="Times New Roman"/>
          <w:color w:val="000000" w:themeColor="text1"/>
          <w:sz w:val="24"/>
          <w:szCs w:val="24"/>
        </w:rPr>
        <w:t>Asigurarea secretariatului tehnic al Comisiei de Monitorizare.</w:t>
      </w:r>
    </w:p>
    <w:p w:rsidR="00211316"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sidRPr="000A3D9B">
        <w:rPr>
          <w:rFonts w:ascii="Times New Roman" w:hAnsi="Times New Roman" w:cs="Times New Roman"/>
          <w:color w:val="000000" w:themeColor="text1"/>
          <w:sz w:val="24"/>
          <w:szCs w:val="24"/>
        </w:rPr>
        <w:t xml:space="preserve">Dezvoltarea sistemului de control intern managerial în cadrul Direcției Control Intern </w:t>
      </w:r>
      <w:r w:rsidRPr="00211316">
        <w:rPr>
          <w:rFonts w:ascii="Times New Roman" w:hAnsi="Times New Roman" w:cs="Times New Roman"/>
          <w:color w:val="000000" w:themeColor="text1"/>
          <w:sz w:val="24"/>
          <w:szCs w:val="24"/>
        </w:rPr>
        <w:t>Managerial ș</w:t>
      </w:r>
      <w:r w:rsidR="00211316" w:rsidRPr="00211316">
        <w:rPr>
          <w:rFonts w:ascii="Times New Roman" w:hAnsi="Times New Roman" w:cs="Times New Roman"/>
          <w:color w:val="000000" w:themeColor="text1"/>
          <w:sz w:val="24"/>
          <w:szCs w:val="24"/>
        </w:rPr>
        <w:t>i Relații Interinstituționale.</w:t>
      </w:r>
    </w:p>
    <w:p w:rsidR="00923404" w:rsidRPr="00211316" w:rsidRDefault="003644B9" w:rsidP="00211316">
      <w:pPr>
        <w:pStyle w:val="ListParagraph"/>
        <w:numPr>
          <w:ilvl w:val="1"/>
          <w:numId w:val="71"/>
        </w:numPr>
        <w:tabs>
          <w:tab w:val="left" w:pos="810"/>
          <w:tab w:val="left" w:pos="900"/>
        </w:tabs>
        <w:spacing w:before="120" w:after="120" w:line="276" w:lineRule="auto"/>
        <w:ind w:left="426" w:hanging="426"/>
        <w:contextualSpacing w:val="0"/>
        <w:jc w:val="both"/>
        <w:rPr>
          <w:rFonts w:ascii="Times New Roman" w:hAnsi="Times New Roman" w:cs="Times New Roman"/>
          <w:color w:val="000000" w:themeColor="text1"/>
          <w:sz w:val="24"/>
          <w:szCs w:val="24"/>
        </w:rPr>
      </w:pPr>
      <w:r w:rsidRPr="00211316">
        <w:rPr>
          <w:rFonts w:ascii="Times New Roman" w:hAnsi="Times New Roman" w:cs="Times New Roman"/>
          <w:color w:val="000000" w:themeColor="text1"/>
          <w:sz w:val="24"/>
          <w:szCs w:val="24"/>
        </w:rPr>
        <w:t xml:space="preserve">Diseminarea sistemului de control intern managerial în cadrul entităților din administrația </w:t>
      </w:r>
    </w:p>
    <w:p w:rsidR="003644B9" w:rsidRPr="00923404" w:rsidRDefault="00923404" w:rsidP="00211316">
      <w:pPr>
        <w:tabs>
          <w:tab w:val="left" w:pos="810"/>
          <w:tab w:val="left" w:pos="900"/>
        </w:tabs>
        <w:spacing w:before="120" w:after="120"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3644B9" w:rsidRPr="00923404">
        <w:rPr>
          <w:rFonts w:ascii="Times New Roman" w:hAnsi="Times New Roman" w:cs="Times New Roman"/>
          <w:color w:val="000000" w:themeColor="text1"/>
          <w:sz w:val="24"/>
          <w:szCs w:val="24"/>
        </w:rPr>
        <w:t>publică centrală și locală.</w:t>
      </w:r>
    </w:p>
    <w:p w:rsidR="00B93D6D" w:rsidRPr="00D45F22" w:rsidRDefault="00DC0B63" w:rsidP="00D45F22">
      <w:pPr>
        <w:pStyle w:val="Heading1"/>
        <w:jc w:val="both"/>
        <w:rPr>
          <w:rFonts w:ascii="Times New Roman" w:hAnsi="Times New Roman" w:cs="Times New Roman"/>
          <w:b/>
          <w:color w:val="000000" w:themeColor="text1"/>
          <w:sz w:val="24"/>
          <w:szCs w:val="24"/>
        </w:rPr>
      </w:pPr>
      <w:bookmarkStart w:id="8" w:name="_Toc485907433"/>
      <w:bookmarkStart w:id="9" w:name="_Toc11062664"/>
      <w:r w:rsidRPr="00D45F22">
        <w:rPr>
          <w:rFonts w:ascii="Times New Roman" w:hAnsi="Times New Roman" w:cs="Times New Roman"/>
          <w:b/>
          <w:color w:val="000000" w:themeColor="text1"/>
          <w:sz w:val="24"/>
          <w:szCs w:val="24"/>
        </w:rPr>
        <w:lastRenderedPageBreak/>
        <w:t>Cap.</w:t>
      </w:r>
      <w:r w:rsidR="008F4779" w:rsidRPr="00D45F22">
        <w:rPr>
          <w:rFonts w:ascii="Times New Roman" w:hAnsi="Times New Roman" w:cs="Times New Roman"/>
          <w:b/>
          <w:color w:val="000000" w:themeColor="text1"/>
          <w:sz w:val="24"/>
          <w:szCs w:val="24"/>
        </w:rPr>
        <w:t xml:space="preserve"> </w:t>
      </w:r>
      <w:r w:rsidRPr="00D45F22">
        <w:rPr>
          <w:rFonts w:ascii="Times New Roman" w:hAnsi="Times New Roman" w:cs="Times New Roman"/>
          <w:b/>
          <w:color w:val="000000" w:themeColor="text1"/>
          <w:sz w:val="24"/>
          <w:szCs w:val="24"/>
        </w:rPr>
        <w:t>2</w:t>
      </w:r>
      <w:r w:rsidR="000F6979" w:rsidRPr="00D45F22">
        <w:rPr>
          <w:rFonts w:ascii="Times New Roman" w:hAnsi="Times New Roman" w:cs="Times New Roman"/>
          <w:b/>
          <w:color w:val="000000" w:themeColor="text1"/>
          <w:sz w:val="24"/>
          <w:szCs w:val="24"/>
        </w:rPr>
        <w:t>.</w:t>
      </w:r>
      <w:r w:rsidRPr="00D45F22">
        <w:rPr>
          <w:rFonts w:ascii="Times New Roman" w:hAnsi="Times New Roman" w:cs="Times New Roman"/>
          <w:b/>
          <w:color w:val="000000" w:themeColor="text1"/>
          <w:sz w:val="24"/>
          <w:szCs w:val="24"/>
        </w:rPr>
        <w:t xml:space="preserve"> </w:t>
      </w:r>
      <w:r w:rsidR="007E7FC1" w:rsidRPr="00D45F22">
        <w:rPr>
          <w:rFonts w:ascii="Times New Roman" w:hAnsi="Times New Roman" w:cs="Times New Roman"/>
          <w:b/>
          <w:color w:val="000000" w:themeColor="text1"/>
          <w:sz w:val="24"/>
          <w:szCs w:val="24"/>
        </w:rPr>
        <w:t xml:space="preserve"> </w:t>
      </w:r>
      <w:r w:rsidRPr="00D45F22">
        <w:rPr>
          <w:rFonts w:ascii="Times New Roman" w:hAnsi="Times New Roman" w:cs="Times New Roman"/>
          <w:b/>
          <w:color w:val="000000" w:themeColor="text1"/>
          <w:sz w:val="24"/>
          <w:szCs w:val="24"/>
        </w:rPr>
        <w:t>STADIUL IMPLEMENTĂRII ŞI DEZVOLTĂRII  SISTEMULUI DE CONTROL INTERN MANAGERIAL</w:t>
      </w:r>
      <w:r w:rsidR="008F4779" w:rsidRPr="00D45F22">
        <w:rPr>
          <w:rFonts w:ascii="Times New Roman" w:hAnsi="Times New Roman" w:cs="Times New Roman"/>
          <w:b/>
          <w:color w:val="000000" w:themeColor="text1"/>
          <w:sz w:val="24"/>
          <w:szCs w:val="24"/>
        </w:rPr>
        <w:t xml:space="preserve"> LA </w:t>
      </w:r>
      <w:r w:rsidR="00BD150F">
        <w:rPr>
          <w:rFonts w:ascii="Times New Roman" w:hAnsi="Times New Roman" w:cs="Times New Roman"/>
          <w:b/>
          <w:color w:val="000000" w:themeColor="text1"/>
          <w:sz w:val="24"/>
          <w:szCs w:val="24"/>
        </w:rPr>
        <w:t>NIVELUL ENTITĂȚILOR</w:t>
      </w:r>
      <w:r w:rsidR="008F4779" w:rsidRPr="00D45F22">
        <w:rPr>
          <w:rFonts w:ascii="Times New Roman" w:hAnsi="Times New Roman" w:cs="Times New Roman"/>
          <w:b/>
          <w:color w:val="000000" w:themeColor="text1"/>
          <w:sz w:val="24"/>
          <w:szCs w:val="24"/>
        </w:rPr>
        <w:t xml:space="preserve"> PUBLICE</w:t>
      </w:r>
      <w:bookmarkEnd w:id="8"/>
      <w:bookmarkEnd w:id="9"/>
    </w:p>
    <w:p w:rsidR="007E795C" w:rsidRPr="008F4779" w:rsidRDefault="002D276C" w:rsidP="008F4779">
      <w:pPr>
        <w:pStyle w:val="Heading1"/>
        <w:jc w:val="both"/>
        <w:rPr>
          <w:rFonts w:ascii="Times New Roman" w:hAnsi="Times New Roman" w:cs="Times New Roman"/>
          <w:b/>
          <w:color w:val="000000" w:themeColor="text1"/>
          <w:sz w:val="24"/>
          <w:szCs w:val="24"/>
        </w:rPr>
      </w:pPr>
      <w:bookmarkStart w:id="10" w:name="_Toc485907434"/>
      <w:bookmarkStart w:id="11" w:name="_Toc11062665"/>
      <w:r w:rsidRPr="008F4779">
        <w:rPr>
          <w:rFonts w:ascii="Times New Roman" w:hAnsi="Times New Roman" w:cs="Times New Roman"/>
          <w:b/>
          <w:color w:val="000000" w:themeColor="text1"/>
          <w:sz w:val="24"/>
          <w:szCs w:val="24"/>
        </w:rPr>
        <w:t>2.1</w:t>
      </w:r>
      <w:r w:rsidR="008F4779" w:rsidRPr="008F4779">
        <w:rPr>
          <w:rFonts w:ascii="Times New Roman" w:hAnsi="Times New Roman" w:cs="Times New Roman"/>
          <w:b/>
          <w:color w:val="000000" w:themeColor="text1"/>
          <w:sz w:val="24"/>
          <w:szCs w:val="24"/>
        </w:rPr>
        <w:t>.</w:t>
      </w:r>
      <w:r w:rsidR="007E795C" w:rsidRPr="008F4779">
        <w:rPr>
          <w:rFonts w:ascii="Times New Roman" w:hAnsi="Times New Roman" w:cs="Times New Roman"/>
          <w:b/>
          <w:color w:val="000000" w:themeColor="text1"/>
          <w:sz w:val="24"/>
          <w:szCs w:val="24"/>
        </w:rPr>
        <w:t xml:space="preserve"> Analiza stadiului </w:t>
      </w:r>
      <w:r w:rsidR="00D51807" w:rsidRPr="008F4779">
        <w:rPr>
          <w:rFonts w:ascii="Times New Roman" w:hAnsi="Times New Roman" w:cs="Times New Roman"/>
          <w:b/>
          <w:color w:val="000000" w:themeColor="text1"/>
          <w:sz w:val="24"/>
          <w:szCs w:val="24"/>
        </w:rPr>
        <w:t xml:space="preserve">general a </w:t>
      </w:r>
      <w:r w:rsidR="007E795C" w:rsidRPr="008F4779">
        <w:rPr>
          <w:rFonts w:ascii="Times New Roman" w:hAnsi="Times New Roman" w:cs="Times New Roman"/>
          <w:b/>
          <w:color w:val="000000" w:themeColor="text1"/>
          <w:sz w:val="24"/>
          <w:szCs w:val="24"/>
        </w:rPr>
        <w:t xml:space="preserve">implementării </w:t>
      </w:r>
      <w:r w:rsidR="00A20B4A" w:rsidRPr="008F4779">
        <w:rPr>
          <w:rFonts w:ascii="Times New Roman" w:hAnsi="Times New Roman" w:cs="Times New Roman"/>
          <w:b/>
          <w:color w:val="000000" w:themeColor="text1"/>
          <w:sz w:val="24"/>
          <w:szCs w:val="24"/>
        </w:rPr>
        <w:t>sistemului</w:t>
      </w:r>
      <w:r w:rsidR="007E795C" w:rsidRPr="008F4779">
        <w:rPr>
          <w:rFonts w:ascii="Times New Roman" w:hAnsi="Times New Roman" w:cs="Times New Roman"/>
          <w:b/>
          <w:color w:val="000000" w:themeColor="text1"/>
          <w:sz w:val="24"/>
          <w:szCs w:val="24"/>
        </w:rPr>
        <w:t xml:space="preserve"> de control intern managerial la nivelul entităţilor publice centrale</w:t>
      </w:r>
      <w:bookmarkEnd w:id="10"/>
      <w:bookmarkEnd w:id="11"/>
    </w:p>
    <w:p w:rsidR="007D4991" w:rsidRPr="00A938B3" w:rsidRDefault="00E2647C" w:rsidP="008F4779">
      <w:pPr>
        <w:tabs>
          <w:tab w:val="left" w:pos="810"/>
          <w:tab w:val="left" w:pos="900"/>
        </w:tabs>
        <w:spacing w:before="240" w:line="276" w:lineRule="auto"/>
        <w:jc w:val="both"/>
        <w:rPr>
          <w:rFonts w:ascii="Times New Roman" w:hAnsi="Times New Roman" w:cs="Times New Roman"/>
          <w:sz w:val="24"/>
          <w:szCs w:val="24"/>
        </w:rPr>
      </w:pPr>
      <w:r w:rsidRPr="00A938B3">
        <w:rPr>
          <w:rFonts w:ascii="Times New Roman" w:hAnsi="Times New Roman" w:cs="Times New Roman"/>
          <w:sz w:val="24"/>
          <w:szCs w:val="24"/>
        </w:rPr>
        <w:t>Entitățile</w:t>
      </w:r>
      <w:r w:rsidR="007D4991" w:rsidRPr="00A938B3">
        <w:rPr>
          <w:rFonts w:ascii="Times New Roman" w:hAnsi="Times New Roman" w:cs="Times New Roman"/>
          <w:sz w:val="24"/>
          <w:szCs w:val="24"/>
        </w:rPr>
        <w:t xml:space="preserve"> publice care </w:t>
      </w:r>
      <w:r w:rsidR="00E67342" w:rsidRPr="00A938B3">
        <w:rPr>
          <w:rFonts w:ascii="Times New Roman" w:hAnsi="Times New Roman" w:cs="Times New Roman"/>
          <w:sz w:val="24"/>
          <w:szCs w:val="24"/>
        </w:rPr>
        <w:t>au calitatea</w:t>
      </w:r>
      <w:r w:rsidR="007D4991" w:rsidRPr="00A938B3">
        <w:rPr>
          <w:rFonts w:ascii="Times New Roman" w:hAnsi="Times New Roman" w:cs="Times New Roman"/>
          <w:sz w:val="24"/>
          <w:szCs w:val="24"/>
        </w:rPr>
        <w:t xml:space="preserve"> de ordonator principal de credite al bugetului de stat, bugetului asigurărilor sociale de stat sau bugetului oricărui fond special transmit la </w:t>
      </w:r>
      <w:r w:rsidR="00830096" w:rsidRPr="00830096">
        <w:rPr>
          <w:rFonts w:ascii="Times New Roman" w:hAnsi="Times New Roman" w:cs="Times New Roman"/>
          <w:b/>
          <w:sz w:val="24"/>
          <w:szCs w:val="24"/>
        </w:rPr>
        <w:t>Secretariatul General al Guvernului</w:t>
      </w:r>
      <w:r w:rsidR="00830096">
        <w:rPr>
          <w:rFonts w:ascii="Times New Roman" w:hAnsi="Times New Roman" w:cs="Times New Roman"/>
          <w:sz w:val="24"/>
          <w:szCs w:val="24"/>
        </w:rPr>
        <w:t xml:space="preserve">, </w:t>
      </w:r>
      <w:r w:rsidR="00830096" w:rsidRPr="00830096">
        <w:rPr>
          <w:rFonts w:ascii="Times New Roman" w:hAnsi="Times New Roman" w:cs="Times New Roman"/>
          <w:b/>
          <w:sz w:val="24"/>
          <w:szCs w:val="24"/>
        </w:rPr>
        <w:t>Direcț</w:t>
      </w:r>
      <w:r w:rsidR="000C7317">
        <w:rPr>
          <w:rFonts w:ascii="Times New Roman" w:hAnsi="Times New Roman" w:cs="Times New Roman"/>
          <w:b/>
          <w:sz w:val="24"/>
          <w:szCs w:val="24"/>
        </w:rPr>
        <w:t>i</w:t>
      </w:r>
      <w:r w:rsidR="00830096" w:rsidRPr="00830096">
        <w:rPr>
          <w:rFonts w:ascii="Times New Roman" w:hAnsi="Times New Roman" w:cs="Times New Roman"/>
          <w:b/>
          <w:sz w:val="24"/>
          <w:szCs w:val="24"/>
        </w:rPr>
        <w:t>ei Control Intern Managerial și Relații Interinstituționale</w:t>
      </w:r>
      <w:r w:rsidR="007D4991" w:rsidRPr="00A938B3">
        <w:rPr>
          <w:rFonts w:ascii="Times New Roman" w:hAnsi="Times New Roman" w:cs="Times New Roman"/>
          <w:sz w:val="24"/>
          <w:szCs w:val="24"/>
        </w:rPr>
        <w:t xml:space="preserve">, situaţiile centralizatoare </w:t>
      </w:r>
      <w:r w:rsidR="00906A02">
        <w:rPr>
          <w:rFonts w:ascii="Times New Roman" w:hAnsi="Times New Roman" w:cs="Times New Roman"/>
          <w:sz w:val="24"/>
          <w:szCs w:val="24"/>
        </w:rPr>
        <w:t>anuale</w:t>
      </w:r>
      <w:r w:rsidR="007D4991" w:rsidRPr="00A938B3">
        <w:rPr>
          <w:rFonts w:ascii="Times New Roman" w:hAnsi="Times New Roman" w:cs="Times New Roman"/>
          <w:sz w:val="24"/>
          <w:szCs w:val="24"/>
        </w:rPr>
        <w:t xml:space="preserve"> </w:t>
      </w:r>
      <w:r w:rsidR="009302A4">
        <w:rPr>
          <w:rFonts w:ascii="Times New Roman" w:hAnsi="Times New Roman" w:cs="Times New Roman"/>
          <w:sz w:val="24"/>
          <w:szCs w:val="24"/>
        </w:rPr>
        <w:t>și raportul anual</w:t>
      </w:r>
      <w:r w:rsidR="00890AF8">
        <w:rPr>
          <w:rFonts w:ascii="Times New Roman" w:hAnsi="Times New Roman" w:cs="Times New Roman"/>
          <w:sz w:val="24"/>
          <w:szCs w:val="24"/>
        </w:rPr>
        <w:t>,</w:t>
      </w:r>
      <w:r w:rsidR="009302A4">
        <w:rPr>
          <w:rFonts w:ascii="Times New Roman" w:hAnsi="Times New Roman" w:cs="Times New Roman"/>
          <w:sz w:val="24"/>
          <w:szCs w:val="24"/>
        </w:rPr>
        <w:t xml:space="preserve"> </w:t>
      </w:r>
      <w:r w:rsidR="007D4991" w:rsidRPr="00A938B3">
        <w:rPr>
          <w:rFonts w:ascii="Times New Roman" w:hAnsi="Times New Roman" w:cs="Times New Roman"/>
          <w:sz w:val="24"/>
          <w:szCs w:val="24"/>
        </w:rPr>
        <w:t xml:space="preserve">până la </w:t>
      </w:r>
      <w:r w:rsidR="00890AF8">
        <w:rPr>
          <w:rFonts w:ascii="Times New Roman" w:hAnsi="Times New Roman" w:cs="Times New Roman"/>
          <w:sz w:val="24"/>
          <w:szCs w:val="24"/>
        </w:rPr>
        <w:t xml:space="preserve">data de </w:t>
      </w:r>
      <w:r w:rsidR="007D4991" w:rsidRPr="00A938B3">
        <w:rPr>
          <w:rFonts w:ascii="Times New Roman" w:hAnsi="Times New Roman" w:cs="Times New Roman"/>
          <w:sz w:val="24"/>
          <w:szCs w:val="24"/>
        </w:rPr>
        <w:t>20 februarie a anului</w:t>
      </w:r>
      <w:r w:rsidR="00890AF8">
        <w:rPr>
          <w:rFonts w:ascii="Times New Roman" w:hAnsi="Times New Roman" w:cs="Times New Roman"/>
          <w:sz w:val="24"/>
          <w:szCs w:val="24"/>
        </w:rPr>
        <w:t xml:space="preserve"> următor, pentru anul precedent,</w:t>
      </w:r>
      <w:r w:rsidR="007D4991" w:rsidRPr="00A938B3">
        <w:rPr>
          <w:rFonts w:ascii="Times New Roman" w:hAnsi="Times New Roman" w:cs="Times New Roman"/>
          <w:sz w:val="24"/>
          <w:szCs w:val="24"/>
        </w:rPr>
        <w:t xml:space="preserve"> în</w:t>
      </w:r>
      <w:r w:rsidR="00830096">
        <w:rPr>
          <w:rFonts w:ascii="Times New Roman" w:hAnsi="Times New Roman" w:cs="Times New Roman"/>
          <w:sz w:val="24"/>
          <w:szCs w:val="24"/>
        </w:rPr>
        <w:t xml:space="preserve"> conformitate cu art.8 din </w:t>
      </w:r>
      <w:r w:rsidR="009302A4">
        <w:rPr>
          <w:rFonts w:ascii="Times New Roman" w:hAnsi="Times New Roman" w:cs="Times New Roman"/>
          <w:sz w:val="24"/>
          <w:szCs w:val="24"/>
        </w:rPr>
        <w:t>O</w:t>
      </w:r>
      <w:r w:rsidR="00890AF8">
        <w:rPr>
          <w:rFonts w:ascii="Times New Roman" w:hAnsi="Times New Roman" w:cs="Times New Roman"/>
          <w:sz w:val="24"/>
          <w:szCs w:val="24"/>
        </w:rPr>
        <w:t xml:space="preserve">rdinul </w:t>
      </w:r>
      <w:r w:rsidR="009302A4">
        <w:rPr>
          <w:rFonts w:ascii="Times New Roman" w:hAnsi="Times New Roman" w:cs="Times New Roman"/>
          <w:sz w:val="24"/>
          <w:szCs w:val="24"/>
        </w:rPr>
        <w:t>S</w:t>
      </w:r>
      <w:r w:rsidR="00890AF8">
        <w:rPr>
          <w:rFonts w:ascii="Times New Roman" w:hAnsi="Times New Roman" w:cs="Times New Roman"/>
          <w:sz w:val="24"/>
          <w:szCs w:val="24"/>
        </w:rPr>
        <w:t xml:space="preserve">ecretarului </w:t>
      </w:r>
      <w:r w:rsidR="009302A4">
        <w:rPr>
          <w:rFonts w:ascii="Times New Roman" w:hAnsi="Times New Roman" w:cs="Times New Roman"/>
          <w:sz w:val="24"/>
          <w:szCs w:val="24"/>
        </w:rPr>
        <w:t>G</w:t>
      </w:r>
      <w:r w:rsidR="00890AF8">
        <w:rPr>
          <w:rFonts w:ascii="Times New Roman" w:hAnsi="Times New Roman" w:cs="Times New Roman"/>
          <w:sz w:val="24"/>
          <w:szCs w:val="24"/>
        </w:rPr>
        <w:t xml:space="preserve">eneral al </w:t>
      </w:r>
      <w:r w:rsidR="009302A4">
        <w:rPr>
          <w:rFonts w:ascii="Times New Roman" w:hAnsi="Times New Roman" w:cs="Times New Roman"/>
          <w:sz w:val="24"/>
          <w:szCs w:val="24"/>
        </w:rPr>
        <w:t>G</w:t>
      </w:r>
      <w:r w:rsidR="00890AF8">
        <w:rPr>
          <w:rFonts w:ascii="Times New Roman" w:hAnsi="Times New Roman" w:cs="Times New Roman"/>
          <w:sz w:val="24"/>
          <w:szCs w:val="24"/>
        </w:rPr>
        <w:t>uvernului</w:t>
      </w:r>
      <w:r w:rsidR="009302A4">
        <w:rPr>
          <w:rFonts w:ascii="Times New Roman" w:hAnsi="Times New Roman" w:cs="Times New Roman"/>
          <w:sz w:val="24"/>
          <w:szCs w:val="24"/>
        </w:rPr>
        <w:t xml:space="preserve"> </w:t>
      </w:r>
      <w:r w:rsidR="007D4991" w:rsidRPr="00A938B3">
        <w:rPr>
          <w:rFonts w:ascii="Times New Roman" w:hAnsi="Times New Roman" w:cs="Times New Roman"/>
          <w:sz w:val="24"/>
          <w:szCs w:val="24"/>
        </w:rPr>
        <w:t>nr.</w:t>
      </w:r>
      <w:r w:rsidR="009302A4">
        <w:rPr>
          <w:rFonts w:ascii="Times New Roman" w:hAnsi="Times New Roman" w:cs="Times New Roman"/>
          <w:sz w:val="24"/>
          <w:szCs w:val="24"/>
        </w:rPr>
        <w:t>6</w:t>
      </w:r>
      <w:r w:rsidR="007D4991" w:rsidRPr="00A938B3">
        <w:rPr>
          <w:rFonts w:ascii="Times New Roman" w:hAnsi="Times New Roman" w:cs="Times New Roman"/>
          <w:sz w:val="24"/>
          <w:szCs w:val="24"/>
        </w:rPr>
        <w:t>00/201</w:t>
      </w:r>
      <w:r w:rsidR="009302A4">
        <w:rPr>
          <w:rFonts w:ascii="Times New Roman" w:hAnsi="Times New Roman" w:cs="Times New Roman"/>
          <w:sz w:val="24"/>
          <w:szCs w:val="24"/>
        </w:rPr>
        <w:t xml:space="preserve">8 </w:t>
      </w:r>
      <w:r w:rsidR="00830096">
        <w:rPr>
          <w:rFonts w:ascii="Times New Roman" w:hAnsi="Times New Roman" w:cs="Times New Roman"/>
          <w:sz w:val="24"/>
          <w:szCs w:val="24"/>
        </w:rPr>
        <w:t>privin</w:t>
      </w:r>
      <w:r w:rsidR="000C7317">
        <w:rPr>
          <w:rFonts w:ascii="Times New Roman" w:hAnsi="Times New Roman" w:cs="Times New Roman"/>
          <w:sz w:val="24"/>
          <w:szCs w:val="24"/>
        </w:rPr>
        <w:t>d</w:t>
      </w:r>
      <w:r w:rsidR="00830096">
        <w:rPr>
          <w:rFonts w:ascii="Times New Roman" w:hAnsi="Times New Roman" w:cs="Times New Roman"/>
          <w:sz w:val="24"/>
          <w:szCs w:val="24"/>
        </w:rPr>
        <w:t xml:space="preserve"> Codul controlului intern managerial al entităților publice.</w:t>
      </w:r>
    </w:p>
    <w:p w:rsidR="00B23DD0" w:rsidRPr="009226D6" w:rsidRDefault="00B23DD0" w:rsidP="00A938B3">
      <w:pPr>
        <w:pStyle w:val="ListParagraph"/>
        <w:tabs>
          <w:tab w:val="left" w:pos="810"/>
        </w:tabs>
        <w:spacing w:line="276" w:lineRule="auto"/>
        <w:ind w:left="0"/>
        <w:jc w:val="both"/>
        <w:rPr>
          <w:rFonts w:ascii="Times New Roman" w:hAnsi="Times New Roman" w:cs="Times New Roman"/>
          <w:sz w:val="24"/>
          <w:szCs w:val="24"/>
        </w:rPr>
      </w:pPr>
      <w:r w:rsidRPr="009226D6">
        <w:rPr>
          <w:rFonts w:ascii="Times New Roman" w:hAnsi="Times New Roman" w:cs="Times New Roman"/>
          <w:sz w:val="24"/>
          <w:szCs w:val="24"/>
        </w:rPr>
        <w:t>Evaluarea stadiului</w:t>
      </w:r>
      <w:r w:rsidR="006435BE">
        <w:rPr>
          <w:rFonts w:ascii="Times New Roman" w:hAnsi="Times New Roman" w:cs="Times New Roman"/>
          <w:sz w:val="24"/>
          <w:szCs w:val="24"/>
        </w:rPr>
        <w:t xml:space="preserve"> general a</w:t>
      </w:r>
      <w:r w:rsidRPr="009226D6">
        <w:rPr>
          <w:rFonts w:ascii="Times New Roman" w:hAnsi="Times New Roman" w:cs="Times New Roman"/>
          <w:sz w:val="24"/>
          <w:szCs w:val="24"/>
        </w:rPr>
        <w:t xml:space="preserve"> implementării şi dezvoltării sistemelor de control intern managerial</w:t>
      </w:r>
      <w:r w:rsidR="006435BE">
        <w:rPr>
          <w:rFonts w:ascii="Times New Roman" w:hAnsi="Times New Roman" w:cs="Times New Roman"/>
          <w:sz w:val="24"/>
          <w:szCs w:val="24"/>
        </w:rPr>
        <w:t xml:space="preserve"> </w:t>
      </w:r>
      <w:r w:rsidR="006435BE" w:rsidRPr="009226D6">
        <w:rPr>
          <w:rFonts w:ascii="Times New Roman" w:hAnsi="Times New Roman" w:cs="Times New Roman"/>
          <w:sz w:val="24"/>
          <w:szCs w:val="24"/>
        </w:rPr>
        <w:t>la nivelul entităţilor publice, inclusiv a celor subordonate</w:t>
      </w:r>
      <w:r w:rsidR="006435BE">
        <w:rPr>
          <w:rFonts w:ascii="Times New Roman" w:hAnsi="Times New Roman" w:cs="Times New Roman"/>
          <w:sz w:val="24"/>
          <w:szCs w:val="24"/>
        </w:rPr>
        <w:t>,</w:t>
      </w:r>
      <w:r w:rsidR="006435BE" w:rsidRPr="009226D6">
        <w:rPr>
          <w:rFonts w:ascii="Times New Roman" w:hAnsi="Times New Roman" w:cs="Times New Roman"/>
          <w:sz w:val="24"/>
          <w:szCs w:val="24"/>
        </w:rPr>
        <w:t xml:space="preserve"> în coordonare</w:t>
      </w:r>
      <w:r w:rsidR="006435BE">
        <w:rPr>
          <w:rFonts w:ascii="Times New Roman" w:hAnsi="Times New Roman" w:cs="Times New Roman"/>
          <w:sz w:val="24"/>
          <w:szCs w:val="24"/>
        </w:rPr>
        <w:t xml:space="preserve"> sau sub autoritatea</w:t>
      </w:r>
      <w:r w:rsidR="006435BE" w:rsidRPr="009226D6">
        <w:rPr>
          <w:rFonts w:ascii="Times New Roman" w:hAnsi="Times New Roman" w:cs="Times New Roman"/>
          <w:sz w:val="24"/>
          <w:szCs w:val="24"/>
        </w:rPr>
        <w:t xml:space="preserve"> </w:t>
      </w:r>
      <w:r w:rsidR="006E27F3">
        <w:rPr>
          <w:rFonts w:ascii="Times New Roman" w:hAnsi="Times New Roman" w:cs="Times New Roman"/>
          <w:sz w:val="24"/>
          <w:szCs w:val="24"/>
        </w:rPr>
        <w:t xml:space="preserve">                   </w:t>
      </w:r>
      <w:r w:rsidR="006435BE">
        <w:rPr>
          <w:rFonts w:ascii="Times New Roman" w:hAnsi="Times New Roman" w:cs="Times New Roman"/>
          <w:sz w:val="24"/>
          <w:szCs w:val="24"/>
        </w:rPr>
        <w:t>OPC-lor</w:t>
      </w:r>
      <w:r w:rsidRPr="009226D6">
        <w:rPr>
          <w:rFonts w:ascii="Times New Roman" w:hAnsi="Times New Roman" w:cs="Times New Roman"/>
          <w:sz w:val="24"/>
          <w:szCs w:val="24"/>
        </w:rPr>
        <w:t xml:space="preserve"> se realizează, de către </w:t>
      </w:r>
      <w:r w:rsidR="00830096">
        <w:rPr>
          <w:rFonts w:ascii="Times New Roman" w:hAnsi="Times New Roman" w:cs="Times New Roman"/>
          <w:sz w:val="24"/>
          <w:szCs w:val="24"/>
        </w:rPr>
        <w:t>Direcția</w:t>
      </w:r>
      <w:r w:rsidR="00830096" w:rsidRPr="00830096">
        <w:rPr>
          <w:rFonts w:ascii="Times New Roman" w:hAnsi="Times New Roman" w:cs="Times New Roman"/>
          <w:sz w:val="24"/>
          <w:szCs w:val="24"/>
        </w:rPr>
        <w:t xml:space="preserve"> Control Intern Managerial și Relații Interinstituționale</w:t>
      </w:r>
      <w:r w:rsidRPr="009226D6">
        <w:rPr>
          <w:rFonts w:ascii="Times New Roman" w:hAnsi="Times New Roman" w:cs="Times New Roman"/>
          <w:sz w:val="24"/>
          <w:szCs w:val="24"/>
        </w:rPr>
        <w:t>.</w:t>
      </w:r>
    </w:p>
    <w:p w:rsidR="002825C9" w:rsidRDefault="000F5585" w:rsidP="00A938B3">
      <w:pPr>
        <w:tabs>
          <w:tab w:val="left" w:pos="810"/>
          <w:tab w:val="left" w:pos="900"/>
        </w:tabs>
        <w:spacing w:line="276" w:lineRule="auto"/>
        <w:jc w:val="both"/>
        <w:rPr>
          <w:rFonts w:ascii="Times New Roman" w:hAnsi="Times New Roman" w:cs="Times New Roman"/>
          <w:sz w:val="24"/>
          <w:szCs w:val="24"/>
        </w:rPr>
      </w:pPr>
      <w:r w:rsidRPr="00A938B3">
        <w:rPr>
          <w:rFonts w:ascii="Times New Roman" w:hAnsi="Times New Roman" w:cs="Times New Roman"/>
          <w:sz w:val="24"/>
          <w:szCs w:val="24"/>
        </w:rPr>
        <w:t>Pe baza informațiilor</w:t>
      </w:r>
      <w:r w:rsidR="00230399" w:rsidRPr="00A938B3">
        <w:rPr>
          <w:rFonts w:ascii="Times New Roman" w:hAnsi="Times New Roman" w:cs="Times New Roman"/>
          <w:sz w:val="24"/>
          <w:szCs w:val="24"/>
        </w:rPr>
        <w:t xml:space="preserve"> transmise de </w:t>
      </w:r>
      <w:r w:rsidRPr="00A938B3">
        <w:rPr>
          <w:rFonts w:ascii="Times New Roman" w:hAnsi="Times New Roman" w:cs="Times New Roman"/>
          <w:sz w:val="24"/>
          <w:szCs w:val="24"/>
        </w:rPr>
        <w:t xml:space="preserve">către </w:t>
      </w:r>
      <w:r w:rsidR="00230399" w:rsidRPr="00A938B3">
        <w:rPr>
          <w:rFonts w:ascii="Times New Roman" w:hAnsi="Times New Roman" w:cs="Times New Roman"/>
          <w:sz w:val="24"/>
          <w:szCs w:val="24"/>
        </w:rPr>
        <w:t>entitățile publice centrale</w:t>
      </w:r>
      <w:r w:rsidR="00A85A9F" w:rsidRPr="00A938B3">
        <w:rPr>
          <w:rFonts w:ascii="Times New Roman" w:hAnsi="Times New Roman" w:cs="Times New Roman"/>
          <w:sz w:val="24"/>
          <w:szCs w:val="24"/>
        </w:rPr>
        <w:t>,</w:t>
      </w:r>
      <w:r w:rsidR="008438AB" w:rsidRPr="00A938B3">
        <w:rPr>
          <w:rFonts w:ascii="Times New Roman" w:hAnsi="Times New Roman" w:cs="Times New Roman"/>
          <w:sz w:val="24"/>
          <w:szCs w:val="24"/>
        </w:rPr>
        <w:t xml:space="preserve"> </w:t>
      </w:r>
      <w:r w:rsidR="00830096">
        <w:rPr>
          <w:rFonts w:ascii="Times New Roman" w:hAnsi="Times New Roman" w:cs="Times New Roman"/>
          <w:sz w:val="24"/>
          <w:szCs w:val="24"/>
        </w:rPr>
        <w:t>Direcția</w:t>
      </w:r>
      <w:r w:rsidR="00830096" w:rsidRPr="00830096">
        <w:rPr>
          <w:rFonts w:ascii="Times New Roman" w:hAnsi="Times New Roman" w:cs="Times New Roman"/>
          <w:sz w:val="24"/>
          <w:szCs w:val="24"/>
        </w:rPr>
        <w:t xml:space="preserve"> Control Intern Managerial și Relații Interinstituționale</w:t>
      </w:r>
      <w:r w:rsidR="008438AB" w:rsidRPr="00A938B3">
        <w:rPr>
          <w:rFonts w:ascii="Times New Roman" w:hAnsi="Times New Roman" w:cs="Times New Roman"/>
          <w:sz w:val="24"/>
          <w:szCs w:val="24"/>
        </w:rPr>
        <w:t xml:space="preserve"> a elaborat </w:t>
      </w:r>
      <w:r w:rsidR="00CC6DA9">
        <w:rPr>
          <w:rFonts w:ascii="Times New Roman" w:hAnsi="Times New Roman" w:cs="Times New Roman"/>
          <w:i/>
          <w:sz w:val="24"/>
          <w:szCs w:val="24"/>
        </w:rPr>
        <w:t>Situația centralizatoare</w:t>
      </w:r>
      <w:r w:rsidR="008438AB" w:rsidRPr="00A938B3">
        <w:rPr>
          <w:rFonts w:ascii="Times New Roman" w:hAnsi="Times New Roman" w:cs="Times New Roman"/>
          <w:i/>
          <w:sz w:val="24"/>
          <w:szCs w:val="24"/>
        </w:rPr>
        <w:t xml:space="preserve"> </w:t>
      </w:r>
      <w:r w:rsidR="00602BDC" w:rsidRPr="00A938B3">
        <w:rPr>
          <w:rFonts w:ascii="Times New Roman" w:hAnsi="Times New Roman" w:cs="Times New Roman"/>
          <w:i/>
          <w:sz w:val="24"/>
          <w:szCs w:val="24"/>
        </w:rPr>
        <w:t>privind stadiul implementării și dezvoltăr</w:t>
      </w:r>
      <w:r w:rsidRPr="00A938B3">
        <w:rPr>
          <w:rFonts w:ascii="Times New Roman" w:hAnsi="Times New Roman" w:cs="Times New Roman"/>
          <w:i/>
          <w:sz w:val="24"/>
          <w:szCs w:val="24"/>
        </w:rPr>
        <w:t xml:space="preserve">ii </w:t>
      </w:r>
      <w:r w:rsidR="00830096">
        <w:rPr>
          <w:rFonts w:ascii="Times New Roman" w:hAnsi="Times New Roman" w:cs="Times New Roman"/>
          <w:i/>
          <w:sz w:val="24"/>
          <w:szCs w:val="24"/>
        </w:rPr>
        <w:t>sistemului de control intern managerial</w:t>
      </w:r>
      <w:r w:rsidRPr="00A938B3">
        <w:rPr>
          <w:rFonts w:ascii="Times New Roman" w:hAnsi="Times New Roman" w:cs="Times New Roman"/>
          <w:i/>
          <w:sz w:val="24"/>
          <w:szCs w:val="24"/>
        </w:rPr>
        <w:t xml:space="preserve"> la data de 31 decembrie</w:t>
      </w:r>
      <w:r w:rsidR="00D1733F" w:rsidRPr="00A938B3">
        <w:rPr>
          <w:rFonts w:ascii="Times New Roman" w:hAnsi="Times New Roman" w:cs="Times New Roman"/>
          <w:i/>
          <w:sz w:val="24"/>
          <w:szCs w:val="24"/>
        </w:rPr>
        <w:t xml:space="preserve"> </w:t>
      </w:r>
      <w:r w:rsidR="00602BDC" w:rsidRPr="00A938B3">
        <w:rPr>
          <w:rFonts w:ascii="Times New Roman" w:hAnsi="Times New Roman" w:cs="Times New Roman"/>
          <w:i/>
          <w:sz w:val="24"/>
          <w:szCs w:val="24"/>
        </w:rPr>
        <w:t>201</w:t>
      </w:r>
      <w:r w:rsidR="00DB5AD4">
        <w:rPr>
          <w:rFonts w:ascii="Times New Roman" w:hAnsi="Times New Roman" w:cs="Times New Roman"/>
          <w:i/>
          <w:sz w:val="24"/>
          <w:szCs w:val="24"/>
        </w:rPr>
        <w:t>8</w:t>
      </w:r>
      <w:r w:rsidR="006E53E7">
        <w:rPr>
          <w:rFonts w:ascii="Times New Roman" w:hAnsi="Times New Roman" w:cs="Times New Roman"/>
          <w:i/>
          <w:sz w:val="24"/>
          <w:szCs w:val="24"/>
        </w:rPr>
        <w:t xml:space="preserve"> </w:t>
      </w:r>
      <w:r w:rsidR="006E53E7">
        <w:rPr>
          <w:rFonts w:ascii="Times New Roman" w:hAnsi="Times New Roman" w:cs="Times New Roman"/>
          <w:sz w:val="24"/>
          <w:szCs w:val="24"/>
        </w:rPr>
        <w:t xml:space="preserve">– referitor la informațiile </w:t>
      </w:r>
      <w:r w:rsidR="002825C9">
        <w:rPr>
          <w:rFonts w:ascii="Times New Roman" w:hAnsi="Times New Roman" w:cs="Times New Roman"/>
          <w:sz w:val="24"/>
          <w:szCs w:val="24"/>
        </w:rPr>
        <w:t>generale</w:t>
      </w:r>
      <w:r w:rsidR="00DD547F" w:rsidRPr="002160AC">
        <w:rPr>
          <w:rFonts w:ascii="Times New Roman" w:hAnsi="Times New Roman" w:cs="Times New Roman"/>
          <w:i/>
          <w:sz w:val="24"/>
          <w:szCs w:val="24"/>
        </w:rPr>
        <w:t>,</w:t>
      </w:r>
      <w:r w:rsidR="008F2352" w:rsidRPr="00A938B3">
        <w:rPr>
          <w:rFonts w:ascii="Times New Roman" w:hAnsi="Times New Roman" w:cs="Times New Roman"/>
          <w:i/>
          <w:color w:val="FF0000"/>
          <w:sz w:val="24"/>
          <w:szCs w:val="24"/>
        </w:rPr>
        <w:t xml:space="preserve"> </w:t>
      </w:r>
      <w:r w:rsidR="00830096">
        <w:rPr>
          <w:rFonts w:ascii="Times New Roman" w:hAnsi="Times New Roman" w:cs="Times New Roman"/>
          <w:sz w:val="24"/>
          <w:szCs w:val="24"/>
        </w:rPr>
        <w:t xml:space="preserve">situație </w:t>
      </w:r>
      <w:r w:rsidR="00A85A9F" w:rsidRPr="00A938B3">
        <w:rPr>
          <w:rFonts w:ascii="Times New Roman" w:hAnsi="Times New Roman" w:cs="Times New Roman"/>
          <w:sz w:val="24"/>
          <w:szCs w:val="24"/>
        </w:rPr>
        <w:t xml:space="preserve">prezentată în </w:t>
      </w:r>
      <w:r w:rsidR="00A85A9F" w:rsidRPr="00830096">
        <w:rPr>
          <w:rFonts w:ascii="Times New Roman" w:hAnsi="Times New Roman" w:cs="Times New Roman"/>
          <w:b/>
          <w:sz w:val="24"/>
          <w:szCs w:val="24"/>
        </w:rPr>
        <w:t>Anexa nr.1</w:t>
      </w:r>
      <w:r w:rsidR="00A85A9F" w:rsidRPr="00A938B3">
        <w:rPr>
          <w:rFonts w:ascii="Times New Roman" w:hAnsi="Times New Roman" w:cs="Times New Roman"/>
          <w:i/>
          <w:sz w:val="24"/>
          <w:szCs w:val="24"/>
        </w:rPr>
        <w:t xml:space="preserve"> </w:t>
      </w:r>
      <w:r w:rsidR="00A85A9F" w:rsidRPr="00830096">
        <w:rPr>
          <w:rFonts w:ascii="Times New Roman" w:hAnsi="Times New Roman" w:cs="Times New Roman"/>
          <w:sz w:val="24"/>
          <w:szCs w:val="24"/>
        </w:rPr>
        <w:t xml:space="preserve">la </w:t>
      </w:r>
      <w:r w:rsidR="00830096">
        <w:rPr>
          <w:rFonts w:ascii="Times New Roman" w:hAnsi="Times New Roman" w:cs="Times New Roman"/>
          <w:sz w:val="24"/>
          <w:szCs w:val="24"/>
        </w:rPr>
        <w:t>prezentul raport</w:t>
      </w:r>
      <w:r w:rsidR="002825C9">
        <w:rPr>
          <w:rFonts w:ascii="Times New Roman" w:hAnsi="Times New Roman" w:cs="Times New Roman"/>
          <w:sz w:val="24"/>
          <w:szCs w:val="24"/>
        </w:rPr>
        <w:t>.</w:t>
      </w:r>
    </w:p>
    <w:p w:rsidR="00A20B4A" w:rsidRPr="00A938B3" w:rsidRDefault="002825C9" w:rsidP="00A938B3">
      <w:pPr>
        <w:tabs>
          <w:tab w:val="left" w:pos="810"/>
          <w:tab w:val="left" w:pos="900"/>
        </w:tabs>
        <w:spacing w:line="276" w:lineRule="auto"/>
        <w:jc w:val="both"/>
        <w:rPr>
          <w:rFonts w:ascii="Times New Roman" w:hAnsi="Times New Roman" w:cs="Times New Roman"/>
          <w:sz w:val="24"/>
          <w:szCs w:val="24"/>
        </w:rPr>
      </w:pPr>
      <w:r>
        <w:rPr>
          <w:rFonts w:ascii="Times New Roman" w:hAnsi="Times New Roman" w:cs="Times New Roman"/>
          <w:sz w:val="24"/>
          <w:szCs w:val="24"/>
        </w:rPr>
        <w:t>Conform</w:t>
      </w:r>
      <w:r w:rsidR="00A85A9F" w:rsidRPr="00A938B3">
        <w:rPr>
          <w:rFonts w:ascii="Times New Roman" w:hAnsi="Times New Roman" w:cs="Times New Roman"/>
          <w:sz w:val="24"/>
          <w:szCs w:val="24"/>
        </w:rPr>
        <w:t xml:space="preserve"> </w:t>
      </w:r>
      <w:r>
        <w:rPr>
          <w:rFonts w:ascii="Times New Roman" w:hAnsi="Times New Roman" w:cs="Times New Roman"/>
          <w:sz w:val="24"/>
          <w:szCs w:val="24"/>
        </w:rPr>
        <w:t>acestei sit</w:t>
      </w:r>
      <w:r w:rsidR="00040D96">
        <w:rPr>
          <w:rFonts w:ascii="Times New Roman" w:hAnsi="Times New Roman" w:cs="Times New Roman"/>
          <w:sz w:val="24"/>
          <w:szCs w:val="24"/>
        </w:rPr>
        <w:t>uații</w:t>
      </w:r>
      <w:r>
        <w:rPr>
          <w:rFonts w:ascii="Times New Roman" w:hAnsi="Times New Roman" w:cs="Times New Roman"/>
          <w:sz w:val="24"/>
          <w:szCs w:val="24"/>
        </w:rPr>
        <w:t xml:space="preserve"> </w:t>
      </w:r>
      <w:r w:rsidR="006C0B6E">
        <w:rPr>
          <w:rFonts w:ascii="Times New Roman" w:hAnsi="Times New Roman" w:cs="Times New Roman"/>
          <w:sz w:val="24"/>
          <w:szCs w:val="24"/>
        </w:rPr>
        <w:t>rezul</w:t>
      </w:r>
      <w:r w:rsidR="008F2352" w:rsidRPr="00A938B3">
        <w:rPr>
          <w:rFonts w:ascii="Times New Roman" w:hAnsi="Times New Roman" w:cs="Times New Roman"/>
          <w:sz w:val="24"/>
          <w:szCs w:val="24"/>
        </w:rPr>
        <w:t>t</w:t>
      </w:r>
      <w:r w:rsidR="00830096">
        <w:rPr>
          <w:rFonts w:ascii="Times New Roman" w:hAnsi="Times New Roman" w:cs="Times New Roman"/>
          <w:sz w:val="24"/>
          <w:szCs w:val="24"/>
        </w:rPr>
        <w:t>ă</w:t>
      </w:r>
      <w:r w:rsidR="008F2352" w:rsidRPr="00A938B3">
        <w:rPr>
          <w:rFonts w:ascii="Times New Roman" w:hAnsi="Times New Roman" w:cs="Times New Roman"/>
          <w:sz w:val="24"/>
          <w:szCs w:val="24"/>
        </w:rPr>
        <w:t xml:space="preserve"> următoarele:</w:t>
      </w:r>
    </w:p>
    <w:p w:rsidR="00830096" w:rsidRDefault="006E7162" w:rsidP="00C17D8F">
      <w:pPr>
        <w:pStyle w:val="ListParagraph"/>
        <w:numPr>
          <w:ilvl w:val="0"/>
          <w:numId w:val="3"/>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Numărul total </w:t>
      </w:r>
      <w:r w:rsidRPr="006E7162">
        <w:rPr>
          <w:rFonts w:ascii="Times New Roman" w:hAnsi="Times New Roman" w:cs="Times New Roman"/>
          <w:sz w:val="24"/>
          <w:szCs w:val="24"/>
        </w:rPr>
        <w:t>de entități publice centrale</w:t>
      </w:r>
      <w:r w:rsidR="00E56640">
        <w:rPr>
          <w:rFonts w:ascii="Times New Roman" w:hAnsi="Times New Roman" w:cs="Times New Roman"/>
          <w:sz w:val="24"/>
          <w:szCs w:val="24"/>
        </w:rPr>
        <w:t>,</w:t>
      </w:r>
      <w:r>
        <w:rPr>
          <w:rFonts w:ascii="Times New Roman" w:hAnsi="Times New Roman" w:cs="Times New Roman"/>
          <w:sz w:val="24"/>
          <w:szCs w:val="24"/>
        </w:rPr>
        <w:t xml:space="preserve"> </w:t>
      </w:r>
      <w:r w:rsidR="005A60C9">
        <w:rPr>
          <w:rFonts w:ascii="Times New Roman" w:hAnsi="Times New Roman" w:cs="Times New Roman"/>
          <w:sz w:val="24"/>
          <w:szCs w:val="24"/>
        </w:rPr>
        <w:t>ordonatori principali de credite</w:t>
      </w:r>
      <w:r w:rsidR="00E56640">
        <w:rPr>
          <w:rFonts w:ascii="Times New Roman" w:hAnsi="Times New Roman" w:cs="Times New Roman"/>
          <w:sz w:val="24"/>
          <w:szCs w:val="24"/>
        </w:rPr>
        <w:t>,</w:t>
      </w:r>
      <w:r w:rsidR="005A60C9">
        <w:rPr>
          <w:rFonts w:ascii="Times New Roman" w:hAnsi="Times New Roman" w:cs="Times New Roman"/>
          <w:sz w:val="24"/>
          <w:szCs w:val="24"/>
        </w:rPr>
        <w:t xml:space="preserve"> </w:t>
      </w:r>
      <w:r>
        <w:rPr>
          <w:rFonts w:ascii="Times New Roman" w:hAnsi="Times New Roman" w:cs="Times New Roman"/>
          <w:sz w:val="24"/>
          <w:szCs w:val="24"/>
        </w:rPr>
        <w:t xml:space="preserve">care </w:t>
      </w:r>
      <w:r w:rsidR="00830096">
        <w:rPr>
          <w:rFonts w:ascii="Times New Roman" w:hAnsi="Times New Roman" w:cs="Times New Roman"/>
          <w:sz w:val="24"/>
          <w:szCs w:val="24"/>
        </w:rPr>
        <w:t xml:space="preserve">trebuie să raporteze </w:t>
      </w:r>
      <w:r>
        <w:rPr>
          <w:rFonts w:ascii="Times New Roman" w:hAnsi="Times New Roman" w:cs="Times New Roman"/>
          <w:sz w:val="24"/>
          <w:szCs w:val="24"/>
        </w:rPr>
        <w:t>implemen</w:t>
      </w:r>
      <w:r w:rsidR="00830096">
        <w:rPr>
          <w:rFonts w:ascii="Times New Roman" w:hAnsi="Times New Roman" w:cs="Times New Roman"/>
          <w:sz w:val="24"/>
          <w:szCs w:val="24"/>
        </w:rPr>
        <w:t>tarea</w:t>
      </w:r>
      <w:r>
        <w:rPr>
          <w:rFonts w:ascii="Times New Roman" w:hAnsi="Times New Roman" w:cs="Times New Roman"/>
          <w:sz w:val="24"/>
          <w:szCs w:val="24"/>
        </w:rPr>
        <w:t xml:space="preserve"> </w:t>
      </w:r>
      <w:r w:rsidR="00830096">
        <w:rPr>
          <w:rFonts w:ascii="Times New Roman" w:hAnsi="Times New Roman" w:cs="Times New Roman"/>
          <w:sz w:val="24"/>
          <w:szCs w:val="24"/>
        </w:rPr>
        <w:t xml:space="preserve">sistemului de control intern managerial </w:t>
      </w:r>
      <w:r>
        <w:rPr>
          <w:rFonts w:ascii="Times New Roman" w:hAnsi="Times New Roman" w:cs="Times New Roman"/>
          <w:sz w:val="24"/>
          <w:szCs w:val="24"/>
        </w:rPr>
        <w:t>este</w:t>
      </w:r>
      <w:r w:rsidR="00800549">
        <w:rPr>
          <w:rFonts w:ascii="Times New Roman" w:hAnsi="Times New Roman" w:cs="Times New Roman"/>
          <w:sz w:val="24"/>
          <w:szCs w:val="24"/>
        </w:rPr>
        <w:t xml:space="preserve"> </w:t>
      </w:r>
      <w:r>
        <w:rPr>
          <w:rFonts w:ascii="Times New Roman" w:hAnsi="Times New Roman" w:cs="Times New Roman"/>
          <w:sz w:val="24"/>
          <w:szCs w:val="24"/>
        </w:rPr>
        <w:t xml:space="preserve">de </w:t>
      </w:r>
      <w:r w:rsidR="00875844" w:rsidRPr="005A60C9">
        <w:rPr>
          <w:rFonts w:ascii="Times New Roman" w:hAnsi="Times New Roman" w:cs="Times New Roman"/>
          <w:b/>
          <w:sz w:val="24"/>
          <w:szCs w:val="24"/>
        </w:rPr>
        <w:t>61</w:t>
      </w:r>
      <w:r w:rsidR="00830096" w:rsidRPr="005A60C9">
        <w:rPr>
          <w:rFonts w:ascii="Times New Roman" w:hAnsi="Times New Roman" w:cs="Times New Roman"/>
          <w:b/>
          <w:sz w:val="24"/>
          <w:szCs w:val="24"/>
        </w:rPr>
        <w:t xml:space="preserve"> entități publice</w:t>
      </w:r>
      <w:r w:rsidR="00830096">
        <w:rPr>
          <w:rFonts w:ascii="Times New Roman" w:hAnsi="Times New Roman" w:cs="Times New Roman"/>
          <w:sz w:val="24"/>
          <w:szCs w:val="24"/>
        </w:rPr>
        <w:t>, co</w:t>
      </w:r>
      <w:r w:rsidR="003F6D49">
        <w:rPr>
          <w:rFonts w:ascii="Times New Roman" w:hAnsi="Times New Roman" w:cs="Times New Roman"/>
          <w:sz w:val="24"/>
          <w:szCs w:val="24"/>
        </w:rPr>
        <w:t xml:space="preserve">roborat cu </w:t>
      </w:r>
      <w:r w:rsidR="00830096">
        <w:rPr>
          <w:rFonts w:ascii="Times New Roman" w:hAnsi="Times New Roman" w:cs="Times New Roman"/>
          <w:sz w:val="24"/>
          <w:szCs w:val="24"/>
        </w:rPr>
        <w:t>Anex</w:t>
      </w:r>
      <w:r w:rsidR="003F6D49">
        <w:rPr>
          <w:rFonts w:ascii="Times New Roman" w:hAnsi="Times New Roman" w:cs="Times New Roman"/>
          <w:sz w:val="24"/>
          <w:szCs w:val="24"/>
        </w:rPr>
        <w:t>a</w:t>
      </w:r>
      <w:r w:rsidR="00830096">
        <w:rPr>
          <w:rFonts w:ascii="Times New Roman" w:hAnsi="Times New Roman" w:cs="Times New Roman"/>
          <w:sz w:val="24"/>
          <w:szCs w:val="24"/>
        </w:rPr>
        <w:t xml:space="preserve"> nr.</w:t>
      </w:r>
      <w:r w:rsidR="00E56640">
        <w:rPr>
          <w:rFonts w:ascii="Times New Roman" w:hAnsi="Times New Roman" w:cs="Times New Roman"/>
          <w:sz w:val="24"/>
          <w:szCs w:val="24"/>
        </w:rPr>
        <w:t>3</w:t>
      </w:r>
      <w:r w:rsidR="00830096">
        <w:rPr>
          <w:rFonts w:ascii="Times New Roman" w:hAnsi="Times New Roman" w:cs="Times New Roman"/>
          <w:sz w:val="24"/>
          <w:szCs w:val="24"/>
        </w:rPr>
        <w:t xml:space="preserve"> l</w:t>
      </w:r>
      <w:r w:rsidR="00D4601E">
        <w:rPr>
          <w:rFonts w:ascii="Times New Roman" w:hAnsi="Times New Roman" w:cs="Times New Roman"/>
          <w:sz w:val="24"/>
          <w:szCs w:val="24"/>
        </w:rPr>
        <w:t xml:space="preserve">a Legea </w:t>
      </w:r>
      <w:r w:rsidR="00E56640">
        <w:rPr>
          <w:rFonts w:ascii="Times New Roman" w:hAnsi="Times New Roman" w:cs="Times New Roman"/>
          <w:sz w:val="24"/>
          <w:szCs w:val="24"/>
        </w:rPr>
        <w:t xml:space="preserve">bugetului de stat pe </w:t>
      </w:r>
      <w:r w:rsidR="003F6D49">
        <w:rPr>
          <w:rFonts w:ascii="Times New Roman" w:hAnsi="Times New Roman" w:cs="Times New Roman"/>
          <w:sz w:val="24"/>
          <w:szCs w:val="24"/>
        </w:rPr>
        <w:t xml:space="preserve">anul </w:t>
      </w:r>
      <w:r w:rsidR="00E56640">
        <w:rPr>
          <w:rFonts w:ascii="Times New Roman" w:hAnsi="Times New Roman" w:cs="Times New Roman"/>
          <w:sz w:val="24"/>
          <w:szCs w:val="24"/>
        </w:rPr>
        <w:t>201</w:t>
      </w:r>
      <w:r w:rsidR="00DB5AD4">
        <w:rPr>
          <w:rFonts w:ascii="Times New Roman" w:hAnsi="Times New Roman" w:cs="Times New Roman"/>
          <w:sz w:val="24"/>
          <w:szCs w:val="24"/>
        </w:rPr>
        <w:t>8</w:t>
      </w:r>
      <w:r w:rsidR="00E56640">
        <w:rPr>
          <w:rFonts w:ascii="Times New Roman" w:hAnsi="Times New Roman" w:cs="Times New Roman"/>
          <w:sz w:val="24"/>
          <w:szCs w:val="24"/>
        </w:rPr>
        <w:t>.</w:t>
      </w:r>
    </w:p>
    <w:p w:rsidR="005A60C9" w:rsidRPr="00CC5093" w:rsidRDefault="00253567"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636BFF">
        <w:rPr>
          <w:rFonts w:ascii="Times New Roman" w:hAnsi="Times New Roman" w:cs="Times New Roman"/>
          <w:b/>
          <w:sz w:val="24"/>
          <w:szCs w:val="24"/>
        </w:rPr>
        <w:t xml:space="preserve">Cinci </w:t>
      </w:r>
      <w:r w:rsidR="005A60C9" w:rsidRPr="00636BFF">
        <w:rPr>
          <w:rFonts w:ascii="Times New Roman" w:hAnsi="Times New Roman" w:cs="Times New Roman"/>
          <w:b/>
          <w:sz w:val="24"/>
          <w:szCs w:val="24"/>
        </w:rPr>
        <w:t>entități publice</w:t>
      </w:r>
      <w:r w:rsidR="005A60C9" w:rsidRPr="005A60C9">
        <w:rPr>
          <w:rFonts w:ascii="Times New Roman" w:hAnsi="Times New Roman" w:cs="Times New Roman"/>
          <w:sz w:val="24"/>
          <w:szCs w:val="24"/>
        </w:rPr>
        <w:t xml:space="preserve"> centrale</w:t>
      </w:r>
      <w:r w:rsidR="00593F3E">
        <w:rPr>
          <w:rFonts w:ascii="Times New Roman" w:hAnsi="Times New Roman" w:cs="Times New Roman"/>
          <w:sz w:val="24"/>
          <w:szCs w:val="24"/>
        </w:rPr>
        <w:t xml:space="preserve"> nu au raportat</w:t>
      </w:r>
      <w:r w:rsidR="005A60C9" w:rsidRPr="005A60C9">
        <w:rPr>
          <w:rFonts w:ascii="Times New Roman" w:hAnsi="Times New Roman" w:cs="Times New Roman"/>
          <w:sz w:val="24"/>
          <w:szCs w:val="24"/>
        </w:rPr>
        <w:t xml:space="preserve"> </w:t>
      </w:r>
      <w:r w:rsidR="000321C7">
        <w:rPr>
          <w:rFonts w:ascii="Times New Roman" w:hAnsi="Times New Roman" w:cs="Times New Roman"/>
          <w:sz w:val="24"/>
          <w:szCs w:val="24"/>
        </w:rPr>
        <w:t xml:space="preserve">stadiul implementării </w:t>
      </w:r>
      <w:r w:rsidR="005A60C9" w:rsidRPr="005A60C9">
        <w:rPr>
          <w:rFonts w:ascii="Times New Roman" w:hAnsi="Times New Roman" w:cs="Times New Roman"/>
          <w:sz w:val="24"/>
          <w:szCs w:val="24"/>
        </w:rPr>
        <w:t>sistemul</w:t>
      </w:r>
      <w:r w:rsidR="005A60C9">
        <w:rPr>
          <w:rFonts w:ascii="Times New Roman" w:hAnsi="Times New Roman" w:cs="Times New Roman"/>
          <w:sz w:val="24"/>
          <w:szCs w:val="24"/>
        </w:rPr>
        <w:t>ui de control intern managerial</w:t>
      </w:r>
      <w:r w:rsidR="000321C7">
        <w:rPr>
          <w:rFonts w:ascii="Times New Roman" w:hAnsi="Times New Roman" w:cs="Times New Roman"/>
          <w:sz w:val="24"/>
          <w:szCs w:val="24"/>
        </w:rPr>
        <w:t>, acestea fiind exceptate</w:t>
      </w:r>
      <w:r w:rsidR="005A60C9">
        <w:rPr>
          <w:rFonts w:ascii="Times New Roman" w:hAnsi="Times New Roman" w:cs="Times New Roman"/>
          <w:sz w:val="24"/>
          <w:szCs w:val="24"/>
        </w:rPr>
        <w:t xml:space="preserve"> conform Ordinul</w:t>
      </w:r>
      <w:r w:rsidR="00FF75F1">
        <w:rPr>
          <w:rFonts w:ascii="Times New Roman" w:hAnsi="Times New Roman" w:cs="Times New Roman"/>
          <w:sz w:val="24"/>
          <w:szCs w:val="24"/>
        </w:rPr>
        <w:t>ui</w:t>
      </w:r>
      <w:r w:rsidR="005A60C9">
        <w:rPr>
          <w:rFonts w:ascii="Times New Roman" w:hAnsi="Times New Roman" w:cs="Times New Roman"/>
          <w:sz w:val="24"/>
          <w:szCs w:val="24"/>
        </w:rPr>
        <w:t xml:space="preserve"> Secretarului General al Guvernului</w:t>
      </w:r>
      <w:r w:rsidR="005A60C9" w:rsidRPr="00A938B3">
        <w:rPr>
          <w:rFonts w:ascii="Times New Roman" w:hAnsi="Times New Roman" w:cs="Times New Roman"/>
          <w:sz w:val="24"/>
          <w:szCs w:val="24"/>
        </w:rPr>
        <w:t xml:space="preserve"> </w:t>
      </w:r>
      <w:r w:rsidR="005A60C9" w:rsidRPr="001B2B79">
        <w:rPr>
          <w:rFonts w:ascii="Times New Roman" w:hAnsi="Times New Roman" w:cs="Times New Roman"/>
          <w:sz w:val="24"/>
          <w:szCs w:val="24"/>
        </w:rPr>
        <w:t>nr.</w:t>
      </w:r>
      <w:r w:rsidR="00FF75F1">
        <w:rPr>
          <w:rFonts w:ascii="Times New Roman" w:hAnsi="Times New Roman" w:cs="Times New Roman"/>
          <w:sz w:val="24"/>
          <w:szCs w:val="24"/>
        </w:rPr>
        <w:t>6</w:t>
      </w:r>
      <w:r w:rsidR="005A60C9" w:rsidRPr="001B2B79">
        <w:rPr>
          <w:rFonts w:ascii="Times New Roman" w:hAnsi="Times New Roman" w:cs="Times New Roman"/>
          <w:sz w:val="24"/>
          <w:szCs w:val="24"/>
        </w:rPr>
        <w:t>00/201</w:t>
      </w:r>
      <w:r w:rsidR="00FF75F1">
        <w:rPr>
          <w:rFonts w:ascii="Times New Roman" w:hAnsi="Times New Roman" w:cs="Times New Roman"/>
          <w:sz w:val="24"/>
          <w:szCs w:val="24"/>
        </w:rPr>
        <w:t>8</w:t>
      </w:r>
      <w:r w:rsidR="00636BFF">
        <w:rPr>
          <w:rFonts w:ascii="Times New Roman" w:hAnsi="Times New Roman" w:cs="Times New Roman"/>
          <w:sz w:val="24"/>
          <w:szCs w:val="24"/>
        </w:rPr>
        <w:t xml:space="preserve"> </w:t>
      </w:r>
      <w:r w:rsidR="00636BFF" w:rsidRPr="00CC5093">
        <w:rPr>
          <w:rFonts w:ascii="Times New Roman" w:hAnsi="Times New Roman" w:cs="Times New Roman"/>
          <w:color w:val="000000" w:themeColor="text1"/>
          <w:sz w:val="24"/>
          <w:szCs w:val="24"/>
        </w:rPr>
        <w:t>respectiv</w:t>
      </w:r>
      <w:r w:rsidR="005A60C9" w:rsidRPr="00CC5093">
        <w:rPr>
          <w:rFonts w:ascii="Times New Roman" w:hAnsi="Times New Roman" w:cs="Times New Roman"/>
          <w:color w:val="000000" w:themeColor="text1"/>
          <w:sz w:val="24"/>
          <w:szCs w:val="24"/>
        </w:rPr>
        <w:t xml:space="preserve"> </w:t>
      </w:r>
      <w:r w:rsidR="005A60C9" w:rsidRPr="00CC5093">
        <w:rPr>
          <w:rFonts w:ascii="Times New Roman" w:hAnsi="Times New Roman" w:cs="Times New Roman"/>
          <w:i/>
          <w:color w:val="000000" w:themeColor="text1"/>
          <w:sz w:val="24"/>
          <w:szCs w:val="24"/>
        </w:rPr>
        <w:t>Serviciul Român de Informații, Serviciul de Informații Externe, Se</w:t>
      </w:r>
      <w:r w:rsidR="00FF75F1" w:rsidRPr="00CC5093">
        <w:rPr>
          <w:rFonts w:ascii="Times New Roman" w:hAnsi="Times New Roman" w:cs="Times New Roman"/>
          <w:i/>
          <w:color w:val="000000" w:themeColor="text1"/>
          <w:sz w:val="24"/>
          <w:szCs w:val="24"/>
        </w:rPr>
        <w:t xml:space="preserve">rviciul de Protecție și Pază, </w:t>
      </w:r>
      <w:r w:rsidR="005A60C9" w:rsidRPr="00CC5093">
        <w:rPr>
          <w:rFonts w:ascii="Times New Roman" w:hAnsi="Times New Roman" w:cs="Times New Roman"/>
          <w:i/>
          <w:color w:val="000000" w:themeColor="text1"/>
          <w:sz w:val="24"/>
          <w:szCs w:val="24"/>
        </w:rPr>
        <w:t>Serviciul de Telecomunicații Speciale</w:t>
      </w:r>
      <w:r w:rsidR="00FF75F1" w:rsidRPr="00CC5093">
        <w:rPr>
          <w:rFonts w:ascii="Times New Roman" w:hAnsi="Times New Roman" w:cs="Times New Roman"/>
          <w:i/>
          <w:color w:val="000000" w:themeColor="text1"/>
          <w:sz w:val="24"/>
          <w:szCs w:val="24"/>
        </w:rPr>
        <w:t xml:space="preserve"> și Ministerul Apărării Naționale</w:t>
      </w:r>
      <w:r w:rsidR="00FF75F1" w:rsidRPr="00CC5093">
        <w:rPr>
          <w:rFonts w:ascii="Times New Roman" w:hAnsi="Times New Roman" w:cs="Times New Roman"/>
          <w:color w:val="000000" w:themeColor="text1"/>
          <w:sz w:val="24"/>
          <w:szCs w:val="24"/>
        </w:rPr>
        <w:t>.</w:t>
      </w:r>
    </w:p>
    <w:p w:rsidR="005A60C9" w:rsidRDefault="004C3367" w:rsidP="00C17D8F">
      <w:pPr>
        <w:pStyle w:val="ListParagraph"/>
        <w:numPr>
          <w:ilvl w:val="0"/>
          <w:numId w:val="3"/>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Un ordonator principal de credite </w:t>
      </w:r>
      <w:r w:rsidR="005A60C9" w:rsidRPr="001B2B79">
        <w:rPr>
          <w:rFonts w:ascii="Times New Roman" w:hAnsi="Times New Roman" w:cs="Times New Roman"/>
          <w:sz w:val="24"/>
          <w:szCs w:val="24"/>
        </w:rPr>
        <w:t>nu a raportat</w:t>
      </w:r>
      <w:r w:rsidR="00AA64B5">
        <w:rPr>
          <w:rFonts w:ascii="Times New Roman" w:hAnsi="Times New Roman" w:cs="Times New Roman"/>
          <w:sz w:val="24"/>
          <w:szCs w:val="24"/>
        </w:rPr>
        <w:t>, aceasta fiind</w:t>
      </w:r>
      <w:r w:rsidR="005A60C9">
        <w:rPr>
          <w:rFonts w:ascii="Times New Roman" w:hAnsi="Times New Roman" w:cs="Times New Roman"/>
          <w:sz w:val="24"/>
          <w:szCs w:val="24"/>
        </w:rPr>
        <w:t xml:space="preserve"> </w:t>
      </w:r>
      <w:r w:rsidR="005A60C9" w:rsidRPr="00B801F2">
        <w:rPr>
          <w:rFonts w:ascii="Times New Roman" w:hAnsi="Times New Roman" w:cs="Times New Roman"/>
          <w:i/>
          <w:sz w:val="24"/>
          <w:szCs w:val="24"/>
        </w:rPr>
        <w:t>Consiliul de Monitori</w:t>
      </w:r>
      <w:r w:rsidR="00D4601E" w:rsidRPr="00B801F2">
        <w:rPr>
          <w:rFonts w:ascii="Times New Roman" w:hAnsi="Times New Roman" w:cs="Times New Roman"/>
          <w:i/>
          <w:sz w:val="24"/>
          <w:szCs w:val="24"/>
        </w:rPr>
        <w:t>zare a Implementării Convenției</w:t>
      </w:r>
      <w:r w:rsidR="00D4601E">
        <w:rPr>
          <w:rFonts w:ascii="Times New Roman" w:hAnsi="Times New Roman" w:cs="Times New Roman"/>
          <w:sz w:val="24"/>
          <w:szCs w:val="24"/>
        </w:rPr>
        <w:t>.</w:t>
      </w:r>
    </w:p>
    <w:p w:rsidR="005A60C9" w:rsidRDefault="005A60C9" w:rsidP="00C17D8F">
      <w:pPr>
        <w:pStyle w:val="ListParagraph"/>
        <w:numPr>
          <w:ilvl w:val="0"/>
          <w:numId w:val="3"/>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Astfel</w:t>
      </w:r>
      <w:r w:rsidR="00230399">
        <w:rPr>
          <w:rFonts w:ascii="Times New Roman" w:hAnsi="Times New Roman" w:cs="Times New Roman"/>
          <w:sz w:val="24"/>
          <w:szCs w:val="24"/>
        </w:rPr>
        <w:t xml:space="preserve">, </w:t>
      </w:r>
      <w:r>
        <w:rPr>
          <w:rFonts w:ascii="Times New Roman" w:hAnsi="Times New Roman" w:cs="Times New Roman"/>
          <w:sz w:val="24"/>
          <w:szCs w:val="24"/>
        </w:rPr>
        <w:t xml:space="preserve">numărul total </w:t>
      </w:r>
      <w:r w:rsidR="00826F69">
        <w:rPr>
          <w:rFonts w:ascii="Times New Roman" w:hAnsi="Times New Roman" w:cs="Times New Roman"/>
          <w:sz w:val="24"/>
          <w:szCs w:val="24"/>
        </w:rPr>
        <w:t>al</w:t>
      </w:r>
      <w:r w:rsidRPr="006E7162">
        <w:rPr>
          <w:rFonts w:ascii="Times New Roman" w:hAnsi="Times New Roman" w:cs="Times New Roman"/>
          <w:sz w:val="24"/>
          <w:szCs w:val="24"/>
        </w:rPr>
        <w:t xml:space="preserve"> entități</w:t>
      </w:r>
      <w:r w:rsidR="00826F69">
        <w:rPr>
          <w:rFonts w:ascii="Times New Roman" w:hAnsi="Times New Roman" w:cs="Times New Roman"/>
          <w:sz w:val="24"/>
          <w:szCs w:val="24"/>
        </w:rPr>
        <w:t>lor</w:t>
      </w:r>
      <w:r w:rsidRPr="006E7162">
        <w:rPr>
          <w:rFonts w:ascii="Times New Roman" w:hAnsi="Times New Roman" w:cs="Times New Roman"/>
          <w:sz w:val="24"/>
          <w:szCs w:val="24"/>
        </w:rPr>
        <w:t xml:space="preserve"> publice centrale</w:t>
      </w:r>
      <w:r>
        <w:rPr>
          <w:rFonts w:ascii="Times New Roman" w:hAnsi="Times New Roman" w:cs="Times New Roman"/>
          <w:sz w:val="24"/>
          <w:szCs w:val="24"/>
        </w:rPr>
        <w:t>, ordonatori principali de credite</w:t>
      </w:r>
      <w:r w:rsidR="00826F69">
        <w:rPr>
          <w:rFonts w:ascii="Times New Roman" w:hAnsi="Times New Roman" w:cs="Times New Roman"/>
          <w:sz w:val="24"/>
          <w:szCs w:val="24"/>
        </w:rPr>
        <w:t>,</w:t>
      </w:r>
      <w:r>
        <w:rPr>
          <w:rFonts w:ascii="Times New Roman" w:hAnsi="Times New Roman" w:cs="Times New Roman"/>
          <w:sz w:val="24"/>
          <w:szCs w:val="24"/>
        </w:rPr>
        <w:t xml:space="preserve"> care au raportat </w:t>
      </w:r>
      <w:r w:rsidR="00B801F2">
        <w:rPr>
          <w:rFonts w:ascii="Times New Roman" w:hAnsi="Times New Roman" w:cs="Times New Roman"/>
          <w:sz w:val="24"/>
          <w:szCs w:val="24"/>
        </w:rPr>
        <w:t>stadiul implementării și dezvoltării</w:t>
      </w:r>
      <w:r>
        <w:rPr>
          <w:rFonts w:ascii="Times New Roman" w:hAnsi="Times New Roman" w:cs="Times New Roman"/>
          <w:sz w:val="24"/>
          <w:szCs w:val="24"/>
        </w:rPr>
        <w:t xml:space="preserve"> sistemului de control intern managerial pe anul 201</w:t>
      </w:r>
      <w:r w:rsidR="00E45E1D">
        <w:rPr>
          <w:rFonts w:ascii="Times New Roman" w:hAnsi="Times New Roman" w:cs="Times New Roman"/>
          <w:sz w:val="24"/>
          <w:szCs w:val="24"/>
        </w:rPr>
        <w:t>8</w:t>
      </w:r>
      <w:r>
        <w:rPr>
          <w:rFonts w:ascii="Times New Roman" w:hAnsi="Times New Roman" w:cs="Times New Roman"/>
          <w:sz w:val="24"/>
          <w:szCs w:val="24"/>
        </w:rPr>
        <w:t xml:space="preserve">, din totalul celor </w:t>
      </w:r>
      <w:r w:rsidRPr="00830096">
        <w:rPr>
          <w:rFonts w:ascii="Times New Roman" w:hAnsi="Times New Roman" w:cs="Times New Roman"/>
          <w:sz w:val="24"/>
          <w:szCs w:val="24"/>
        </w:rPr>
        <w:t>61</w:t>
      </w:r>
      <w:r>
        <w:rPr>
          <w:rFonts w:ascii="Times New Roman" w:hAnsi="Times New Roman" w:cs="Times New Roman"/>
          <w:sz w:val="24"/>
          <w:szCs w:val="24"/>
        </w:rPr>
        <w:t xml:space="preserve"> entități publice, este </w:t>
      </w:r>
      <w:r w:rsidR="006E7162">
        <w:rPr>
          <w:rFonts w:ascii="Times New Roman" w:hAnsi="Times New Roman" w:cs="Times New Roman"/>
          <w:sz w:val="24"/>
          <w:szCs w:val="24"/>
        </w:rPr>
        <w:t xml:space="preserve">de </w:t>
      </w:r>
      <w:r w:rsidR="006E7162" w:rsidRPr="005A60C9">
        <w:rPr>
          <w:rFonts w:ascii="Times New Roman" w:hAnsi="Times New Roman" w:cs="Times New Roman"/>
          <w:b/>
          <w:sz w:val="24"/>
          <w:szCs w:val="24"/>
        </w:rPr>
        <w:t>5</w:t>
      </w:r>
      <w:r w:rsidR="00875844" w:rsidRPr="005A60C9">
        <w:rPr>
          <w:rFonts w:ascii="Times New Roman" w:hAnsi="Times New Roman" w:cs="Times New Roman"/>
          <w:b/>
          <w:sz w:val="24"/>
          <w:szCs w:val="24"/>
        </w:rPr>
        <w:t>5</w:t>
      </w:r>
      <w:r w:rsidR="006E7162" w:rsidRPr="005A60C9">
        <w:rPr>
          <w:rFonts w:ascii="Times New Roman" w:hAnsi="Times New Roman" w:cs="Times New Roman"/>
          <w:b/>
          <w:color w:val="FF0000"/>
          <w:sz w:val="24"/>
          <w:szCs w:val="24"/>
        </w:rPr>
        <w:t xml:space="preserve"> </w:t>
      </w:r>
      <w:r w:rsidR="00B801F2">
        <w:rPr>
          <w:rFonts w:ascii="Times New Roman" w:hAnsi="Times New Roman" w:cs="Times New Roman"/>
          <w:b/>
          <w:sz w:val="24"/>
          <w:szCs w:val="24"/>
        </w:rPr>
        <w:t>entități</w:t>
      </w:r>
      <w:r w:rsidR="00D4601E">
        <w:rPr>
          <w:rFonts w:ascii="Times New Roman" w:hAnsi="Times New Roman" w:cs="Times New Roman"/>
          <w:sz w:val="24"/>
          <w:szCs w:val="24"/>
        </w:rPr>
        <w:t>.</w:t>
      </w:r>
    </w:p>
    <w:p w:rsidR="008F2352" w:rsidRDefault="00460BD5" w:rsidP="00C17D8F">
      <w:pPr>
        <w:pStyle w:val="ListParagraph"/>
        <w:numPr>
          <w:ilvl w:val="0"/>
          <w:numId w:val="3"/>
        </w:numPr>
        <w:spacing w:after="120" w:line="276"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Cele </w:t>
      </w:r>
      <w:r w:rsidR="00085942">
        <w:rPr>
          <w:rFonts w:ascii="Times New Roman" w:hAnsi="Times New Roman" w:cs="Times New Roman"/>
          <w:sz w:val="24"/>
          <w:szCs w:val="24"/>
        </w:rPr>
        <w:t>55</w:t>
      </w:r>
      <w:r w:rsidRPr="0035493E">
        <w:rPr>
          <w:rFonts w:ascii="Times New Roman" w:hAnsi="Times New Roman" w:cs="Times New Roman"/>
          <w:color w:val="FF0000"/>
          <w:sz w:val="24"/>
          <w:szCs w:val="24"/>
        </w:rPr>
        <w:t xml:space="preserve"> </w:t>
      </w:r>
      <w:r>
        <w:rPr>
          <w:rFonts w:ascii="Times New Roman" w:hAnsi="Times New Roman" w:cs="Times New Roman"/>
          <w:sz w:val="24"/>
          <w:szCs w:val="24"/>
        </w:rPr>
        <w:t xml:space="preserve">de </w:t>
      </w:r>
      <w:r w:rsidRPr="00460BD5">
        <w:rPr>
          <w:rFonts w:ascii="Times New Roman" w:hAnsi="Times New Roman" w:cs="Times New Roman"/>
          <w:sz w:val="24"/>
          <w:szCs w:val="24"/>
        </w:rPr>
        <w:t>entități</w:t>
      </w:r>
      <w:r w:rsidR="008F2352" w:rsidRPr="00460BD5">
        <w:rPr>
          <w:rFonts w:ascii="Times New Roman" w:hAnsi="Times New Roman" w:cs="Times New Roman"/>
          <w:sz w:val="24"/>
          <w:szCs w:val="24"/>
        </w:rPr>
        <w:t xml:space="preserve"> publice centrale</w:t>
      </w:r>
      <w:r w:rsidR="00131CDD">
        <w:rPr>
          <w:rFonts w:ascii="Times New Roman" w:hAnsi="Times New Roman" w:cs="Times New Roman"/>
          <w:sz w:val="24"/>
          <w:szCs w:val="24"/>
        </w:rPr>
        <w:t xml:space="preserve"> </w:t>
      </w:r>
      <w:r w:rsidR="008F2352">
        <w:rPr>
          <w:rFonts w:ascii="Times New Roman" w:hAnsi="Times New Roman" w:cs="Times New Roman"/>
          <w:sz w:val="24"/>
          <w:szCs w:val="24"/>
        </w:rPr>
        <w:t>au</w:t>
      </w:r>
      <w:r w:rsidR="00DD547F">
        <w:rPr>
          <w:rFonts w:ascii="Times New Roman" w:hAnsi="Times New Roman" w:cs="Times New Roman"/>
          <w:sz w:val="24"/>
          <w:szCs w:val="24"/>
        </w:rPr>
        <w:t xml:space="preserve"> </w:t>
      </w:r>
      <w:r w:rsidR="00E45E1D">
        <w:rPr>
          <w:rFonts w:ascii="Times New Roman" w:hAnsi="Times New Roman" w:cs="Times New Roman"/>
          <w:sz w:val="24"/>
          <w:szCs w:val="24"/>
        </w:rPr>
        <w:t xml:space="preserve">declarat </w:t>
      </w:r>
      <w:r w:rsidR="00837F1A">
        <w:rPr>
          <w:rFonts w:ascii="Times New Roman" w:hAnsi="Times New Roman" w:cs="Times New Roman"/>
          <w:b/>
          <w:sz w:val="24"/>
          <w:szCs w:val="24"/>
        </w:rPr>
        <w:t>1</w:t>
      </w:r>
      <w:r w:rsidR="00B72F66" w:rsidRPr="00923004">
        <w:rPr>
          <w:rFonts w:ascii="Times New Roman" w:hAnsi="Times New Roman" w:cs="Times New Roman"/>
          <w:b/>
          <w:sz w:val="24"/>
          <w:szCs w:val="24"/>
        </w:rPr>
        <w:t>.</w:t>
      </w:r>
      <w:r w:rsidR="00786023">
        <w:rPr>
          <w:rFonts w:ascii="Times New Roman" w:hAnsi="Times New Roman" w:cs="Times New Roman"/>
          <w:b/>
          <w:sz w:val="24"/>
          <w:szCs w:val="24"/>
        </w:rPr>
        <w:t>839</w:t>
      </w:r>
      <w:r w:rsidR="00DD547F" w:rsidRPr="00923004">
        <w:rPr>
          <w:rFonts w:ascii="Times New Roman" w:hAnsi="Times New Roman" w:cs="Times New Roman"/>
          <w:b/>
          <w:sz w:val="24"/>
          <w:szCs w:val="24"/>
        </w:rPr>
        <w:t xml:space="preserve"> de entități publice</w:t>
      </w:r>
      <w:r w:rsidR="00837F1A">
        <w:rPr>
          <w:rFonts w:ascii="Times New Roman" w:hAnsi="Times New Roman" w:cs="Times New Roman"/>
          <w:sz w:val="24"/>
          <w:szCs w:val="24"/>
        </w:rPr>
        <w:t xml:space="preserve"> subordonate</w:t>
      </w:r>
      <w:r w:rsidR="00837F1A">
        <w:rPr>
          <w:rStyle w:val="FootnoteReference"/>
          <w:rFonts w:ascii="Times New Roman" w:hAnsi="Times New Roman" w:cs="Times New Roman"/>
          <w:sz w:val="24"/>
          <w:szCs w:val="24"/>
        </w:rPr>
        <w:footnoteReference w:id="1"/>
      </w:r>
      <w:r w:rsidR="00837F1A">
        <w:rPr>
          <w:rFonts w:ascii="Times New Roman" w:hAnsi="Times New Roman" w:cs="Times New Roman"/>
          <w:sz w:val="24"/>
          <w:szCs w:val="24"/>
        </w:rPr>
        <w:t>;</w:t>
      </w:r>
    </w:p>
    <w:p w:rsidR="00AE3089" w:rsidRPr="002560E6" w:rsidRDefault="00AE3089"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lastRenderedPageBreak/>
        <w:t>Comisia  de Monitorizare</w:t>
      </w:r>
      <w:r w:rsidRPr="002560E6">
        <w:rPr>
          <w:rFonts w:ascii="Times New Roman" w:hAnsi="Times New Roman" w:cs="Times New Roman"/>
          <w:i/>
          <w:color w:val="000000" w:themeColor="text1"/>
          <w:sz w:val="24"/>
          <w:szCs w:val="24"/>
        </w:rPr>
        <w:t xml:space="preserve">  </w:t>
      </w:r>
      <w:r w:rsidRPr="002560E6">
        <w:rPr>
          <w:rFonts w:ascii="Times New Roman" w:hAnsi="Times New Roman" w:cs="Times New Roman"/>
          <w:color w:val="000000" w:themeColor="text1"/>
          <w:sz w:val="24"/>
          <w:szCs w:val="24"/>
        </w:rPr>
        <w:t xml:space="preserve">a fost constituită în procent de </w:t>
      </w:r>
      <w:r w:rsidRPr="00DB4EA1">
        <w:rPr>
          <w:rFonts w:ascii="Times New Roman" w:hAnsi="Times New Roman" w:cs="Times New Roman"/>
          <w:b/>
          <w:color w:val="000000" w:themeColor="text1"/>
          <w:sz w:val="24"/>
          <w:szCs w:val="24"/>
        </w:rPr>
        <w:t>100%</w:t>
      </w:r>
      <w:r w:rsidRPr="002560E6">
        <w:rPr>
          <w:rFonts w:ascii="Times New Roman" w:hAnsi="Times New Roman" w:cs="Times New Roman"/>
          <w:color w:val="000000" w:themeColor="text1"/>
          <w:sz w:val="24"/>
          <w:szCs w:val="24"/>
        </w:rPr>
        <w:t xml:space="preserve"> din totalul celor 55 de entități publice centrale ordona</w:t>
      </w:r>
      <w:r w:rsidR="00D86626">
        <w:rPr>
          <w:rFonts w:ascii="Times New Roman" w:hAnsi="Times New Roman" w:cs="Times New Roman"/>
          <w:color w:val="000000" w:themeColor="text1"/>
          <w:sz w:val="24"/>
          <w:szCs w:val="24"/>
        </w:rPr>
        <w:t xml:space="preserve">tori principali de credite și </w:t>
      </w:r>
      <w:r w:rsidR="00D86626" w:rsidRPr="00DB4EA1">
        <w:rPr>
          <w:rFonts w:ascii="Times New Roman" w:hAnsi="Times New Roman" w:cs="Times New Roman"/>
          <w:b/>
          <w:color w:val="000000" w:themeColor="text1"/>
          <w:sz w:val="24"/>
          <w:szCs w:val="24"/>
        </w:rPr>
        <w:t>98%</w:t>
      </w:r>
      <w:r w:rsidRPr="002560E6">
        <w:rPr>
          <w:rFonts w:ascii="Times New Roman" w:hAnsi="Times New Roman" w:cs="Times New Roman"/>
          <w:color w:val="000000" w:themeColor="text1"/>
          <w:sz w:val="24"/>
          <w:szCs w:val="24"/>
        </w:rPr>
        <w:t xml:space="preserve"> </w:t>
      </w:r>
      <w:r w:rsidR="00105CF5">
        <w:rPr>
          <w:rFonts w:ascii="Times New Roman" w:hAnsi="Times New Roman" w:cs="Times New Roman"/>
          <w:color w:val="000000" w:themeColor="text1"/>
          <w:sz w:val="24"/>
          <w:szCs w:val="24"/>
        </w:rPr>
        <w:t>respectiv 1.806</w:t>
      </w:r>
      <w:r w:rsidR="00280602" w:rsidRPr="002560E6">
        <w:rPr>
          <w:rFonts w:ascii="Times New Roman" w:hAnsi="Times New Roman" w:cs="Times New Roman"/>
          <w:color w:val="000000" w:themeColor="text1"/>
          <w:sz w:val="24"/>
          <w:szCs w:val="24"/>
        </w:rPr>
        <w:t xml:space="preserve"> entități </w:t>
      </w:r>
      <w:r w:rsidRPr="002560E6">
        <w:rPr>
          <w:rFonts w:ascii="Times New Roman" w:hAnsi="Times New Roman" w:cs="Times New Roman"/>
          <w:color w:val="000000" w:themeColor="text1"/>
          <w:sz w:val="24"/>
          <w:szCs w:val="24"/>
        </w:rPr>
        <w:t>din totalul</w:t>
      </w:r>
      <w:r w:rsidR="00DB4EA1">
        <w:rPr>
          <w:rFonts w:ascii="Times New Roman" w:hAnsi="Times New Roman" w:cs="Times New Roman"/>
          <w:color w:val="000000" w:themeColor="text1"/>
          <w:sz w:val="24"/>
          <w:szCs w:val="24"/>
        </w:rPr>
        <w:t xml:space="preserve"> de 1839</w:t>
      </w:r>
      <w:r w:rsidRPr="002560E6">
        <w:rPr>
          <w:rFonts w:ascii="Times New Roman" w:hAnsi="Times New Roman" w:cs="Times New Roman"/>
          <w:color w:val="000000" w:themeColor="text1"/>
          <w:sz w:val="24"/>
          <w:szCs w:val="24"/>
        </w:rPr>
        <w:t xml:space="preserve"> entități publice subordonate.</w:t>
      </w:r>
    </w:p>
    <w:p w:rsidR="00AE3089" w:rsidRPr="002560E6" w:rsidRDefault="00AE3089" w:rsidP="00C17D8F">
      <w:pPr>
        <w:pStyle w:val="ListParagraph"/>
        <w:numPr>
          <w:ilvl w:val="0"/>
          <w:numId w:val="3"/>
        </w:numPr>
        <w:tabs>
          <w:tab w:val="left" w:pos="851"/>
        </w:tabs>
        <w:spacing w:after="120" w:line="276" w:lineRule="auto"/>
        <w:ind w:left="425" w:hanging="425"/>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Programul de dezvoltare a sistemului de control intern managerial</w:t>
      </w:r>
      <w:r w:rsidRPr="002560E6">
        <w:rPr>
          <w:rFonts w:ascii="Times New Roman" w:hAnsi="Times New Roman" w:cs="Times New Roman"/>
          <w:color w:val="000000" w:themeColor="text1"/>
          <w:sz w:val="24"/>
          <w:szCs w:val="24"/>
        </w:rPr>
        <w:t xml:space="preserve"> a fost elaborat </w:t>
      </w:r>
      <w:r w:rsidR="00B07DCF" w:rsidRPr="002560E6">
        <w:rPr>
          <w:rFonts w:ascii="Times New Roman" w:hAnsi="Times New Roman" w:cs="Times New Roman"/>
          <w:color w:val="000000" w:themeColor="text1"/>
          <w:sz w:val="24"/>
          <w:szCs w:val="24"/>
        </w:rPr>
        <w:t xml:space="preserve">și aprobat </w:t>
      </w:r>
      <w:r w:rsidRPr="002560E6">
        <w:rPr>
          <w:rFonts w:ascii="Times New Roman" w:hAnsi="Times New Roman" w:cs="Times New Roman"/>
          <w:color w:val="000000" w:themeColor="text1"/>
          <w:sz w:val="24"/>
          <w:szCs w:val="24"/>
        </w:rPr>
        <w:t xml:space="preserve">de către 54 ordonatori principali de credite din totalul celor 55 OPC-uri, mai puțin o entitate, respectiv Ministerul Afacerilor Externe; la nivelul entităților publice subordonate </w:t>
      </w:r>
      <w:r w:rsidRPr="002560E6">
        <w:rPr>
          <w:rFonts w:ascii="Times New Roman" w:hAnsi="Times New Roman" w:cs="Times New Roman"/>
          <w:i/>
          <w:color w:val="000000" w:themeColor="text1"/>
          <w:sz w:val="24"/>
          <w:szCs w:val="24"/>
        </w:rPr>
        <w:t>Programul de dezvoltare a sistemului de control intern managerial</w:t>
      </w:r>
      <w:r w:rsidRPr="002560E6">
        <w:rPr>
          <w:rFonts w:ascii="Times New Roman" w:hAnsi="Times New Roman" w:cs="Times New Roman"/>
          <w:color w:val="000000" w:themeColor="text1"/>
          <w:sz w:val="24"/>
          <w:szCs w:val="24"/>
        </w:rPr>
        <w:t xml:space="preserve">  a fost elaborat </w:t>
      </w:r>
      <w:r w:rsidRPr="0077356D">
        <w:rPr>
          <w:rFonts w:ascii="Times New Roman" w:hAnsi="Times New Roman" w:cs="Times New Roman"/>
          <w:color w:val="000000" w:themeColor="text1"/>
          <w:sz w:val="24"/>
          <w:szCs w:val="24"/>
        </w:rPr>
        <w:t>de 1.785</w:t>
      </w:r>
      <w:r w:rsidRPr="002560E6">
        <w:rPr>
          <w:rFonts w:ascii="Times New Roman" w:hAnsi="Times New Roman" w:cs="Times New Roman"/>
          <w:color w:val="000000" w:themeColor="text1"/>
          <w:sz w:val="24"/>
          <w:szCs w:val="24"/>
        </w:rPr>
        <w:t xml:space="preserve"> entități publice, reprez</w:t>
      </w:r>
      <w:r w:rsidR="00B07DCF" w:rsidRPr="002560E6">
        <w:rPr>
          <w:rFonts w:ascii="Times New Roman" w:hAnsi="Times New Roman" w:cs="Times New Roman"/>
          <w:color w:val="000000" w:themeColor="text1"/>
          <w:sz w:val="24"/>
          <w:szCs w:val="24"/>
        </w:rPr>
        <w:t>entând</w:t>
      </w:r>
      <w:r w:rsidR="0077356D">
        <w:rPr>
          <w:rFonts w:ascii="Times New Roman" w:hAnsi="Times New Roman" w:cs="Times New Roman"/>
          <w:color w:val="000000" w:themeColor="text1"/>
          <w:sz w:val="24"/>
          <w:szCs w:val="24"/>
        </w:rPr>
        <w:t xml:space="preserve"> </w:t>
      </w:r>
      <w:r w:rsidR="0077356D" w:rsidRPr="0077356D">
        <w:rPr>
          <w:rFonts w:ascii="Times New Roman" w:hAnsi="Times New Roman" w:cs="Times New Roman"/>
          <w:b/>
          <w:color w:val="000000" w:themeColor="text1"/>
          <w:sz w:val="24"/>
          <w:szCs w:val="24"/>
        </w:rPr>
        <w:t>97</w:t>
      </w:r>
      <w:r w:rsidRPr="0077356D">
        <w:rPr>
          <w:rFonts w:ascii="Times New Roman" w:hAnsi="Times New Roman" w:cs="Times New Roman"/>
          <w:b/>
          <w:color w:val="000000" w:themeColor="text1"/>
          <w:sz w:val="24"/>
          <w:szCs w:val="24"/>
        </w:rPr>
        <w:t>%</w:t>
      </w:r>
      <w:r w:rsidRPr="002560E6">
        <w:rPr>
          <w:rFonts w:ascii="Times New Roman" w:hAnsi="Times New Roman" w:cs="Times New Roman"/>
          <w:color w:val="000000" w:themeColor="text1"/>
          <w:sz w:val="24"/>
          <w:szCs w:val="24"/>
        </w:rPr>
        <w:t xml:space="preserve"> din totalul celor </w:t>
      </w:r>
      <w:r w:rsidR="0077356D" w:rsidRPr="0077356D">
        <w:rPr>
          <w:rFonts w:ascii="Times New Roman" w:hAnsi="Times New Roman" w:cs="Times New Roman"/>
          <w:color w:val="000000" w:themeColor="text1"/>
          <w:sz w:val="24"/>
          <w:szCs w:val="24"/>
        </w:rPr>
        <w:t>1.839</w:t>
      </w:r>
      <w:r w:rsidRPr="0077356D">
        <w:rPr>
          <w:rFonts w:ascii="Times New Roman" w:hAnsi="Times New Roman" w:cs="Times New Roman"/>
          <w:color w:val="000000" w:themeColor="text1"/>
          <w:sz w:val="24"/>
          <w:szCs w:val="24"/>
        </w:rPr>
        <w:t xml:space="preserve"> entități</w:t>
      </w:r>
      <w:r w:rsidRPr="002560E6">
        <w:rPr>
          <w:rFonts w:ascii="Times New Roman" w:hAnsi="Times New Roman" w:cs="Times New Roman"/>
          <w:color w:val="000000" w:themeColor="text1"/>
          <w:sz w:val="24"/>
          <w:szCs w:val="24"/>
        </w:rPr>
        <w:t xml:space="preserve"> publice subordonate.</w:t>
      </w:r>
    </w:p>
    <w:p w:rsidR="00AE3089" w:rsidRPr="002560E6" w:rsidRDefault="00AE3089"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Obiectivele generale</w:t>
      </w:r>
      <w:r w:rsidRPr="002560E6">
        <w:rPr>
          <w:rFonts w:ascii="Times New Roman" w:hAnsi="Times New Roman" w:cs="Times New Roman"/>
          <w:color w:val="000000" w:themeColor="text1"/>
          <w:sz w:val="24"/>
          <w:szCs w:val="24"/>
        </w:rPr>
        <w:t xml:space="preserve"> au fost stabilite de către toți cei 55</w:t>
      </w:r>
      <w:r w:rsidRPr="002560E6">
        <w:rPr>
          <w:rFonts w:ascii="Times New Roman" w:hAnsi="Times New Roman" w:cs="Times New Roman"/>
          <w:b/>
          <w:color w:val="000000" w:themeColor="text1"/>
          <w:sz w:val="24"/>
          <w:szCs w:val="24"/>
        </w:rPr>
        <w:t xml:space="preserve"> </w:t>
      </w:r>
      <w:r w:rsidRPr="002560E6">
        <w:rPr>
          <w:rFonts w:ascii="Times New Roman" w:hAnsi="Times New Roman" w:cs="Times New Roman"/>
          <w:color w:val="000000" w:themeColor="text1"/>
          <w:sz w:val="24"/>
          <w:szCs w:val="24"/>
        </w:rPr>
        <w:t>ordonatori principali de credite și de către 1.786 entități public</w:t>
      </w:r>
      <w:r w:rsidR="006E43F9">
        <w:rPr>
          <w:rFonts w:ascii="Times New Roman" w:hAnsi="Times New Roman" w:cs="Times New Roman"/>
          <w:color w:val="000000" w:themeColor="text1"/>
          <w:sz w:val="24"/>
          <w:szCs w:val="24"/>
        </w:rPr>
        <w:t xml:space="preserve">e subordonate, reprezentând </w:t>
      </w:r>
      <w:r w:rsidR="006E43F9" w:rsidRPr="006E43F9">
        <w:rPr>
          <w:rFonts w:ascii="Times New Roman" w:hAnsi="Times New Roman" w:cs="Times New Roman"/>
          <w:b/>
          <w:color w:val="000000" w:themeColor="text1"/>
          <w:sz w:val="24"/>
          <w:szCs w:val="24"/>
        </w:rPr>
        <w:t>97</w:t>
      </w:r>
      <w:r w:rsidRPr="006E43F9">
        <w:rPr>
          <w:rFonts w:ascii="Times New Roman" w:hAnsi="Times New Roman" w:cs="Times New Roman"/>
          <w:b/>
          <w:color w:val="000000" w:themeColor="text1"/>
          <w:sz w:val="24"/>
          <w:szCs w:val="24"/>
        </w:rPr>
        <w:t>%</w:t>
      </w:r>
      <w:r w:rsidRPr="002560E6">
        <w:rPr>
          <w:rFonts w:ascii="Times New Roman" w:hAnsi="Times New Roman" w:cs="Times New Roman"/>
          <w:color w:val="000000" w:themeColor="text1"/>
          <w:sz w:val="24"/>
          <w:szCs w:val="24"/>
        </w:rPr>
        <w:t xml:space="preserve"> din totalul acestora.</w:t>
      </w:r>
    </w:p>
    <w:p w:rsidR="00AE3089" w:rsidRPr="002560E6" w:rsidRDefault="00AE3089" w:rsidP="00C17D8F">
      <w:pPr>
        <w:pStyle w:val="ListParagraph"/>
        <w:numPr>
          <w:ilvl w:val="0"/>
          <w:numId w:val="3"/>
        </w:numPr>
        <w:tabs>
          <w:tab w:val="left" w:pos="851"/>
        </w:tabs>
        <w:spacing w:after="120" w:line="276" w:lineRule="auto"/>
        <w:ind w:left="425" w:hanging="425"/>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Activitățile procedurale</w:t>
      </w:r>
      <w:r w:rsidRPr="002560E6">
        <w:rPr>
          <w:rFonts w:ascii="Times New Roman" w:hAnsi="Times New Roman" w:cs="Times New Roman"/>
          <w:i/>
          <w:color w:val="000000" w:themeColor="text1"/>
          <w:sz w:val="24"/>
          <w:szCs w:val="24"/>
        </w:rPr>
        <w:t xml:space="preserve"> </w:t>
      </w:r>
      <w:r w:rsidRPr="002560E6">
        <w:rPr>
          <w:rFonts w:ascii="Times New Roman" w:hAnsi="Times New Roman" w:cs="Times New Roman"/>
          <w:color w:val="000000" w:themeColor="text1"/>
          <w:sz w:val="24"/>
          <w:szCs w:val="24"/>
        </w:rPr>
        <w:t>au fost inventariate de către toate cele 55 de entități publice centrale și de către 1.795 entități publice subordonate reprez</w:t>
      </w:r>
      <w:r w:rsidR="00B47222" w:rsidRPr="002560E6">
        <w:rPr>
          <w:rFonts w:ascii="Times New Roman" w:hAnsi="Times New Roman" w:cs="Times New Roman"/>
          <w:color w:val="000000" w:themeColor="text1"/>
          <w:sz w:val="24"/>
          <w:szCs w:val="24"/>
        </w:rPr>
        <w:t>entând</w:t>
      </w:r>
      <w:r w:rsidRPr="002560E6">
        <w:rPr>
          <w:rFonts w:ascii="Times New Roman" w:hAnsi="Times New Roman" w:cs="Times New Roman"/>
          <w:color w:val="000000" w:themeColor="text1"/>
          <w:sz w:val="24"/>
          <w:szCs w:val="24"/>
        </w:rPr>
        <w:t xml:space="preserve"> </w:t>
      </w:r>
      <w:r w:rsidR="00C7723B">
        <w:rPr>
          <w:rFonts w:ascii="Times New Roman" w:hAnsi="Times New Roman" w:cs="Times New Roman"/>
          <w:b/>
          <w:color w:val="000000" w:themeColor="text1"/>
          <w:sz w:val="24"/>
          <w:szCs w:val="24"/>
        </w:rPr>
        <w:t>97</w:t>
      </w:r>
      <w:r w:rsidR="004B2A29">
        <w:rPr>
          <w:rFonts w:ascii="Times New Roman" w:hAnsi="Times New Roman" w:cs="Times New Roman"/>
          <w:b/>
          <w:color w:val="000000" w:themeColor="text1"/>
          <w:sz w:val="24"/>
          <w:szCs w:val="24"/>
        </w:rPr>
        <w:t>,6</w:t>
      </w:r>
      <w:r w:rsidR="009A4860" w:rsidRPr="00C7723B">
        <w:rPr>
          <w:rFonts w:ascii="Times New Roman" w:hAnsi="Times New Roman" w:cs="Times New Roman"/>
          <w:b/>
          <w:color w:val="000000" w:themeColor="text1"/>
          <w:sz w:val="24"/>
          <w:szCs w:val="24"/>
        </w:rPr>
        <w:t>%</w:t>
      </w:r>
      <w:r w:rsidRPr="00C7723B">
        <w:rPr>
          <w:rFonts w:ascii="Times New Roman" w:hAnsi="Times New Roman" w:cs="Times New Roman"/>
          <w:b/>
          <w:color w:val="000000" w:themeColor="text1"/>
          <w:sz w:val="24"/>
          <w:szCs w:val="24"/>
        </w:rPr>
        <w:t>.</w:t>
      </w:r>
    </w:p>
    <w:p w:rsidR="00AE3089" w:rsidRPr="004B2A29" w:rsidRDefault="00AE3089" w:rsidP="004B2A29">
      <w:pPr>
        <w:pStyle w:val="ListParagraph"/>
        <w:numPr>
          <w:ilvl w:val="0"/>
          <w:numId w:val="3"/>
        </w:numPr>
        <w:tabs>
          <w:tab w:val="left" w:pos="709"/>
        </w:tabs>
        <w:spacing w:after="120" w:line="276" w:lineRule="auto"/>
        <w:ind w:left="426" w:hanging="426"/>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Procedurile</w:t>
      </w:r>
      <w:r w:rsidRPr="002560E6">
        <w:rPr>
          <w:rFonts w:ascii="Times New Roman" w:hAnsi="Times New Roman" w:cs="Times New Roman"/>
          <w:i/>
          <w:color w:val="000000" w:themeColor="text1"/>
          <w:sz w:val="24"/>
          <w:szCs w:val="24"/>
        </w:rPr>
        <w:t xml:space="preserve"> </w:t>
      </w:r>
      <w:r w:rsidRPr="002560E6">
        <w:rPr>
          <w:rFonts w:ascii="Times New Roman" w:hAnsi="Times New Roman" w:cs="Times New Roman"/>
          <w:color w:val="000000" w:themeColor="text1"/>
          <w:sz w:val="24"/>
          <w:szCs w:val="24"/>
        </w:rPr>
        <w:t>au fost elaborate și actualizate de către toți cei 55</w:t>
      </w:r>
      <w:r w:rsidRPr="002560E6">
        <w:rPr>
          <w:rFonts w:ascii="Times New Roman" w:hAnsi="Times New Roman" w:cs="Times New Roman"/>
          <w:b/>
          <w:color w:val="000000" w:themeColor="text1"/>
          <w:sz w:val="24"/>
          <w:szCs w:val="24"/>
        </w:rPr>
        <w:t xml:space="preserve"> </w:t>
      </w:r>
      <w:r w:rsidRPr="002560E6">
        <w:rPr>
          <w:rFonts w:ascii="Times New Roman" w:hAnsi="Times New Roman" w:cs="Times New Roman"/>
          <w:color w:val="000000" w:themeColor="text1"/>
          <w:sz w:val="24"/>
          <w:szCs w:val="24"/>
        </w:rPr>
        <w:t>ordonatori principali de credite</w:t>
      </w:r>
      <w:r w:rsidR="004B2A29">
        <w:rPr>
          <w:rFonts w:ascii="Times New Roman" w:hAnsi="Times New Roman" w:cs="Times New Roman"/>
          <w:color w:val="000000" w:themeColor="text1"/>
          <w:sz w:val="24"/>
          <w:szCs w:val="24"/>
        </w:rPr>
        <w:t xml:space="preserve"> </w:t>
      </w:r>
      <w:r w:rsidRPr="004B2A29">
        <w:rPr>
          <w:rFonts w:ascii="Times New Roman" w:hAnsi="Times New Roman" w:cs="Times New Roman"/>
          <w:color w:val="000000" w:themeColor="text1"/>
          <w:sz w:val="24"/>
          <w:szCs w:val="24"/>
        </w:rPr>
        <w:t>și de către 1.786 entități publice subordonate</w:t>
      </w:r>
      <w:r w:rsidR="00B47222" w:rsidRPr="004B2A29">
        <w:rPr>
          <w:rFonts w:ascii="Times New Roman" w:hAnsi="Times New Roman" w:cs="Times New Roman"/>
          <w:color w:val="000000" w:themeColor="text1"/>
          <w:sz w:val="24"/>
          <w:szCs w:val="24"/>
        </w:rPr>
        <w:t xml:space="preserve">, </w:t>
      </w:r>
      <w:r w:rsidR="004B2A29">
        <w:rPr>
          <w:rFonts w:ascii="Times New Roman" w:hAnsi="Times New Roman" w:cs="Times New Roman"/>
          <w:color w:val="000000" w:themeColor="text1"/>
          <w:sz w:val="24"/>
          <w:szCs w:val="24"/>
        </w:rPr>
        <w:t xml:space="preserve">în procent de </w:t>
      </w:r>
      <w:r w:rsidR="004B2A29" w:rsidRPr="004B2A29">
        <w:rPr>
          <w:rFonts w:ascii="Times New Roman" w:hAnsi="Times New Roman" w:cs="Times New Roman"/>
          <w:b/>
          <w:color w:val="000000" w:themeColor="text1"/>
          <w:sz w:val="24"/>
          <w:szCs w:val="24"/>
        </w:rPr>
        <w:t>97</w:t>
      </w:r>
      <w:r w:rsidRPr="004B2A29">
        <w:rPr>
          <w:rFonts w:ascii="Times New Roman" w:hAnsi="Times New Roman" w:cs="Times New Roman"/>
          <w:b/>
          <w:color w:val="000000" w:themeColor="text1"/>
          <w:sz w:val="24"/>
          <w:szCs w:val="24"/>
        </w:rPr>
        <w:t>%</w:t>
      </w:r>
      <w:r w:rsidRPr="004B2A29">
        <w:rPr>
          <w:rFonts w:ascii="Times New Roman" w:hAnsi="Times New Roman" w:cs="Times New Roman"/>
          <w:color w:val="000000" w:themeColor="text1"/>
          <w:sz w:val="24"/>
          <w:szCs w:val="24"/>
        </w:rPr>
        <w:t>.</w:t>
      </w:r>
    </w:p>
    <w:p w:rsidR="00AE3089" w:rsidRPr="002560E6" w:rsidRDefault="00AE3089" w:rsidP="00C17D8F">
      <w:pPr>
        <w:pStyle w:val="ListParagraph"/>
        <w:numPr>
          <w:ilvl w:val="0"/>
          <w:numId w:val="3"/>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 xml:space="preserve">Indicatorii de performanță </w:t>
      </w:r>
      <w:r w:rsidRPr="002560E6">
        <w:rPr>
          <w:rFonts w:ascii="Times New Roman" w:hAnsi="Times New Roman" w:cs="Times New Roman"/>
          <w:color w:val="000000" w:themeColor="text1"/>
          <w:sz w:val="24"/>
          <w:szCs w:val="24"/>
        </w:rPr>
        <w:t>asociați obiectivelor specifice au fost stabiliți de către 51</w:t>
      </w:r>
      <w:r w:rsidRPr="002560E6">
        <w:rPr>
          <w:rFonts w:ascii="Times New Roman" w:hAnsi="Times New Roman" w:cs="Times New Roman"/>
          <w:b/>
          <w:color w:val="000000" w:themeColor="text1"/>
          <w:sz w:val="24"/>
          <w:szCs w:val="24"/>
        </w:rPr>
        <w:t xml:space="preserve"> </w:t>
      </w:r>
      <w:r w:rsidRPr="002560E6">
        <w:rPr>
          <w:rFonts w:ascii="Times New Roman" w:hAnsi="Times New Roman" w:cs="Times New Roman"/>
          <w:color w:val="000000" w:themeColor="text1"/>
          <w:sz w:val="24"/>
          <w:szCs w:val="24"/>
        </w:rPr>
        <w:t>ordonatori principali de credite, din totalul celor 55 de OPC-uri, mai puțin de Ministerul Culturii și Identității Naționale, Institutul Cultural Român, Societatea Română de Televiziune, Ministerul Turismului</w:t>
      </w:r>
      <w:r w:rsidR="003A723B">
        <w:rPr>
          <w:rFonts w:ascii="Times New Roman" w:hAnsi="Times New Roman" w:cs="Times New Roman"/>
          <w:color w:val="000000" w:themeColor="text1"/>
          <w:sz w:val="24"/>
          <w:szCs w:val="24"/>
        </w:rPr>
        <w:t xml:space="preserve"> (conform Anexa 1)</w:t>
      </w:r>
      <w:r w:rsidRPr="002560E6">
        <w:rPr>
          <w:rFonts w:ascii="Times New Roman" w:hAnsi="Times New Roman" w:cs="Times New Roman"/>
          <w:color w:val="000000" w:themeColor="text1"/>
          <w:sz w:val="24"/>
          <w:szCs w:val="24"/>
        </w:rPr>
        <w:t xml:space="preserve"> și de către 1.693 entități publice subordonate</w:t>
      </w:r>
      <w:r w:rsidR="00BF259B">
        <w:rPr>
          <w:rFonts w:ascii="Times New Roman" w:hAnsi="Times New Roman" w:cs="Times New Roman"/>
          <w:color w:val="000000" w:themeColor="text1"/>
          <w:sz w:val="24"/>
          <w:szCs w:val="24"/>
        </w:rPr>
        <w:t xml:space="preserve"> reprezentând un procent de </w:t>
      </w:r>
      <w:r w:rsidR="00BF259B" w:rsidRPr="00BF259B">
        <w:rPr>
          <w:rFonts w:ascii="Times New Roman" w:hAnsi="Times New Roman" w:cs="Times New Roman"/>
          <w:b/>
          <w:color w:val="000000" w:themeColor="text1"/>
          <w:sz w:val="24"/>
          <w:szCs w:val="24"/>
        </w:rPr>
        <w:t>92%</w:t>
      </w:r>
      <w:r w:rsidRPr="002560E6">
        <w:rPr>
          <w:rFonts w:ascii="Times New Roman" w:hAnsi="Times New Roman" w:cs="Times New Roman"/>
          <w:color w:val="000000" w:themeColor="text1"/>
          <w:sz w:val="24"/>
          <w:szCs w:val="24"/>
        </w:rPr>
        <w:t>.</w:t>
      </w:r>
    </w:p>
    <w:p w:rsidR="00AE3089" w:rsidRPr="002560E6" w:rsidRDefault="00AE3089" w:rsidP="00C17D8F">
      <w:pPr>
        <w:pStyle w:val="ListParagraph"/>
        <w:numPr>
          <w:ilvl w:val="0"/>
          <w:numId w:val="3"/>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2560E6">
        <w:rPr>
          <w:rFonts w:ascii="Times New Roman" w:hAnsi="Times New Roman" w:cs="Times New Roman"/>
          <w:b/>
          <w:i/>
          <w:color w:val="000000" w:themeColor="text1"/>
          <w:sz w:val="24"/>
          <w:szCs w:val="24"/>
        </w:rPr>
        <w:t>Riscurile</w:t>
      </w:r>
      <w:r w:rsidRPr="002560E6">
        <w:rPr>
          <w:rFonts w:ascii="Times New Roman" w:hAnsi="Times New Roman" w:cs="Times New Roman"/>
          <w:i/>
          <w:color w:val="000000" w:themeColor="text1"/>
          <w:sz w:val="24"/>
          <w:szCs w:val="24"/>
        </w:rPr>
        <w:t xml:space="preserve"> </w:t>
      </w:r>
      <w:r w:rsidRPr="002560E6">
        <w:rPr>
          <w:rFonts w:ascii="Times New Roman" w:hAnsi="Times New Roman" w:cs="Times New Roman"/>
          <w:color w:val="000000" w:themeColor="text1"/>
          <w:sz w:val="24"/>
          <w:szCs w:val="24"/>
        </w:rPr>
        <w:t>au fost identificate de către 53 ordonatori principali de credite, mai puțin Senatul României și Societatea Română de Radiodifuziune și de către 1.733 entitățile publice subordonate</w:t>
      </w:r>
      <w:r w:rsidR="00773962">
        <w:rPr>
          <w:rFonts w:ascii="Times New Roman" w:hAnsi="Times New Roman" w:cs="Times New Roman"/>
          <w:color w:val="000000" w:themeColor="text1"/>
          <w:sz w:val="24"/>
          <w:szCs w:val="24"/>
        </w:rPr>
        <w:t xml:space="preserve"> reprezentând </w:t>
      </w:r>
      <w:r w:rsidR="00773962" w:rsidRPr="00773962">
        <w:rPr>
          <w:rFonts w:ascii="Times New Roman" w:hAnsi="Times New Roman" w:cs="Times New Roman"/>
          <w:b/>
          <w:color w:val="000000" w:themeColor="text1"/>
          <w:sz w:val="24"/>
          <w:szCs w:val="24"/>
        </w:rPr>
        <w:t>94</w:t>
      </w:r>
      <w:r w:rsidRPr="00773962">
        <w:rPr>
          <w:rFonts w:ascii="Times New Roman" w:hAnsi="Times New Roman" w:cs="Times New Roman"/>
          <w:b/>
          <w:color w:val="000000" w:themeColor="text1"/>
          <w:sz w:val="24"/>
          <w:szCs w:val="24"/>
        </w:rPr>
        <w:t>%</w:t>
      </w:r>
      <w:r w:rsidRPr="002560E6">
        <w:rPr>
          <w:rFonts w:ascii="Times New Roman" w:hAnsi="Times New Roman" w:cs="Times New Roman"/>
          <w:color w:val="000000" w:themeColor="text1"/>
          <w:sz w:val="24"/>
          <w:szCs w:val="24"/>
        </w:rPr>
        <w:t>, comparativ cu 96% în anul 2017.</w:t>
      </w:r>
    </w:p>
    <w:p w:rsidR="005315BE" w:rsidRPr="00165C37" w:rsidRDefault="0081672A" w:rsidP="005315BE">
      <w:pPr>
        <w:tabs>
          <w:tab w:val="left" w:pos="1418"/>
        </w:tabs>
        <w:spacing w:line="276" w:lineRule="auto"/>
        <w:jc w:val="both"/>
        <w:rPr>
          <w:rFonts w:ascii="Times New Roman" w:hAnsi="Times New Roman" w:cs="Times New Roman"/>
          <w:sz w:val="24"/>
          <w:szCs w:val="24"/>
        </w:rPr>
      </w:pPr>
      <w:r w:rsidRPr="00165C37">
        <w:rPr>
          <w:rFonts w:ascii="Times New Roman" w:hAnsi="Times New Roman" w:cs="Times New Roman"/>
          <w:sz w:val="24"/>
          <w:szCs w:val="24"/>
        </w:rPr>
        <w:t>La nivelul entităților publice centrale</w:t>
      </w:r>
      <w:r w:rsidR="00280B53">
        <w:rPr>
          <w:rFonts w:ascii="Times New Roman" w:hAnsi="Times New Roman" w:cs="Times New Roman"/>
          <w:sz w:val="24"/>
          <w:szCs w:val="24"/>
        </w:rPr>
        <w:t xml:space="preserve"> (aparat propriu și</w:t>
      </w:r>
      <w:r w:rsidR="003A59F2">
        <w:rPr>
          <w:rFonts w:ascii="Times New Roman" w:hAnsi="Times New Roman" w:cs="Times New Roman"/>
          <w:sz w:val="24"/>
          <w:szCs w:val="24"/>
        </w:rPr>
        <w:t xml:space="preserve"> entități publice </w:t>
      </w:r>
      <w:r w:rsidR="00AE3089">
        <w:rPr>
          <w:rFonts w:ascii="Times New Roman" w:hAnsi="Times New Roman" w:cs="Times New Roman"/>
          <w:sz w:val="24"/>
          <w:szCs w:val="24"/>
        </w:rPr>
        <w:t>subordonate</w:t>
      </w:r>
      <w:r w:rsidR="00280B53">
        <w:rPr>
          <w:rFonts w:ascii="Times New Roman" w:hAnsi="Times New Roman" w:cs="Times New Roman"/>
          <w:sz w:val="24"/>
          <w:szCs w:val="24"/>
        </w:rPr>
        <w:t>)</w:t>
      </w:r>
      <w:r w:rsidRPr="00165C37">
        <w:rPr>
          <w:rFonts w:ascii="Times New Roman" w:hAnsi="Times New Roman" w:cs="Times New Roman"/>
          <w:sz w:val="24"/>
          <w:szCs w:val="24"/>
        </w:rPr>
        <w:t>, g</w:t>
      </w:r>
      <w:r w:rsidR="007E795C" w:rsidRPr="00165C37">
        <w:rPr>
          <w:rFonts w:ascii="Times New Roman" w:hAnsi="Times New Roman" w:cs="Times New Roman"/>
          <w:sz w:val="24"/>
          <w:szCs w:val="24"/>
        </w:rPr>
        <w:t xml:space="preserve">radul de implementare a standardelor de control intern managerial, pentru </w:t>
      </w:r>
      <w:r w:rsidR="00222730" w:rsidRPr="00165C37">
        <w:rPr>
          <w:rFonts w:ascii="Times New Roman" w:hAnsi="Times New Roman" w:cs="Times New Roman"/>
          <w:sz w:val="24"/>
          <w:szCs w:val="24"/>
        </w:rPr>
        <w:t>anul 201</w:t>
      </w:r>
      <w:r w:rsidR="00AE3089">
        <w:rPr>
          <w:rFonts w:ascii="Times New Roman" w:hAnsi="Times New Roman" w:cs="Times New Roman"/>
          <w:sz w:val="24"/>
          <w:szCs w:val="24"/>
        </w:rPr>
        <w:t>8</w:t>
      </w:r>
      <w:r w:rsidR="0008556E" w:rsidRPr="00165C37">
        <w:rPr>
          <w:rFonts w:ascii="Times New Roman" w:hAnsi="Times New Roman" w:cs="Times New Roman"/>
          <w:sz w:val="24"/>
          <w:szCs w:val="24"/>
        </w:rPr>
        <w:t xml:space="preserve"> comparativ </w:t>
      </w:r>
      <w:r w:rsidR="00B50215" w:rsidRPr="00165C37">
        <w:rPr>
          <w:rFonts w:ascii="Times New Roman" w:hAnsi="Times New Roman" w:cs="Times New Roman"/>
          <w:sz w:val="24"/>
          <w:szCs w:val="24"/>
        </w:rPr>
        <w:t>cu anul 201</w:t>
      </w:r>
      <w:r w:rsidR="00AE3089">
        <w:rPr>
          <w:rFonts w:ascii="Times New Roman" w:hAnsi="Times New Roman" w:cs="Times New Roman"/>
          <w:sz w:val="24"/>
          <w:szCs w:val="24"/>
        </w:rPr>
        <w:t>7</w:t>
      </w:r>
      <w:r w:rsidR="0008556E" w:rsidRPr="00165C37">
        <w:rPr>
          <w:rFonts w:ascii="Times New Roman" w:hAnsi="Times New Roman" w:cs="Times New Roman"/>
          <w:sz w:val="24"/>
          <w:szCs w:val="24"/>
        </w:rPr>
        <w:t xml:space="preserve">, </w:t>
      </w:r>
      <w:r w:rsidR="00222730" w:rsidRPr="00165C37">
        <w:rPr>
          <w:rFonts w:ascii="Times New Roman" w:hAnsi="Times New Roman" w:cs="Times New Roman"/>
          <w:sz w:val="24"/>
          <w:szCs w:val="24"/>
        </w:rPr>
        <w:t xml:space="preserve">a fost stabilit de către </w:t>
      </w:r>
      <w:r w:rsidR="00165C37">
        <w:rPr>
          <w:rFonts w:ascii="Times New Roman" w:hAnsi="Times New Roman" w:cs="Times New Roman"/>
          <w:sz w:val="24"/>
          <w:szCs w:val="24"/>
        </w:rPr>
        <w:t>Direcția</w:t>
      </w:r>
      <w:r w:rsidR="00165C37" w:rsidRPr="00830096">
        <w:rPr>
          <w:rFonts w:ascii="Times New Roman" w:hAnsi="Times New Roman" w:cs="Times New Roman"/>
          <w:sz w:val="24"/>
          <w:szCs w:val="24"/>
        </w:rPr>
        <w:t xml:space="preserve"> Control Intern Managerial și Relații Interinstituționale</w:t>
      </w:r>
      <w:r w:rsidR="004467C5" w:rsidRPr="00165C37">
        <w:rPr>
          <w:rFonts w:ascii="Times New Roman" w:hAnsi="Times New Roman" w:cs="Times New Roman"/>
          <w:sz w:val="24"/>
          <w:szCs w:val="24"/>
        </w:rPr>
        <w:t>,</w:t>
      </w:r>
      <w:r w:rsidR="00222730" w:rsidRPr="00165C37">
        <w:rPr>
          <w:rFonts w:ascii="Times New Roman" w:hAnsi="Times New Roman" w:cs="Times New Roman"/>
          <w:sz w:val="24"/>
          <w:szCs w:val="24"/>
        </w:rPr>
        <w:t xml:space="preserve"> </w:t>
      </w:r>
      <w:r w:rsidR="004467C5" w:rsidRPr="00165C37">
        <w:rPr>
          <w:rFonts w:ascii="Times New Roman" w:hAnsi="Times New Roman" w:cs="Times New Roman"/>
          <w:sz w:val="24"/>
          <w:szCs w:val="24"/>
        </w:rPr>
        <w:t>prin centralizarea</w:t>
      </w:r>
      <w:r w:rsidR="00222730" w:rsidRPr="00165C37">
        <w:rPr>
          <w:rFonts w:ascii="Times New Roman" w:hAnsi="Times New Roman" w:cs="Times New Roman"/>
          <w:sz w:val="24"/>
          <w:szCs w:val="24"/>
        </w:rPr>
        <w:t xml:space="preserve"> </w:t>
      </w:r>
      <w:r w:rsidR="004467C5" w:rsidRPr="00165C37">
        <w:rPr>
          <w:rFonts w:ascii="Times New Roman" w:hAnsi="Times New Roman" w:cs="Times New Roman"/>
          <w:sz w:val="24"/>
          <w:szCs w:val="24"/>
        </w:rPr>
        <w:t>raportărilor privind</w:t>
      </w:r>
      <w:r w:rsidR="00222730" w:rsidRPr="00165C37">
        <w:rPr>
          <w:rFonts w:ascii="Times New Roman" w:hAnsi="Times New Roman" w:cs="Times New Roman"/>
          <w:sz w:val="24"/>
          <w:szCs w:val="24"/>
        </w:rPr>
        <w:t xml:space="preserve"> </w:t>
      </w:r>
      <w:r w:rsidR="007E795C" w:rsidRPr="00165C37">
        <w:rPr>
          <w:rFonts w:ascii="Times New Roman" w:hAnsi="Times New Roman" w:cs="Times New Roman"/>
          <w:sz w:val="24"/>
          <w:szCs w:val="24"/>
        </w:rPr>
        <w:t>autoevaluăr</w:t>
      </w:r>
      <w:r w:rsidR="004467C5" w:rsidRPr="00165C37">
        <w:rPr>
          <w:rFonts w:ascii="Times New Roman" w:hAnsi="Times New Roman" w:cs="Times New Roman"/>
          <w:sz w:val="24"/>
          <w:szCs w:val="24"/>
        </w:rPr>
        <w:t xml:space="preserve">ile din cadrul </w:t>
      </w:r>
      <w:r w:rsidR="00222730" w:rsidRPr="00165C37">
        <w:rPr>
          <w:rFonts w:ascii="Times New Roman" w:hAnsi="Times New Roman" w:cs="Times New Roman"/>
          <w:sz w:val="24"/>
          <w:szCs w:val="24"/>
        </w:rPr>
        <w:t>entităților</w:t>
      </w:r>
      <w:r w:rsidR="007E795C" w:rsidRPr="00165C37">
        <w:rPr>
          <w:rFonts w:ascii="Times New Roman" w:hAnsi="Times New Roman" w:cs="Times New Roman"/>
          <w:sz w:val="24"/>
          <w:szCs w:val="24"/>
        </w:rPr>
        <w:t xml:space="preserve"> publice</w:t>
      </w:r>
      <w:r w:rsidR="00AF5870">
        <w:rPr>
          <w:rFonts w:ascii="Times New Roman" w:hAnsi="Times New Roman" w:cs="Times New Roman"/>
          <w:sz w:val="24"/>
          <w:szCs w:val="24"/>
        </w:rPr>
        <w:t>,</w:t>
      </w:r>
      <w:r w:rsidR="00F45FBC">
        <w:rPr>
          <w:rFonts w:ascii="Times New Roman" w:hAnsi="Times New Roman" w:cs="Times New Roman"/>
          <w:sz w:val="24"/>
          <w:szCs w:val="24"/>
        </w:rPr>
        <w:t xml:space="preserve"> </w:t>
      </w:r>
      <w:r w:rsidR="00145CF8">
        <w:rPr>
          <w:rFonts w:ascii="Times New Roman" w:hAnsi="Times New Roman" w:cs="Times New Roman"/>
          <w:sz w:val="24"/>
          <w:szCs w:val="24"/>
        </w:rPr>
        <w:t xml:space="preserve">pe baza </w:t>
      </w:r>
      <w:r w:rsidR="00F45FBC">
        <w:rPr>
          <w:rFonts w:ascii="Times New Roman" w:hAnsi="Times New Roman" w:cs="Times New Roman"/>
          <w:sz w:val="24"/>
          <w:szCs w:val="24"/>
        </w:rPr>
        <w:t>Anex</w:t>
      </w:r>
      <w:r w:rsidR="00145CF8">
        <w:rPr>
          <w:rFonts w:ascii="Times New Roman" w:hAnsi="Times New Roman" w:cs="Times New Roman"/>
          <w:sz w:val="24"/>
          <w:szCs w:val="24"/>
        </w:rPr>
        <w:t>ei</w:t>
      </w:r>
      <w:r w:rsidR="00F45FBC">
        <w:rPr>
          <w:rFonts w:ascii="Times New Roman" w:hAnsi="Times New Roman" w:cs="Times New Roman"/>
          <w:sz w:val="24"/>
          <w:szCs w:val="24"/>
        </w:rPr>
        <w:t xml:space="preserve"> 4.2. </w:t>
      </w:r>
      <w:r w:rsidR="00F45FBC" w:rsidRPr="00F45FBC">
        <w:rPr>
          <w:rFonts w:ascii="Times New Roman" w:hAnsi="Times New Roman" w:cs="Times New Roman"/>
          <w:sz w:val="24"/>
          <w:szCs w:val="24"/>
        </w:rPr>
        <w:t>la</w:t>
      </w:r>
      <w:r w:rsidR="00F45FBC">
        <w:rPr>
          <w:rFonts w:ascii="Times New Roman" w:hAnsi="Times New Roman" w:cs="Times New Roman"/>
          <w:i/>
          <w:sz w:val="24"/>
          <w:szCs w:val="24"/>
        </w:rPr>
        <w:t xml:space="preserve"> </w:t>
      </w:r>
      <w:r w:rsidR="00F45FBC" w:rsidRPr="000F5585">
        <w:rPr>
          <w:rFonts w:ascii="Times New Roman" w:hAnsi="Times New Roman" w:cs="Times New Roman"/>
          <w:i/>
          <w:sz w:val="24"/>
          <w:szCs w:val="24"/>
        </w:rPr>
        <w:t xml:space="preserve"> </w:t>
      </w:r>
      <w:r w:rsidR="00F45FBC">
        <w:rPr>
          <w:rFonts w:ascii="Times New Roman" w:hAnsi="Times New Roman" w:cs="Times New Roman"/>
          <w:sz w:val="24"/>
          <w:szCs w:val="24"/>
        </w:rPr>
        <w:t>Ordinul Secretarului General al Guvernului</w:t>
      </w:r>
      <w:r w:rsidR="00F45FBC" w:rsidRPr="00165C37">
        <w:rPr>
          <w:rFonts w:ascii="Times New Roman" w:hAnsi="Times New Roman" w:cs="Times New Roman"/>
          <w:sz w:val="24"/>
          <w:szCs w:val="24"/>
        </w:rPr>
        <w:t xml:space="preserve"> nr.</w:t>
      </w:r>
      <w:r w:rsidR="009223B6">
        <w:rPr>
          <w:rFonts w:ascii="Times New Roman" w:hAnsi="Times New Roman" w:cs="Times New Roman"/>
          <w:sz w:val="24"/>
          <w:szCs w:val="24"/>
        </w:rPr>
        <w:t>6</w:t>
      </w:r>
      <w:r w:rsidR="00F45FBC" w:rsidRPr="00165C37">
        <w:rPr>
          <w:rFonts w:ascii="Times New Roman" w:hAnsi="Times New Roman" w:cs="Times New Roman"/>
          <w:sz w:val="24"/>
          <w:szCs w:val="24"/>
        </w:rPr>
        <w:t>00/201</w:t>
      </w:r>
      <w:r w:rsidR="009223B6">
        <w:rPr>
          <w:rFonts w:ascii="Times New Roman" w:hAnsi="Times New Roman" w:cs="Times New Roman"/>
          <w:sz w:val="24"/>
          <w:szCs w:val="24"/>
        </w:rPr>
        <w:t>8</w:t>
      </w:r>
      <w:r w:rsidR="003C7226">
        <w:rPr>
          <w:rFonts w:ascii="Times New Roman" w:hAnsi="Times New Roman" w:cs="Times New Roman"/>
          <w:sz w:val="24"/>
          <w:szCs w:val="24"/>
        </w:rPr>
        <w:t>)</w:t>
      </w:r>
      <w:r w:rsidR="00F45FBC" w:rsidRPr="00165C37">
        <w:rPr>
          <w:rFonts w:ascii="Times New Roman" w:hAnsi="Times New Roman" w:cs="Times New Roman"/>
          <w:sz w:val="24"/>
          <w:szCs w:val="24"/>
        </w:rPr>
        <w:t xml:space="preserve">, </w:t>
      </w:r>
      <w:r w:rsidR="00145CF8">
        <w:rPr>
          <w:rFonts w:ascii="Times New Roman" w:hAnsi="Times New Roman" w:cs="Times New Roman"/>
          <w:sz w:val="24"/>
          <w:szCs w:val="24"/>
        </w:rPr>
        <w:t>conform</w:t>
      </w:r>
      <w:r w:rsidR="007E795C" w:rsidRPr="00165C37">
        <w:rPr>
          <w:rFonts w:ascii="Times New Roman" w:hAnsi="Times New Roman" w:cs="Times New Roman"/>
          <w:sz w:val="24"/>
          <w:szCs w:val="24"/>
        </w:rPr>
        <w:t xml:space="preserve"> </w:t>
      </w:r>
      <w:r w:rsidR="009223B6" w:rsidRPr="003C7226">
        <w:rPr>
          <w:rFonts w:ascii="Times New Roman" w:hAnsi="Times New Roman" w:cs="Times New Roman"/>
          <w:i/>
          <w:sz w:val="24"/>
          <w:szCs w:val="24"/>
        </w:rPr>
        <w:t>Tabelul</w:t>
      </w:r>
      <w:r w:rsidR="00145CF8">
        <w:rPr>
          <w:rFonts w:ascii="Times New Roman" w:hAnsi="Times New Roman" w:cs="Times New Roman"/>
          <w:i/>
          <w:sz w:val="24"/>
          <w:szCs w:val="24"/>
        </w:rPr>
        <w:t>ui</w:t>
      </w:r>
      <w:r w:rsidR="009223B6" w:rsidRPr="003C7226">
        <w:rPr>
          <w:rFonts w:ascii="Times New Roman" w:hAnsi="Times New Roman" w:cs="Times New Roman"/>
          <w:i/>
          <w:sz w:val="24"/>
          <w:szCs w:val="24"/>
        </w:rPr>
        <w:t xml:space="preserve"> </w:t>
      </w:r>
      <w:r w:rsidR="003C7226">
        <w:rPr>
          <w:rFonts w:ascii="Times New Roman" w:hAnsi="Times New Roman" w:cs="Times New Roman"/>
          <w:i/>
          <w:sz w:val="24"/>
          <w:szCs w:val="24"/>
        </w:rPr>
        <w:t>nr.</w:t>
      </w:r>
      <w:r w:rsidR="009223B6" w:rsidRPr="003C7226">
        <w:rPr>
          <w:rFonts w:ascii="Times New Roman" w:hAnsi="Times New Roman" w:cs="Times New Roman"/>
          <w:i/>
          <w:sz w:val="24"/>
          <w:szCs w:val="24"/>
        </w:rPr>
        <w:t>1</w:t>
      </w:r>
      <w:r w:rsidR="009223B6">
        <w:rPr>
          <w:rFonts w:ascii="Times New Roman" w:hAnsi="Times New Roman" w:cs="Times New Roman"/>
          <w:sz w:val="24"/>
          <w:szCs w:val="24"/>
        </w:rPr>
        <w:t>.</w:t>
      </w:r>
    </w:p>
    <w:p w:rsidR="00280B53" w:rsidRDefault="003B0FF4" w:rsidP="000279C3">
      <w:pPr>
        <w:tabs>
          <w:tab w:val="left" w:pos="1418"/>
        </w:tabs>
        <w:spacing w:line="276" w:lineRule="auto"/>
        <w:jc w:val="right"/>
        <w:rPr>
          <w:rFonts w:ascii="Times New Roman" w:hAnsi="Times New Roman" w:cs="Times New Roman"/>
          <w:b/>
          <w:sz w:val="24"/>
          <w:szCs w:val="24"/>
        </w:rPr>
      </w:pPr>
      <w:r w:rsidRPr="005315BE">
        <w:rPr>
          <w:rFonts w:ascii="Times New Roman" w:hAnsi="Times New Roman" w:cs="Times New Roman"/>
          <w:sz w:val="24"/>
          <w:szCs w:val="24"/>
        </w:rPr>
        <w:t xml:space="preserve"> </w:t>
      </w:r>
    </w:p>
    <w:p w:rsidR="00280B53" w:rsidRDefault="00280B53">
      <w:pPr>
        <w:rPr>
          <w:rFonts w:ascii="Times New Roman" w:hAnsi="Times New Roman" w:cs="Times New Roman"/>
          <w:b/>
          <w:sz w:val="24"/>
          <w:szCs w:val="24"/>
        </w:rPr>
      </w:pPr>
      <w:r>
        <w:rPr>
          <w:rFonts w:ascii="Times New Roman" w:hAnsi="Times New Roman" w:cs="Times New Roman"/>
          <w:b/>
          <w:sz w:val="24"/>
          <w:szCs w:val="24"/>
        </w:rPr>
        <w:br w:type="page"/>
      </w:r>
    </w:p>
    <w:p w:rsidR="003B0FF4" w:rsidRPr="003B0FF4" w:rsidRDefault="003B0FF4" w:rsidP="000279C3">
      <w:pPr>
        <w:tabs>
          <w:tab w:val="left" w:pos="1418"/>
        </w:tabs>
        <w:spacing w:line="276" w:lineRule="auto"/>
        <w:jc w:val="right"/>
        <w:rPr>
          <w:rFonts w:ascii="Times New Roman" w:hAnsi="Times New Roman" w:cs="Times New Roman"/>
          <w:b/>
          <w:sz w:val="24"/>
          <w:szCs w:val="24"/>
        </w:rPr>
      </w:pPr>
      <w:r w:rsidRPr="003B0FF4">
        <w:rPr>
          <w:rFonts w:ascii="Times New Roman" w:hAnsi="Times New Roman" w:cs="Times New Roman"/>
          <w:b/>
          <w:sz w:val="24"/>
          <w:szCs w:val="24"/>
        </w:rPr>
        <w:lastRenderedPageBreak/>
        <w:t>Tabel nr. 1</w:t>
      </w:r>
    </w:p>
    <w:p w:rsidR="00240C41" w:rsidRDefault="00240C41" w:rsidP="00280B53">
      <w:pPr>
        <w:tabs>
          <w:tab w:val="left" w:pos="900"/>
        </w:tabs>
        <w:spacing w:before="240" w:after="240" w:line="276" w:lineRule="auto"/>
        <w:jc w:val="center"/>
        <w:rPr>
          <w:rFonts w:ascii="Times New Roman" w:hAnsi="Times New Roman" w:cs="Times New Roman"/>
          <w:b/>
          <w:sz w:val="24"/>
          <w:szCs w:val="24"/>
        </w:rPr>
      </w:pPr>
      <w:r w:rsidRPr="003B0FF4">
        <w:rPr>
          <w:rFonts w:ascii="Times New Roman" w:hAnsi="Times New Roman" w:cs="Times New Roman"/>
          <w:b/>
          <w:sz w:val="24"/>
          <w:szCs w:val="24"/>
        </w:rPr>
        <w:t>Gradul de implementare a standardelor de control intern managerial</w:t>
      </w:r>
      <w:r w:rsidR="00280B53">
        <w:rPr>
          <w:rFonts w:ascii="Times New Roman" w:hAnsi="Times New Roman" w:cs="Times New Roman"/>
          <w:b/>
          <w:sz w:val="24"/>
          <w:szCs w:val="24"/>
        </w:rPr>
        <w:t xml:space="preserve"> la nivelul</w:t>
      </w:r>
      <w:r w:rsidR="003A59F2">
        <w:rPr>
          <w:rFonts w:ascii="Times New Roman" w:hAnsi="Times New Roman" w:cs="Times New Roman"/>
          <w:b/>
          <w:sz w:val="24"/>
          <w:szCs w:val="24"/>
        </w:rPr>
        <w:t xml:space="preserve"> </w:t>
      </w:r>
      <w:r w:rsidR="00280B53">
        <w:rPr>
          <w:rFonts w:ascii="Times New Roman" w:hAnsi="Times New Roman" w:cs="Times New Roman"/>
          <w:b/>
          <w:sz w:val="24"/>
          <w:szCs w:val="24"/>
        </w:rPr>
        <w:t xml:space="preserve">entităților publice </w:t>
      </w:r>
      <w:r w:rsidR="001427F3">
        <w:rPr>
          <w:rFonts w:ascii="Times New Roman" w:hAnsi="Times New Roman" w:cs="Times New Roman"/>
          <w:b/>
          <w:sz w:val="24"/>
          <w:szCs w:val="24"/>
        </w:rPr>
        <w:t xml:space="preserve">- </w:t>
      </w:r>
      <w:r w:rsidR="00280B53">
        <w:rPr>
          <w:rFonts w:ascii="Times New Roman" w:hAnsi="Times New Roman" w:cs="Times New Roman"/>
          <w:b/>
          <w:sz w:val="24"/>
          <w:szCs w:val="24"/>
        </w:rPr>
        <w:t>aparat propriu și entități subordona</w:t>
      </w:r>
      <w:r w:rsidR="00266CDA">
        <w:rPr>
          <w:rFonts w:ascii="Times New Roman" w:hAnsi="Times New Roman" w:cs="Times New Roman"/>
          <w:b/>
          <w:sz w:val="24"/>
          <w:szCs w:val="24"/>
        </w:rPr>
        <w:t>te</w:t>
      </w:r>
      <w:r w:rsidR="00944031">
        <w:rPr>
          <w:rStyle w:val="FootnoteReference"/>
          <w:rFonts w:ascii="Times New Roman" w:hAnsi="Times New Roman" w:cs="Times New Roman"/>
          <w:b/>
          <w:sz w:val="24"/>
          <w:szCs w:val="24"/>
        </w:rPr>
        <w:footnoteReference w:id="2"/>
      </w:r>
    </w:p>
    <w:tbl>
      <w:tblPr>
        <w:tblStyle w:val="TableGrid"/>
        <w:tblW w:w="9346" w:type="dxa"/>
        <w:jc w:val="center"/>
        <w:shd w:val="clear" w:color="auto" w:fill="FFF2CC" w:themeFill="accent4" w:themeFillTint="33"/>
        <w:tblLayout w:type="fixed"/>
        <w:tblLook w:val="04A0" w:firstRow="1" w:lastRow="0" w:firstColumn="1" w:lastColumn="0" w:noHBand="0" w:noVBand="1"/>
      </w:tblPr>
      <w:tblGrid>
        <w:gridCol w:w="2336"/>
        <w:gridCol w:w="2621"/>
        <w:gridCol w:w="2052"/>
        <w:gridCol w:w="2337"/>
      </w:tblGrid>
      <w:tr w:rsidR="005E1EB3" w:rsidRPr="000279C3" w:rsidTr="00865C07">
        <w:trPr>
          <w:trHeight w:val="838"/>
          <w:tblHeader/>
          <w:jc w:val="center"/>
        </w:trPr>
        <w:tc>
          <w:tcPr>
            <w:tcW w:w="2336" w:type="dxa"/>
            <w:shd w:val="clear" w:color="auto" w:fill="BDD6EE" w:themeFill="accent1" w:themeFillTint="66"/>
            <w:vAlign w:val="center"/>
          </w:tcPr>
          <w:p w:rsidR="005E1EB3" w:rsidRPr="000279C3" w:rsidRDefault="005E1EB3" w:rsidP="005315BE">
            <w:pPr>
              <w:spacing w:line="360" w:lineRule="auto"/>
              <w:jc w:val="center"/>
              <w:rPr>
                <w:rFonts w:ascii="Times New Roman" w:hAnsi="Times New Roman" w:cs="Times New Roman"/>
                <w:b/>
              </w:rPr>
            </w:pPr>
            <w:r w:rsidRPr="000279C3">
              <w:rPr>
                <w:rFonts w:ascii="Times New Roman" w:hAnsi="Times New Roman" w:cs="Times New Roman"/>
                <w:b/>
              </w:rPr>
              <w:t>Număr stand</w:t>
            </w:r>
            <w:r w:rsidR="00C15363">
              <w:rPr>
                <w:rFonts w:ascii="Times New Roman" w:hAnsi="Times New Roman" w:cs="Times New Roman"/>
                <w:b/>
              </w:rPr>
              <w:t>ard</w:t>
            </w:r>
          </w:p>
        </w:tc>
        <w:tc>
          <w:tcPr>
            <w:tcW w:w="2621" w:type="dxa"/>
            <w:shd w:val="clear" w:color="auto" w:fill="BDD6EE" w:themeFill="accent1" w:themeFillTint="66"/>
            <w:vAlign w:val="center"/>
          </w:tcPr>
          <w:p w:rsidR="005E1EB3" w:rsidRPr="000279C3" w:rsidRDefault="005E1EB3" w:rsidP="005315BE">
            <w:pPr>
              <w:spacing w:line="360" w:lineRule="auto"/>
              <w:jc w:val="center"/>
              <w:rPr>
                <w:rFonts w:ascii="Times New Roman" w:hAnsi="Times New Roman" w:cs="Times New Roman"/>
                <w:b/>
              </w:rPr>
            </w:pPr>
            <w:r w:rsidRPr="000279C3">
              <w:rPr>
                <w:rFonts w:ascii="Times New Roman" w:hAnsi="Times New Roman" w:cs="Times New Roman"/>
                <w:b/>
              </w:rPr>
              <w:t>Denumire standard de control intern managerial</w:t>
            </w:r>
          </w:p>
        </w:tc>
        <w:tc>
          <w:tcPr>
            <w:tcW w:w="2052" w:type="dxa"/>
            <w:shd w:val="clear" w:color="auto" w:fill="BDD6EE" w:themeFill="accent1" w:themeFillTint="66"/>
            <w:vAlign w:val="center"/>
          </w:tcPr>
          <w:p w:rsidR="005E1EB3" w:rsidRPr="000279C3" w:rsidRDefault="00BF63FC" w:rsidP="005315BE">
            <w:pPr>
              <w:spacing w:line="360" w:lineRule="auto"/>
              <w:jc w:val="center"/>
              <w:rPr>
                <w:rFonts w:ascii="Times New Roman" w:hAnsi="Times New Roman" w:cs="Times New Roman"/>
                <w:b/>
              </w:rPr>
            </w:pPr>
            <w:r>
              <w:rPr>
                <w:rFonts w:ascii="Times New Roman" w:hAnsi="Times New Roman" w:cs="Times New Roman"/>
                <w:b/>
              </w:rPr>
              <w:t>Anul 2017</w:t>
            </w:r>
          </w:p>
        </w:tc>
        <w:tc>
          <w:tcPr>
            <w:tcW w:w="2337" w:type="dxa"/>
            <w:shd w:val="clear" w:color="auto" w:fill="BDD6EE" w:themeFill="accent1" w:themeFillTint="66"/>
            <w:vAlign w:val="center"/>
          </w:tcPr>
          <w:p w:rsidR="005E1EB3" w:rsidRPr="000279C3" w:rsidRDefault="00BF63FC" w:rsidP="005315BE">
            <w:pPr>
              <w:spacing w:line="360" w:lineRule="auto"/>
              <w:jc w:val="center"/>
              <w:rPr>
                <w:rFonts w:ascii="Times New Roman" w:hAnsi="Times New Roman" w:cs="Times New Roman"/>
                <w:b/>
              </w:rPr>
            </w:pPr>
            <w:r>
              <w:rPr>
                <w:rFonts w:ascii="Times New Roman" w:hAnsi="Times New Roman" w:cs="Times New Roman"/>
                <w:b/>
              </w:rPr>
              <w:t>Anul 2018</w:t>
            </w:r>
          </w:p>
        </w:tc>
      </w:tr>
      <w:tr w:rsidR="00D87AE3" w:rsidRPr="000279C3" w:rsidTr="00865C07">
        <w:trPr>
          <w:trHeight w:val="351"/>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Etica și integritatea</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96,2%</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94,4</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2</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Atribuţii, funcţii, sarcini</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90,7%</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87,7</w:t>
            </w:r>
            <w:r w:rsidR="004D1F0D" w:rsidRPr="00323797">
              <w:rPr>
                <w:rFonts w:ascii="Times New Roman" w:hAnsi="Times New Roman" w:cs="Times New Roman"/>
                <w:color w:val="FF0000"/>
              </w:rPr>
              <w:t>%</w:t>
            </w:r>
          </w:p>
        </w:tc>
      </w:tr>
      <w:tr w:rsidR="00D87AE3" w:rsidRPr="000279C3" w:rsidTr="00865C07">
        <w:trPr>
          <w:trHeight w:val="439"/>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3</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Competenţa, performanţa</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93,3%</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88,9</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4</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Structura organizatorică</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94,8%</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93,6</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rPr>
              <w:t>Standardul  5</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Obiective</w:t>
            </w:r>
          </w:p>
        </w:tc>
        <w:tc>
          <w:tcPr>
            <w:tcW w:w="2052" w:type="dxa"/>
            <w:shd w:val="clear" w:color="auto" w:fill="FFE599" w:themeFill="accent4" w:themeFillTint="66"/>
            <w:vAlign w:val="center"/>
          </w:tcPr>
          <w:p w:rsidR="00D87AE3" w:rsidRPr="0087026A" w:rsidRDefault="00D87AE3" w:rsidP="00CC5093">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93%</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91,5</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6</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lang w:val="en-US"/>
              </w:rPr>
            </w:pPr>
            <w:r w:rsidRPr="000279C3">
              <w:rPr>
                <w:rFonts w:ascii="Times New Roman" w:hAnsi="Times New Roman" w:cs="Times New Roman"/>
                <w:lang w:val="en-US"/>
              </w:rPr>
              <w:t>Planificarea</w:t>
            </w:r>
          </w:p>
        </w:tc>
        <w:tc>
          <w:tcPr>
            <w:tcW w:w="2052" w:type="dxa"/>
            <w:shd w:val="clear" w:color="auto" w:fill="FFE599" w:themeFill="accent4" w:themeFillTint="66"/>
            <w:vAlign w:val="center"/>
          </w:tcPr>
          <w:p w:rsidR="00D87AE3" w:rsidRPr="0087026A" w:rsidRDefault="00CC5093" w:rsidP="00865C07">
            <w:pPr>
              <w:spacing w:after="4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94</w:t>
            </w:r>
            <w:r w:rsidR="00D87AE3" w:rsidRPr="0087026A">
              <w:rPr>
                <w:rFonts w:ascii="Times New Roman" w:hAnsi="Times New Roman" w:cs="Times New Roman"/>
                <w:color w:val="000000" w:themeColor="text1"/>
              </w:rPr>
              <w:t>%</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721E38">
              <w:rPr>
                <w:rFonts w:ascii="Times New Roman" w:hAnsi="Times New Roman" w:cs="Times New Roman"/>
                <w:color w:val="000000" w:themeColor="text1"/>
              </w:rPr>
              <w:t>93,5</w:t>
            </w:r>
            <w:r w:rsidR="004D1F0D" w:rsidRPr="00721E38">
              <w:rPr>
                <w:rFonts w:ascii="Times New Roman" w:hAnsi="Times New Roman" w:cs="Times New Roman"/>
                <w:color w:val="000000" w:themeColor="text1"/>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7</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Monitorizarea performanţelor</w:t>
            </w:r>
          </w:p>
        </w:tc>
        <w:tc>
          <w:tcPr>
            <w:tcW w:w="2052" w:type="dxa"/>
            <w:shd w:val="clear" w:color="auto" w:fill="FFE599" w:themeFill="accent4" w:themeFillTint="66"/>
            <w:vAlign w:val="center"/>
          </w:tcPr>
          <w:p w:rsidR="00D87AE3" w:rsidRPr="0087026A" w:rsidRDefault="00B8415C" w:rsidP="00865C07">
            <w:pPr>
              <w:spacing w:after="4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88</w:t>
            </w:r>
            <w:r w:rsidR="00D87AE3" w:rsidRPr="0087026A">
              <w:rPr>
                <w:rFonts w:ascii="Times New Roman" w:hAnsi="Times New Roman" w:cs="Times New Roman"/>
                <w:color w:val="000000" w:themeColor="text1"/>
              </w:rPr>
              <w:t>%</w:t>
            </w:r>
          </w:p>
        </w:tc>
        <w:tc>
          <w:tcPr>
            <w:tcW w:w="2337" w:type="dxa"/>
            <w:shd w:val="clear" w:color="auto" w:fill="FFE599" w:themeFill="accent4" w:themeFillTint="66"/>
            <w:vAlign w:val="center"/>
          </w:tcPr>
          <w:p w:rsidR="00D87AE3" w:rsidRPr="004D1F0D" w:rsidRDefault="00CC5093" w:rsidP="00865C07">
            <w:pPr>
              <w:spacing w:after="40" w:line="360" w:lineRule="auto"/>
              <w:jc w:val="center"/>
              <w:rPr>
                <w:rFonts w:ascii="Times New Roman" w:hAnsi="Times New Roman" w:cs="Times New Roman"/>
              </w:rPr>
            </w:pPr>
            <w:r>
              <w:rPr>
                <w:rFonts w:ascii="Times New Roman" w:hAnsi="Times New Roman" w:cs="Times New Roman"/>
              </w:rPr>
              <w:t>88</w:t>
            </w:r>
            <w:r w:rsidR="004D1F0D">
              <w:rPr>
                <w:rFonts w:ascii="Times New Roman" w:hAnsi="Times New Roman" w:cs="Times New Roman"/>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8</w:t>
            </w:r>
          </w:p>
        </w:tc>
        <w:tc>
          <w:tcPr>
            <w:tcW w:w="2621" w:type="dxa"/>
            <w:shd w:val="clear" w:color="auto" w:fill="FFE599" w:themeFill="accent4" w:themeFillTint="66"/>
            <w:vAlign w:val="center"/>
          </w:tcPr>
          <w:p w:rsidR="00D87AE3" w:rsidRPr="000279C3" w:rsidRDefault="00D87AE3" w:rsidP="00865C07">
            <w:pPr>
              <w:tabs>
                <w:tab w:val="left" w:pos="975"/>
              </w:tabs>
              <w:spacing w:after="40" w:line="360" w:lineRule="auto"/>
              <w:rPr>
                <w:rFonts w:ascii="Times New Roman" w:hAnsi="Times New Roman" w:cs="Times New Roman"/>
                <w:lang w:val="en-US"/>
              </w:rPr>
            </w:pPr>
            <w:r w:rsidRPr="000279C3">
              <w:rPr>
                <w:rFonts w:ascii="Times New Roman" w:hAnsi="Times New Roman" w:cs="Times New Roman"/>
                <w:lang w:val="en-US"/>
              </w:rPr>
              <w:t>Managementul riscului</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78,9%</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323797">
              <w:rPr>
                <w:rFonts w:ascii="Times New Roman" w:hAnsi="Times New Roman" w:cs="Times New Roman"/>
                <w:color w:val="FF0000"/>
              </w:rPr>
              <w:t>77,1</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9</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lang w:val="en-US"/>
              </w:rPr>
            </w:pPr>
            <w:r w:rsidRPr="000279C3">
              <w:rPr>
                <w:rFonts w:ascii="Times New Roman" w:hAnsi="Times New Roman" w:cs="Times New Roman"/>
                <w:lang w:val="en-US"/>
              </w:rPr>
              <w:t>Proceduri</w:t>
            </w:r>
          </w:p>
        </w:tc>
        <w:tc>
          <w:tcPr>
            <w:tcW w:w="2052" w:type="dxa"/>
            <w:shd w:val="clear" w:color="auto" w:fill="FFE599" w:themeFill="accent4" w:themeFillTint="66"/>
            <w:vAlign w:val="center"/>
          </w:tcPr>
          <w:p w:rsidR="00D87AE3" w:rsidRPr="0087026A" w:rsidRDefault="00CC5093" w:rsidP="00865C07">
            <w:pPr>
              <w:spacing w:after="4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82</w:t>
            </w:r>
            <w:r w:rsidR="00D87AE3" w:rsidRPr="0087026A">
              <w:rPr>
                <w:rFonts w:ascii="Times New Roman" w:hAnsi="Times New Roman" w:cs="Times New Roman"/>
                <w:color w:val="000000" w:themeColor="text1"/>
              </w:rPr>
              <w:t>%</w:t>
            </w:r>
          </w:p>
        </w:tc>
        <w:tc>
          <w:tcPr>
            <w:tcW w:w="2337" w:type="dxa"/>
            <w:shd w:val="clear" w:color="auto" w:fill="FFE599" w:themeFill="accent4" w:themeFillTint="66"/>
            <w:vAlign w:val="center"/>
          </w:tcPr>
          <w:p w:rsidR="00D87AE3" w:rsidRPr="00323797" w:rsidRDefault="00CC5093" w:rsidP="00865C07">
            <w:pPr>
              <w:spacing w:after="40" w:line="360" w:lineRule="auto"/>
              <w:jc w:val="center"/>
              <w:rPr>
                <w:rFonts w:ascii="Times New Roman" w:hAnsi="Times New Roman" w:cs="Times New Roman"/>
                <w:color w:val="FF0000"/>
              </w:rPr>
            </w:pPr>
            <w:r>
              <w:rPr>
                <w:rFonts w:ascii="Times New Roman" w:hAnsi="Times New Roman" w:cs="Times New Roman"/>
                <w:color w:val="FF0000"/>
              </w:rPr>
              <w:t>79</w:t>
            </w:r>
            <w:r w:rsidR="004D1F0D" w:rsidRPr="00323797">
              <w:rPr>
                <w:rFonts w:ascii="Times New Roman" w:hAnsi="Times New Roman" w:cs="Times New Roman"/>
                <w:color w:val="FF0000"/>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10</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lang w:val="en-US"/>
              </w:rPr>
            </w:pPr>
            <w:r w:rsidRPr="000279C3">
              <w:rPr>
                <w:rFonts w:ascii="Times New Roman" w:hAnsi="Times New Roman" w:cs="Times New Roman"/>
                <w:lang w:val="en-US"/>
              </w:rPr>
              <w:t>Supravegherea</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90,5%</w:t>
            </w:r>
          </w:p>
        </w:tc>
        <w:tc>
          <w:tcPr>
            <w:tcW w:w="2337" w:type="dxa"/>
            <w:shd w:val="clear" w:color="auto" w:fill="FFE599" w:themeFill="accent4" w:themeFillTint="66"/>
            <w:vAlign w:val="center"/>
          </w:tcPr>
          <w:p w:rsidR="00D87AE3" w:rsidRPr="00323797" w:rsidRDefault="00D87AE3" w:rsidP="00865C07">
            <w:pPr>
              <w:spacing w:after="40" w:line="360" w:lineRule="auto"/>
              <w:jc w:val="center"/>
              <w:rPr>
                <w:rFonts w:ascii="Times New Roman" w:hAnsi="Times New Roman" w:cs="Times New Roman"/>
                <w:color w:val="FF0000"/>
              </w:rPr>
            </w:pPr>
            <w:r w:rsidRPr="00721E38">
              <w:rPr>
                <w:rFonts w:ascii="Times New Roman" w:hAnsi="Times New Roman" w:cs="Times New Roman"/>
                <w:color w:val="000000" w:themeColor="text1"/>
              </w:rPr>
              <w:t>90,3</w:t>
            </w:r>
            <w:r w:rsidR="004D1F0D" w:rsidRPr="00721E38">
              <w:rPr>
                <w:rFonts w:ascii="Times New Roman" w:hAnsi="Times New Roman" w:cs="Times New Roman"/>
                <w:color w:val="000000" w:themeColor="text1"/>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11</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Continuitatea activităţii</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88,4%</w:t>
            </w:r>
          </w:p>
        </w:tc>
        <w:tc>
          <w:tcPr>
            <w:tcW w:w="2337" w:type="dxa"/>
            <w:shd w:val="clear" w:color="auto" w:fill="FFE599" w:themeFill="accent4" w:themeFillTint="66"/>
            <w:vAlign w:val="center"/>
          </w:tcPr>
          <w:p w:rsidR="00D87AE3" w:rsidRPr="004D1F0D" w:rsidRDefault="00D87AE3" w:rsidP="00865C07">
            <w:pPr>
              <w:spacing w:after="40" w:line="360" w:lineRule="auto"/>
              <w:jc w:val="center"/>
              <w:rPr>
                <w:rFonts w:ascii="Times New Roman" w:hAnsi="Times New Roman" w:cs="Times New Roman"/>
              </w:rPr>
            </w:pPr>
            <w:r w:rsidRPr="004D1F0D">
              <w:rPr>
                <w:rFonts w:ascii="Times New Roman" w:hAnsi="Times New Roman" w:cs="Times New Roman"/>
              </w:rPr>
              <w:t>88,7</w:t>
            </w:r>
            <w:r w:rsidR="004D1F0D">
              <w:rPr>
                <w:rFonts w:ascii="Times New Roman" w:hAnsi="Times New Roman" w:cs="Times New Roman"/>
              </w:rPr>
              <w:t>%</w:t>
            </w:r>
          </w:p>
        </w:tc>
      </w:tr>
      <w:tr w:rsidR="00D87AE3" w:rsidRPr="000279C3" w:rsidTr="00865C07">
        <w:trPr>
          <w:trHeight w:val="193"/>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12</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Informarea şi comunicarea</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95,6%</w:t>
            </w:r>
          </w:p>
        </w:tc>
        <w:tc>
          <w:tcPr>
            <w:tcW w:w="2337" w:type="dxa"/>
            <w:shd w:val="clear" w:color="auto" w:fill="FFE599" w:themeFill="accent4" w:themeFillTint="66"/>
            <w:vAlign w:val="center"/>
          </w:tcPr>
          <w:p w:rsidR="00D87AE3" w:rsidRPr="004D1F0D" w:rsidRDefault="00D87AE3" w:rsidP="00865C07">
            <w:pPr>
              <w:spacing w:after="40" w:line="360" w:lineRule="auto"/>
              <w:jc w:val="center"/>
              <w:rPr>
                <w:rFonts w:ascii="Times New Roman" w:hAnsi="Times New Roman" w:cs="Times New Roman"/>
              </w:rPr>
            </w:pPr>
            <w:r w:rsidRPr="004D1F0D">
              <w:rPr>
                <w:rFonts w:ascii="Times New Roman" w:hAnsi="Times New Roman" w:cs="Times New Roman"/>
              </w:rPr>
              <w:t>95,2</w:t>
            </w:r>
            <w:r w:rsidR="004D1F0D">
              <w:rPr>
                <w:rFonts w:ascii="Times New Roman" w:hAnsi="Times New Roman" w:cs="Times New Roman"/>
              </w:rPr>
              <w:t>%</w:t>
            </w:r>
          </w:p>
        </w:tc>
      </w:tr>
      <w:tr w:rsidR="00D87AE3" w:rsidRPr="000279C3" w:rsidTr="00865C07">
        <w:trPr>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13</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lang w:val="en-US"/>
              </w:rPr>
            </w:pPr>
            <w:r w:rsidRPr="000279C3">
              <w:rPr>
                <w:rFonts w:ascii="Times New Roman" w:hAnsi="Times New Roman" w:cs="Times New Roman"/>
                <w:lang w:val="en-US"/>
              </w:rPr>
              <w:t>Gestionarea documentelor</w:t>
            </w:r>
          </w:p>
        </w:tc>
        <w:tc>
          <w:tcPr>
            <w:tcW w:w="2052" w:type="dxa"/>
            <w:shd w:val="clear" w:color="auto" w:fill="FFE599" w:themeFill="accent4" w:themeFillTint="66"/>
            <w:vAlign w:val="center"/>
          </w:tcPr>
          <w:p w:rsidR="00D87AE3" w:rsidRPr="0087026A" w:rsidRDefault="00D26131" w:rsidP="00865C07">
            <w:pPr>
              <w:spacing w:after="4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91</w:t>
            </w:r>
            <w:r w:rsidR="00D87AE3" w:rsidRPr="0087026A">
              <w:rPr>
                <w:rFonts w:ascii="Times New Roman" w:hAnsi="Times New Roman" w:cs="Times New Roman"/>
                <w:color w:val="000000" w:themeColor="text1"/>
              </w:rPr>
              <w:t>%</w:t>
            </w:r>
          </w:p>
        </w:tc>
        <w:tc>
          <w:tcPr>
            <w:tcW w:w="2337" w:type="dxa"/>
            <w:shd w:val="clear" w:color="auto" w:fill="FFE599" w:themeFill="accent4" w:themeFillTint="66"/>
            <w:vAlign w:val="center"/>
          </w:tcPr>
          <w:p w:rsidR="00D87AE3" w:rsidRPr="004D1F0D" w:rsidRDefault="00D87AE3" w:rsidP="00865C07">
            <w:pPr>
              <w:spacing w:after="40" w:line="360" w:lineRule="auto"/>
              <w:jc w:val="center"/>
              <w:rPr>
                <w:rFonts w:ascii="Times New Roman" w:hAnsi="Times New Roman" w:cs="Times New Roman"/>
              </w:rPr>
            </w:pPr>
            <w:r w:rsidRPr="004D1F0D">
              <w:rPr>
                <w:rFonts w:ascii="Times New Roman" w:hAnsi="Times New Roman" w:cs="Times New Roman"/>
              </w:rPr>
              <w:t>89,9</w:t>
            </w:r>
            <w:r w:rsidR="004D1F0D">
              <w:rPr>
                <w:rFonts w:ascii="Times New Roman" w:hAnsi="Times New Roman" w:cs="Times New Roman"/>
              </w:rPr>
              <w:t>%</w:t>
            </w:r>
          </w:p>
        </w:tc>
      </w:tr>
      <w:tr w:rsidR="00D87AE3" w:rsidRPr="000279C3" w:rsidTr="00865C07">
        <w:trPr>
          <w:trHeight w:val="399"/>
          <w:jc w:val="center"/>
        </w:trPr>
        <w:tc>
          <w:tcPr>
            <w:tcW w:w="2336" w:type="dxa"/>
            <w:shd w:val="clear" w:color="auto" w:fill="FFE599" w:themeFill="accent4" w:themeFillTint="66"/>
            <w:vAlign w:val="center"/>
          </w:tcPr>
          <w:p w:rsidR="00D87AE3" w:rsidRPr="000279C3" w:rsidRDefault="00D87AE3" w:rsidP="00865C07">
            <w:pPr>
              <w:tabs>
                <w:tab w:val="left" w:pos="2010"/>
              </w:tabs>
              <w:spacing w:after="40" w:line="360" w:lineRule="auto"/>
              <w:jc w:val="center"/>
              <w:rPr>
                <w:rFonts w:ascii="Times New Roman" w:hAnsi="Times New Roman" w:cs="Times New Roman"/>
              </w:rPr>
            </w:pPr>
            <w:r w:rsidRPr="000279C3">
              <w:rPr>
                <w:rFonts w:ascii="Times New Roman" w:hAnsi="Times New Roman" w:cs="Times New Roman"/>
                <w:lang w:val="en-US"/>
              </w:rPr>
              <w:t>Standardul 14</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Raportarea contabilă şi financiară</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95,8%</w:t>
            </w:r>
          </w:p>
        </w:tc>
        <w:tc>
          <w:tcPr>
            <w:tcW w:w="2337" w:type="dxa"/>
            <w:shd w:val="clear" w:color="auto" w:fill="FFE599" w:themeFill="accent4" w:themeFillTint="66"/>
            <w:vAlign w:val="center"/>
          </w:tcPr>
          <w:p w:rsidR="00D87AE3" w:rsidRPr="004D1F0D" w:rsidRDefault="00D87AE3" w:rsidP="00865C07">
            <w:pPr>
              <w:spacing w:after="40" w:line="360" w:lineRule="auto"/>
              <w:jc w:val="center"/>
              <w:rPr>
                <w:rFonts w:ascii="Times New Roman" w:hAnsi="Times New Roman" w:cs="Times New Roman"/>
              </w:rPr>
            </w:pPr>
            <w:r w:rsidRPr="004D1F0D">
              <w:rPr>
                <w:rFonts w:ascii="Times New Roman" w:hAnsi="Times New Roman" w:cs="Times New Roman"/>
              </w:rPr>
              <w:t>95,7</w:t>
            </w:r>
            <w:r w:rsidR="004D1F0D">
              <w:rPr>
                <w:rFonts w:ascii="Times New Roman" w:hAnsi="Times New Roman" w:cs="Times New Roman"/>
              </w:rPr>
              <w:t>%</w:t>
            </w:r>
          </w:p>
        </w:tc>
      </w:tr>
      <w:tr w:rsidR="00D87AE3" w:rsidRPr="000279C3" w:rsidTr="00865C07">
        <w:trPr>
          <w:trHeight w:val="625"/>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15</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rPr>
            </w:pPr>
            <w:r w:rsidRPr="000279C3">
              <w:rPr>
                <w:rFonts w:ascii="Times New Roman" w:hAnsi="Times New Roman" w:cs="Times New Roman"/>
                <w:lang w:val="en-US"/>
              </w:rPr>
              <w:t>Evaluarea sistemului de control</w:t>
            </w:r>
            <w:r>
              <w:rPr>
                <w:rFonts w:ascii="Times New Roman" w:hAnsi="Times New Roman" w:cs="Times New Roman"/>
                <w:lang w:val="en-US"/>
              </w:rPr>
              <w:t xml:space="preserve"> </w:t>
            </w:r>
            <w:r w:rsidRPr="000279C3">
              <w:rPr>
                <w:rFonts w:ascii="Times New Roman" w:hAnsi="Times New Roman" w:cs="Times New Roman"/>
                <w:lang w:val="en-US"/>
              </w:rPr>
              <w:t>intern managerial</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92,4%</w:t>
            </w:r>
          </w:p>
        </w:tc>
        <w:tc>
          <w:tcPr>
            <w:tcW w:w="2337" w:type="dxa"/>
            <w:shd w:val="clear" w:color="auto" w:fill="FFE599" w:themeFill="accent4" w:themeFillTint="66"/>
            <w:vAlign w:val="center"/>
          </w:tcPr>
          <w:p w:rsidR="00D87AE3" w:rsidRPr="004D1F0D" w:rsidRDefault="00D26131" w:rsidP="00865C07">
            <w:pPr>
              <w:spacing w:after="40" w:line="360" w:lineRule="auto"/>
              <w:jc w:val="center"/>
              <w:rPr>
                <w:rFonts w:ascii="Times New Roman" w:hAnsi="Times New Roman" w:cs="Times New Roman"/>
              </w:rPr>
            </w:pPr>
            <w:r>
              <w:rPr>
                <w:rFonts w:ascii="Times New Roman" w:hAnsi="Times New Roman" w:cs="Times New Roman"/>
                <w:color w:val="FF0000"/>
              </w:rPr>
              <w:t>91</w:t>
            </w:r>
            <w:r w:rsidR="004D1F0D" w:rsidRPr="006A18C3">
              <w:rPr>
                <w:rFonts w:ascii="Times New Roman" w:hAnsi="Times New Roman" w:cs="Times New Roman"/>
                <w:color w:val="FF0000"/>
              </w:rPr>
              <w:t>%</w:t>
            </w:r>
          </w:p>
        </w:tc>
      </w:tr>
      <w:tr w:rsidR="00D87AE3" w:rsidRPr="000279C3" w:rsidTr="00865C07">
        <w:trPr>
          <w:trHeight w:val="354"/>
          <w:jc w:val="center"/>
        </w:trPr>
        <w:tc>
          <w:tcPr>
            <w:tcW w:w="2336" w:type="dxa"/>
            <w:shd w:val="clear" w:color="auto" w:fill="FFE599" w:themeFill="accent4" w:themeFillTint="66"/>
            <w:vAlign w:val="center"/>
          </w:tcPr>
          <w:p w:rsidR="00D87AE3" w:rsidRPr="000279C3" w:rsidRDefault="00D87AE3" w:rsidP="00865C07">
            <w:pPr>
              <w:spacing w:after="40" w:line="360" w:lineRule="auto"/>
              <w:jc w:val="center"/>
              <w:rPr>
                <w:rFonts w:ascii="Times New Roman" w:hAnsi="Times New Roman" w:cs="Times New Roman"/>
              </w:rPr>
            </w:pPr>
            <w:r w:rsidRPr="000279C3">
              <w:rPr>
                <w:rFonts w:ascii="Times New Roman" w:hAnsi="Times New Roman" w:cs="Times New Roman"/>
                <w:lang w:val="en-US"/>
              </w:rPr>
              <w:t>Standardul 16</w:t>
            </w:r>
          </w:p>
        </w:tc>
        <w:tc>
          <w:tcPr>
            <w:tcW w:w="2621" w:type="dxa"/>
            <w:shd w:val="clear" w:color="auto" w:fill="FFE599" w:themeFill="accent4" w:themeFillTint="66"/>
            <w:vAlign w:val="center"/>
          </w:tcPr>
          <w:p w:rsidR="00D87AE3" w:rsidRPr="000279C3" w:rsidRDefault="00D87AE3" w:rsidP="00865C07">
            <w:pPr>
              <w:spacing w:after="40" w:line="360" w:lineRule="auto"/>
              <w:rPr>
                <w:rFonts w:ascii="Times New Roman" w:hAnsi="Times New Roman" w:cs="Times New Roman"/>
                <w:lang w:val="en-US"/>
              </w:rPr>
            </w:pPr>
            <w:r w:rsidRPr="000279C3">
              <w:rPr>
                <w:rFonts w:ascii="Times New Roman" w:hAnsi="Times New Roman" w:cs="Times New Roman"/>
                <w:lang w:val="en-US"/>
              </w:rPr>
              <w:t>Auditul intern</w:t>
            </w:r>
          </w:p>
        </w:tc>
        <w:tc>
          <w:tcPr>
            <w:tcW w:w="2052" w:type="dxa"/>
            <w:shd w:val="clear" w:color="auto" w:fill="FFE599" w:themeFill="accent4" w:themeFillTint="66"/>
            <w:vAlign w:val="center"/>
          </w:tcPr>
          <w:p w:rsidR="00D87AE3" w:rsidRPr="0087026A" w:rsidRDefault="00D87AE3" w:rsidP="00865C07">
            <w:pPr>
              <w:spacing w:after="40" w:line="360" w:lineRule="auto"/>
              <w:jc w:val="center"/>
              <w:rPr>
                <w:rFonts w:ascii="Times New Roman" w:hAnsi="Times New Roman" w:cs="Times New Roman"/>
                <w:color w:val="000000" w:themeColor="text1"/>
              </w:rPr>
            </w:pPr>
            <w:r w:rsidRPr="0087026A">
              <w:rPr>
                <w:rFonts w:ascii="Times New Roman" w:hAnsi="Times New Roman" w:cs="Times New Roman"/>
                <w:color w:val="000000" w:themeColor="text1"/>
              </w:rPr>
              <w:t>63,4%</w:t>
            </w:r>
          </w:p>
        </w:tc>
        <w:tc>
          <w:tcPr>
            <w:tcW w:w="2337" w:type="dxa"/>
            <w:shd w:val="clear" w:color="auto" w:fill="FFE599" w:themeFill="accent4" w:themeFillTint="66"/>
            <w:vAlign w:val="center"/>
          </w:tcPr>
          <w:p w:rsidR="00D87AE3" w:rsidRPr="004D1F0D" w:rsidRDefault="00B97264" w:rsidP="00865C07">
            <w:pPr>
              <w:spacing w:after="40" w:line="360" w:lineRule="auto"/>
              <w:jc w:val="center"/>
              <w:rPr>
                <w:rFonts w:ascii="Times New Roman" w:hAnsi="Times New Roman" w:cs="Times New Roman"/>
              </w:rPr>
            </w:pPr>
            <w:r>
              <w:rPr>
                <w:rFonts w:ascii="Times New Roman" w:hAnsi="Times New Roman" w:cs="Times New Roman"/>
                <w:color w:val="0070C0"/>
              </w:rPr>
              <w:t>68</w:t>
            </w:r>
            <w:r w:rsidR="00D87AE3" w:rsidRPr="00794468">
              <w:rPr>
                <w:rFonts w:ascii="Times New Roman" w:hAnsi="Times New Roman" w:cs="Times New Roman"/>
                <w:color w:val="0070C0"/>
              </w:rPr>
              <w:t>,9</w:t>
            </w:r>
            <w:r w:rsidR="004D1F0D" w:rsidRPr="00794468">
              <w:rPr>
                <w:rFonts w:ascii="Times New Roman" w:hAnsi="Times New Roman" w:cs="Times New Roman"/>
                <w:color w:val="0070C0"/>
              </w:rPr>
              <w:t>%</w:t>
            </w:r>
          </w:p>
        </w:tc>
      </w:tr>
    </w:tbl>
    <w:p w:rsidR="00367EB8" w:rsidRPr="00772534" w:rsidRDefault="00397F2C" w:rsidP="00772534">
      <w:pPr>
        <w:tabs>
          <w:tab w:val="left" w:pos="900"/>
        </w:tabs>
        <w:spacing w:before="120" w:after="0" w:line="276" w:lineRule="auto"/>
        <w:rPr>
          <w:rFonts w:ascii="Times New Roman" w:hAnsi="Times New Roman" w:cs="Times New Roman"/>
          <w:b/>
          <w:i/>
          <w:sz w:val="24"/>
          <w:szCs w:val="24"/>
        </w:rPr>
      </w:pPr>
      <w:r w:rsidRPr="00772534">
        <w:rPr>
          <w:rFonts w:ascii="Times New Roman" w:hAnsi="Times New Roman" w:cs="Times New Roman"/>
          <w:b/>
          <w:i/>
          <w:sz w:val="24"/>
          <w:szCs w:val="24"/>
        </w:rPr>
        <w:t>NOTĂ</w:t>
      </w:r>
    </w:p>
    <w:p w:rsidR="00C15363" w:rsidRPr="00772534" w:rsidRDefault="008C3AD5" w:rsidP="00772534">
      <w:pPr>
        <w:tabs>
          <w:tab w:val="left" w:pos="900"/>
        </w:tabs>
        <w:spacing w:after="0" w:line="276" w:lineRule="auto"/>
        <w:rPr>
          <w:rFonts w:ascii="Times New Roman" w:hAnsi="Times New Roman" w:cs="Times New Roman"/>
          <w:i/>
          <w:sz w:val="24"/>
          <w:szCs w:val="24"/>
        </w:rPr>
      </w:pPr>
      <w:r w:rsidRPr="00772534">
        <w:rPr>
          <w:rFonts w:ascii="Times New Roman" w:hAnsi="Times New Roman" w:cs="Times New Roman"/>
          <w:i/>
          <w:color w:val="FF0000"/>
          <w:sz w:val="24"/>
          <w:szCs w:val="24"/>
        </w:rPr>
        <w:t>Regresie</w:t>
      </w:r>
      <w:r w:rsidR="00323797" w:rsidRPr="00772534">
        <w:rPr>
          <w:rFonts w:ascii="Times New Roman" w:hAnsi="Times New Roman" w:cs="Times New Roman"/>
          <w:i/>
          <w:color w:val="FF0000"/>
          <w:sz w:val="24"/>
          <w:szCs w:val="24"/>
        </w:rPr>
        <w:t xml:space="preserve"> </w:t>
      </w:r>
      <w:r w:rsidR="00D21C54" w:rsidRPr="00772534">
        <w:rPr>
          <w:rFonts w:ascii="Times New Roman" w:hAnsi="Times New Roman" w:cs="Times New Roman"/>
          <w:i/>
          <w:color w:val="FF0000"/>
          <w:sz w:val="24"/>
          <w:szCs w:val="24"/>
        </w:rPr>
        <w:t xml:space="preserve">sub </w:t>
      </w:r>
      <w:r w:rsidR="00187F88">
        <w:rPr>
          <w:rFonts w:ascii="Times New Roman" w:hAnsi="Times New Roman" w:cs="Times New Roman"/>
          <w:i/>
          <w:color w:val="FF0000"/>
          <w:sz w:val="24"/>
          <w:szCs w:val="24"/>
        </w:rPr>
        <w:t xml:space="preserve">o </w:t>
      </w:r>
      <w:r w:rsidR="00E75147">
        <w:rPr>
          <w:rFonts w:ascii="Times New Roman" w:hAnsi="Times New Roman" w:cs="Times New Roman"/>
          <w:i/>
          <w:color w:val="FF0000"/>
          <w:sz w:val="24"/>
          <w:szCs w:val="24"/>
        </w:rPr>
        <w:t>plajă</w:t>
      </w:r>
      <w:r w:rsidR="006E17BA">
        <w:rPr>
          <w:rFonts w:ascii="Times New Roman" w:hAnsi="Times New Roman" w:cs="Times New Roman"/>
          <w:i/>
          <w:color w:val="FF0000"/>
          <w:sz w:val="24"/>
          <w:szCs w:val="24"/>
        </w:rPr>
        <w:t xml:space="preserve"> valorică</w:t>
      </w:r>
      <w:r w:rsidR="00794468" w:rsidRPr="00772534">
        <w:rPr>
          <w:rFonts w:ascii="Times New Roman" w:hAnsi="Times New Roman" w:cs="Times New Roman"/>
          <w:i/>
          <w:color w:val="FF0000"/>
          <w:sz w:val="24"/>
          <w:szCs w:val="24"/>
        </w:rPr>
        <w:t xml:space="preserve"> </w:t>
      </w:r>
      <w:r w:rsidR="00323797" w:rsidRPr="00772534">
        <w:rPr>
          <w:rFonts w:ascii="Times New Roman" w:hAnsi="Times New Roman" w:cs="Times New Roman"/>
          <w:i/>
          <w:color w:val="FF0000"/>
          <w:sz w:val="24"/>
          <w:szCs w:val="24"/>
        </w:rPr>
        <w:t xml:space="preserve">de </w:t>
      </w:r>
      <w:r w:rsidR="000E0B04" w:rsidRPr="00772534">
        <w:rPr>
          <w:rFonts w:ascii="Times New Roman" w:hAnsi="Times New Roman" w:cs="Times New Roman"/>
          <w:i/>
          <w:color w:val="FF0000"/>
          <w:sz w:val="24"/>
          <w:szCs w:val="24"/>
        </w:rPr>
        <w:t>1</w:t>
      </w:r>
      <w:r w:rsidR="00721E38" w:rsidRPr="00772534">
        <w:rPr>
          <w:rFonts w:ascii="Times New Roman" w:hAnsi="Times New Roman" w:cs="Times New Roman"/>
          <w:i/>
          <w:color w:val="FF0000"/>
          <w:sz w:val="24"/>
          <w:szCs w:val="24"/>
        </w:rPr>
        <w:t>%</w:t>
      </w:r>
    </w:p>
    <w:p w:rsidR="009F0D8B" w:rsidRPr="00772534" w:rsidRDefault="009F0D8B" w:rsidP="00772534">
      <w:pPr>
        <w:tabs>
          <w:tab w:val="left" w:pos="900"/>
        </w:tabs>
        <w:spacing w:after="0" w:line="276" w:lineRule="auto"/>
        <w:rPr>
          <w:rFonts w:ascii="Times New Roman" w:hAnsi="Times New Roman" w:cs="Times New Roman"/>
          <w:i/>
          <w:sz w:val="24"/>
          <w:szCs w:val="24"/>
        </w:rPr>
      </w:pPr>
      <w:r w:rsidRPr="00772534">
        <w:rPr>
          <w:rFonts w:ascii="Times New Roman" w:hAnsi="Times New Roman" w:cs="Times New Roman"/>
          <w:i/>
          <w:sz w:val="24"/>
          <w:szCs w:val="24"/>
        </w:rPr>
        <w:t>Menținere</w:t>
      </w:r>
      <w:r w:rsidR="00397F2C" w:rsidRPr="00772534">
        <w:rPr>
          <w:rFonts w:ascii="Times New Roman" w:hAnsi="Times New Roman" w:cs="Times New Roman"/>
          <w:i/>
          <w:sz w:val="24"/>
          <w:szCs w:val="24"/>
        </w:rPr>
        <w:t xml:space="preserve"> în </w:t>
      </w:r>
      <w:r w:rsidR="006E17BA">
        <w:rPr>
          <w:rFonts w:ascii="Times New Roman" w:hAnsi="Times New Roman" w:cs="Times New Roman"/>
          <w:i/>
          <w:sz w:val="24"/>
          <w:szCs w:val="24"/>
        </w:rPr>
        <w:t xml:space="preserve">plaja valorică </w:t>
      </w:r>
      <w:r w:rsidR="00397F2C" w:rsidRPr="00772534">
        <w:rPr>
          <w:rFonts w:ascii="Times New Roman" w:hAnsi="Times New Roman" w:cs="Times New Roman"/>
          <w:i/>
          <w:sz w:val="24"/>
          <w:szCs w:val="24"/>
        </w:rPr>
        <w:t>de</w:t>
      </w:r>
      <w:r w:rsidR="00397F2C" w:rsidRPr="00B33183">
        <w:rPr>
          <w:rFonts w:ascii="Times New Roman" w:hAnsi="Times New Roman" w:cs="Times New Roman"/>
          <w:i/>
          <w:sz w:val="24"/>
          <w:szCs w:val="24"/>
        </w:rPr>
        <w:t xml:space="preserve"> </w:t>
      </w:r>
      <w:r w:rsidR="00B33183" w:rsidRPr="00B33183">
        <w:rPr>
          <w:i/>
          <w:szCs w:val="24"/>
          <w:lang w:eastAsia="ro-RO"/>
        </w:rPr>
        <w:t>±</w:t>
      </w:r>
      <w:r w:rsidR="00397F2C" w:rsidRPr="00772534">
        <w:rPr>
          <w:rFonts w:ascii="Times New Roman" w:hAnsi="Times New Roman" w:cs="Times New Roman"/>
          <w:i/>
          <w:sz w:val="24"/>
          <w:szCs w:val="24"/>
        </w:rPr>
        <w:t>1%</w:t>
      </w:r>
    </w:p>
    <w:p w:rsidR="009F0D8B" w:rsidRDefault="007E66B8" w:rsidP="00772534">
      <w:pPr>
        <w:tabs>
          <w:tab w:val="left" w:pos="900"/>
        </w:tabs>
        <w:spacing w:after="0" w:line="276" w:lineRule="auto"/>
        <w:rPr>
          <w:rFonts w:ascii="Times New Roman" w:hAnsi="Times New Roman" w:cs="Times New Roman"/>
          <w:i/>
          <w:color w:val="0070C0"/>
          <w:sz w:val="24"/>
          <w:szCs w:val="24"/>
        </w:rPr>
      </w:pPr>
      <w:r w:rsidRPr="00772534">
        <w:rPr>
          <w:rFonts w:ascii="Times New Roman" w:hAnsi="Times New Roman" w:cs="Times New Roman"/>
          <w:i/>
          <w:color w:val="0070C0"/>
          <w:sz w:val="24"/>
          <w:szCs w:val="24"/>
        </w:rPr>
        <w:t>Evoluție pozitivă</w:t>
      </w:r>
      <w:r w:rsidR="009F0D8B" w:rsidRPr="00772534">
        <w:rPr>
          <w:rFonts w:ascii="Times New Roman" w:hAnsi="Times New Roman" w:cs="Times New Roman"/>
          <w:i/>
          <w:color w:val="0070C0"/>
          <w:sz w:val="24"/>
          <w:szCs w:val="24"/>
        </w:rPr>
        <w:t xml:space="preserve"> </w:t>
      </w:r>
      <w:r w:rsidR="00397F2C" w:rsidRPr="00772534">
        <w:rPr>
          <w:rFonts w:ascii="Times New Roman" w:hAnsi="Times New Roman" w:cs="Times New Roman"/>
          <w:i/>
          <w:color w:val="0070C0"/>
          <w:sz w:val="24"/>
          <w:szCs w:val="24"/>
        </w:rPr>
        <w:t xml:space="preserve">peste </w:t>
      </w:r>
      <w:r w:rsidR="006E17BA">
        <w:rPr>
          <w:rFonts w:ascii="Times New Roman" w:hAnsi="Times New Roman" w:cs="Times New Roman"/>
          <w:i/>
          <w:color w:val="0070C0"/>
          <w:sz w:val="24"/>
          <w:szCs w:val="24"/>
        </w:rPr>
        <w:t>plaja valorică</w:t>
      </w:r>
      <w:r w:rsidR="00397F2C" w:rsidRPr="00772534">
        <w:rPr>
          <w:rFonts w:ascii="Times New Roman" w:hAnsi="Times New Roman" w:cs="Times New Roman"/>
          <w:i/>
          <w:color w:val="0070C0"/>
          <w:sz w:val="24"/>
          <w:szCs w:val="24"/>
        </w:rPr>
        <w:t xml:space="preserve"> de 1%</w:t>
      </w:r>
    </w:p>
    <w:p w:rsidR="00E73ABA" w:rsidRPr="00772534" w:rsidRDefault="00E73ABA" w:rsidP="00772534">
      <w:pPr>
        <w:tabs>
          <w:tab w:val="left" w:pos="900"/>
        </w:tabs>
        <w:spacing w:after="0" w:line="276" w:lineRule="auto"/>
        <w:rPr>
          <w:rFonts w:ascii="Times New Roman" w:hAnsi="Times New Roman" w:cs="Times New Roman"/>
          <w:i/>
          <w:color w:val="0070C0"/>
          <w:sz w:val="24"/>
          <w:szCs w:val="24"/>
        </w:rPr>
      </w:pPr>
    </w:p>
    <w:p w:rsidR="00AC5C95" w:rsidRDefault="00AC5C95" w:rsidP="0039628E">
      <w:r>
        <w:rPr>
          <w:noProof/>
          <w:lang w:eastAsia="ro-RO"/>
        </w:rPr>
        <w:lastRenderedPageBreak/>
        <w:drawing>
          <wp:anchor distT="0" distB="0" distL="114300" distR="114300" simplePos="0" relativeHeight="251718656" behindDoc="0" locked="0" layoutInCell="1" allowOverlap="1">
            <wp:simplePos x="0" y="0"/>
            <wp:positionH relativeFrom="margin">
              <wp:posOffset>-130629</wp:posOffset>
            </wp:positionH>
            <wp:positionV relativeFrom="paragraph">
              <wp:posOffset>65991</wp:posOffset>
            </wp:positionV>
            <wp:extent cx="6305550" cy="8445500"/>
            <wp:effectExtent l="0" t="0" r="0" b="0"/>
            <wp:wrapNone/>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br w:type="page"/>
      </w:r>
      <w:bookmarkStart w:id="12" w:name="_GoBack"/>
      <w:bookmarkEnd w:id="12"/>
    </w:p>
    <w:p w:rsidR="003A59F2" w:rsidRDefault="003A59F2" w:rsidP="00CB685B">
      <w:pPr>
        <w:pStyle w:val="Raport"/>
        <w:spacing w:before="0" w:after="360"/>
        <w:jc w:val="both"/>
        <w:rPr>
          <w:sz w:val="24"/>
          <w:szCs w:val="24"/>
        </w:rPr>
      </w:pPr>
      <w:bookmarkStart w:id="13" w:name="_Toc11062666"/>
      <w:r>
        <w:rPr>
          <w:sz w:val="24"/>
          <w:szCs w:val="24"/>
        </w:rPr>
        <w:lastRenderedPageBreak/>
        <w:t>2.2</w:t>
      </w:r>
      <w:r w:rsidR="00E448FB">
        <w:rPr>
          <w:sz w:val="24"/>
          <w:szCs w:val="24"/>
        </w:rPr>
        <w:t>.</w:t>
      </w:r>
      <w:r>
        <w:rPr>
          <w:sz w:val="24"/>
          <w:szCs w:val="24"/>
        </w:rPr>
        <w:t xml:space="preserve"> Analiza </w:t>
      </w:r>
      <w:r w:rsidR="00A7590B">
        <w:rPr>
          <w:sz w:val="24"/>
          <w:szCs w:val="24"/>
        </w:rPr>
        <w:t xml:space="preserve">stadiului </w:t>
      </w:r>
      <w:r>
        <w:rPr>
          <w:sz w:val="24"/>
          <w:szCs w:val="24"/>
        </w:rPr>
        <w:t>implementării</w:t>
      </w:r>
      <w:r w:rsidRPr="00CF64CA">
        <w:rPr>
          <w:sz w:val="24"/>
          <w:szCs w:val="24"/>
        </w:rPr>
        <w:t xml:space="preserve"> standardelor de control intern managerial</w:t>
      </w:r>
      <w:r w:rsidRPr="003A59F2">
        <w:rPr>
          <w:sz w:val="24"/>
          <w:szCs w:val="24"/>
        </w:rPr>
        <w:t xml:space="preserve"> </w:t>
      </w:r>
      <w:r w:rsidRPr="00CF64CA">
        <w:rPr>
          <w:sz w:val="24"/>
          <w:szCs w:val="24"/>
        </w:rPr>
        <w:t>la nivelul ordonat</w:t>
      </w:r>
      <w:r>
        <w:rPr>
          <w:sz w:val="24"/>
          <w:szCs w:val="24"/>
        </w:rPr>
        <w:t>orilor  principali de credite</w:t>
      </w:r>
      <w:bookmarkEnd w:id="13"/>
    </w:p>
    <w:p w:rsidR="00BE6210" w:rsidRPr="00C0718D" w:rsidRDefault="00805DFE" w:rsidP="00CB685B">
      <w:pPr>
        <w:spacing w:after="120" w:line="276" w:lineRule="auto"/>
        <w:jc w:val="both"/>
        <w:rPr>
          <w:rFonts w:ascii="Times New Roman" w:hAnsi="Times New Roman" w:cs="Times New Roman"/>
          <w:sz w:val="24"/>
          <w:szCs w:val="24"/>
        </w:rPr>
      </w:pPr>
      <w:r w:rsidRPr="00C0718D">
        <w:rPr>
          <w:rFonts w:ascii="Times New Roman" w:hAnsi="Times New Roman" w:cs="Times New Roman"/>
          <w:sz w:val="24"/>
          <w:szCs w:val="24"/>
        </w:rPr>
        <w:t>Stadiul impleme</w:t>
      </w:r>
      <w:r w:rsidR="00D550DD" w:rsidRPr="00C0718D">
        <w:rPr>
          <w:rFonts w:ascii="Times New Roman" w:hAnsi="Times New Roman" w:cs="Times New Roman"/>
          <w:sz w:val="24"/>
          <w:szCs w:val="24"/>
        </w:rPr>
        <w:t>ntării şi dezvoltării sistemului</w:t>
      </w:r>
      <w:r w:rsidRPr="00C0718D">
        <w:rPr>
          <w:rFonts w:ascii="Times New Roman" w:hAnsi="Times New Roman" w:cs="Times New Roman"/>
          <w:sz w:val="24"/>
          <w:szCs w:val="24"/>
        </w:rPr>
        <w:t xml:space="preserve"> de control intern managerial</w:t>
      </w:r>
      <w:r w:rsidR="00120561" w:rsidRPr="00C0718D">
        <w:rPr>
          <w:rFonts w:ascii="Times New Roman" w:hAnsi="Times New Roman" w:cs="Times New Roman"/>
          <w:sz w:val="24"/>
          <w:szCs w:val="24"/>
        </w:rPr>
        <w:t>,</w:t>
      </w:r>
      <w:r w:rsidRPr="00C0718D">
        <w:rPr>
          <w:rFonts w:ascii="Times New Roman" w:hAnsi="Times New Roman" w:cs="Times New Roman"/>
          <w:sz w:val="24"/>
          <w:szCs w:val="24"/>
        </w:rPr>
        <w:t xml:space="preserve"> la nivelul aparatului propriu</w:t>
      </w:r>
      <w:r w:rsidR="00120561" w:rsidRPr="00C0718D">
        <w:rPr>
          <w:rFonts w:ascii="Times New Roman" w:hAnsi="Times New Roman" w:cs="Times New Roman"/>
          <w:sz w:val="24"/>
          <w:szCs w:val="24"/>
        </w:rPr>
        <w:t>,</w:t>
      </w:r>
      <w:r w:rsidRPr="00C0718D">
        <w:rPr>
          <w:rFonts w:ascii="Times New Roman" w:hAnsi="Times New Roman" w:cs="Times New Roman"/>
          <w:sz w:val="24"/>
          <w:szCs w:val="24"/>
        </w:rPr>
        <w:t xml:space="preserve"> </w:t>
      </w:r>
      <w:r w:rsidR="0007613A" w:rsidRPr="00C0718D">
        <w:rPr>
          <w:rFonts w:ascii="Times New Roman" w:hAnsi="Times New Roman" w:cs="Times New Roman"/>
          <w:sz w:val="24"/>
          <w:szCs w:val="24"/>
        </w:rPr>
        <w:t xml:space="preserve">în conformitate </w:t>
      </w:r>
      <w:r w:rsidR="005D4A87" w:rsidRPr="00C0718D">
        <w:rPr>
          <w:rFonts w:ascii="Times New Roman" w:hAnsi="Times New Roman" w:cs="Times New Roman"/>
          <w:sz w:val="24"/>
          <w:szCs w:val="24"/>
        </w:rPr>
        <w:t xml:space="preserve">cu </w:t>
      </w:r>
      <w:r w:rsidR="00120561" w:rsidRPr="00C0718D">
        <w:rPr>
          <w:rFonts w:ascii="Times New Roman" w:hAnsi="Times New Roman" w:cs="Times New Roman"/>
          <w:sz w:val="24"/>
          <w:szCs w:val="24"/>
        </w:rPr>
        <w:t>O</w:t>
      </w:r>
      <w:r w:rsidR="00C0718D">
        <w:rPr>
          <w:rFonts w:ascii="Times New Roman" w:hAnsi="Times New Roman" w:cs="Times New Roman"/>
          <w:sz w:val="24"/>
          <w:szCs w:val="24"/>
        </w:rPr>
        <w:t xml:space="preserve">rdinul </w:t>
      </w:r>
      <w:r w:rsidR="00120561" w:rsidRPr="00C0718D">
        <w:rPr>
          <w:rFonts w:ascii="Times New Roman" w:hAnsi="Times New Roman" w:cs="Times New Roman"/>
          <w:sz w:val="24"/>
          <w:szCs w:val="24"/>
        </w:rPr>
        <w:t>S</w:t>
      </w:r>
      <w:r w:rsidR="00C0718D">
        <w:rPr>
          <w:rFonts w:ascii="Times New Roman" w:hAnsi="Times New Roman" w:cs="Times New Roman"/>
          <w:sz w:val="24"/>
          <w:szCs w:val="24"/>
        </w:rPr>
        <w:t xml:space="preserve">ecretarului </w:t>
      </w:r>
      <w:r w:rsidR="00120561" w:rsidRPr="00C0718D">
        <w:rPr>
          <w:rFonts w:ascii="Times New Roman" w:hAnsi="Times New Roman" w:cs="Times New Roman"/>
          <w:sz w:val="24"/>
          <w:szCs w:val="24"/>
        </w:rPr>
        <w:t>G</w:t>
      </w:r>
      <w:r w:rsidR="00C0718D">
        <w:rPr>
          <w:rFonts w:ascii="Times New Roman" w:hAnsi="Times New Roman" w:cs="Times New Roman"/>
          <w:sz w:val="24"/>
          <w:szCs w:val="24"/>
        </w:rPr>
        <w:t xml:space="preserve">eneral al </w:t>
      </w:r>
      <w:r w:rsidR="00120561" w:rsidRPr="00C0718D">
        <w:rPr>
          <w:rFonts w:ascii="Times New Roman" w:hAnsi="Times New Roman" w:cs="Times New Roman"/>
          <w:sz w:val="24"/>
          <w:szCs w:val="24"/>
        </w:rPr>
        <w:t>G</w:t>
      </w:r>
      <w:r w:rsidR="00C0718D">
        <w:rPr>
          <w:rFonts w:ascii="Times New Roman" w:hAnsi="Times New Roman" w:cs="Times New Roman"/>
          <w:sz w:val="24"/>
          <w:szCs w:val="24"/>
        </w:rPr>
        <w:t>uvernului</w:t>
      </w:r>
      <w:r w:rsidR="00120561" w:rsidRPr="00C0718D">
        <w:rPr>
          <w:rFonts w:ascii="Times New Roman" w:hAnsi="Times New Roman" w:cs="Times New Roman"/>
          <w:sz w:val="24"/>
          <w:szCs w:val="24"/>
        </w:rPr>
        <w:t xml:space="preserve"> nr. 201/2016</w:t>
      </w:r>
      <w:r w:rsidR="000C7819">
        <w:rPr>
          <w:rStyle w:val="FootnoteReference"/>
          <w:rFonts w:ascii="Times New Roman" w:hAnsi="Times New Roman" w:cs="Times New Roman"/>
          <w:sz w:val="24"/>
          <w:szCs w:val="24"/>
        </w:rPr>
        <w:footnoteReference w:id="3"/>
      </w:r>
      <w:r w:rsidR="000C7819">
        <w:rPr>
          <w:rFonts w:ascii="Times New Roman" w:hAnsi="Times New Roman" w:cs="Times New Roman"/>
          <w:sz w:val="24"/>
          <w:szCs w:val="24"/>
        </w:rPr>
        <w:t xml:space="preserve"> și </w:t>
      </w:r>
      <w:r w:rsidR="000C7819" w:rsidRPr="000C7819">
        <w:rPr>
          <w:rFonts w:ascii="Times New Roman" w:hAnsi="Times New Roman" w:cs="Times New Roman"/>
          <w:i/>
          <w:sz w:val="24"/>
          <w:szCs w:val="24"/>
        </w:rPr>
        <w:t>Manualului de implementare a sistemului de control intern managerial</w:t>
      </w:r>
      <w:r w:rsidR="000C7819">
        <w:rPr>
          <w:rStyle w:val="FootnoteReference"/>
          <w:rFonts w:ascii="Times New Roman" w:hAnsi="Times New Roman" w:cs="Times New Roman"/>
          <w:i/>
          <w:sz w:val="24"/>
          <w:szCs w:val="24"/>
        </w:rPr>
        <w:footnoteReference w:id="4"/>
      </w:r>
      <w:r w:rsidR="000C7819">
        <w:rPr>
          <w:rFonts w:ascii="Times New Roman" w:hAnsi="Times New Roman" w:cs="Times New Roman"/>
          <w:sz w:val="24"/>
          <w:szCs w:val="24"/>
        </w:rPr>
        <w:t xml:space="preserve">, </w:t>
      </w:r>
      <w:r w:rsidR="00171E1C" w:rsidRPr="00C0718D">
        <w:rPr>
          <w:rFonts w:ascii="Times New Roman" w:hAnsi="Times New Roman" w:cs="Times New Roman"/>
          <w:sz w:val="24"/>
          <w:szCs w:val="24"/>
        </w:rPr>
        <w:t xml:space="preserve"> se evaluează prin parcurgerea următoarelor etape</w:t>
      </w:r>
      <w:r w:rsidR="00D550DD" w:rsidRPr="00C0718D">
        <w:rPr>
          <w:rFonts w:ascii="Times New Roman" w:hAnsi="Times New Roman" w:cs="Times New Roman"/>
          <w:sz w:val="24"/>
          <w:szCs w:val="24"/>
        </w:rPr>
        <w:t>:</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tabilirea obiectivelor generale şi specifice ale entităţii publice;</w:t>
      </w:r>
    </w:p>
    <w:p w:rsidR="001507C5"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tabilirea activităţilor şi acţiunilor</w:t>
      </w:r>
      <w:r w:rsidR="001507C5">
        <w:rPr>
          <w:rFonts w:ascii="Times New Roman" w:hAnsi="Times New Roman" w:cs="Times New Roman"/>
          <w:sz w:val="24"/>
          <w:szCs w:val="24"/>
          <w:lang w:val="en-US"/>
        </w:rPr>
        <w:t xml:space="preserve"> (</w:t>
      </w:r>
      <w:r w:rsidR="00C40A81" w:rsidRPr="00CB685B">
        <w:rPr>
          <w:rFonts w:ascii="Times New Roman" w:hAnsi="Times New Roman" w:cs="Times New Roman"/>
          <w:sz w:val="24"/>
          <w:szCs w:val="24"/>
          <w:lang w:val="en-US"/>
        </w:rPr>
        <w:t>operaţiilor</w:t>
      </w:r>
      <w:r w:rsidR="001507C5">
        <w:rPr>
          <w:rFonts w:ascii="Times New Roman" w:hAnsi="Times New Roman" w:cs="Times New Roman"/>
          <w:sz w:val="24"/>
          <w:szCs w:val="24"/>
          <w:lang w:val="en-US"/>
        </w:rPr>
        <w:t>)</w:t>
      </w:r>
      <w:r w:rsidR="00C40A81" w:rsidRPr="00CB685B">
        <w:rPr>
          <w:rFonts w:ascii="Times New Roman" w:hAnsi="Times New Roman" w:cs="Times New Roman"/>
          <w:sz w:val="24"/>
          <w:szCs w:val="24"/>
          <w:lang w:val="en-US"/>
        </w:rPr>
        <w:t xml:space="preserve"> pentru realizarea obiectivelor </w:t>
      </w:r>
      <w:r w:rsidR="001507C5">
        <w:rPr>
          <w:rFonts w:ascii="Times New Roman" w:hAnsi="Times New Roman" w:cs="Times New Roman"/>
          <w:sz w:val="24"/>
          <w:szCs w:val="24"/>
          <w:lang w:val="en-US"/>
        </w:rPr>
        <w:t>specifice;</w:t>
      </w:r>
    </w:p>
    <w:p w:rsidR="00CB685B" w:rsidRDefault="00C0718D"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Pr="00CB685B">
        <w:rPr>
          <w:rFonts w:ascii="Times New Roman" w:hAnsi="Times New Roman" w:cs="Times New Roman"/>
          <w:sz w:val="24"/>
          <w:szCs w:val="24"/>
          <w:lang w:val="en-US"/>
        </w:rPr>
        <w:t>tabilirea</w:t>
      </w:r>
      <w:r w:rsidR="00C40A81" w:rsidRPr="00C40A81">
        <w:rPr>
          <w:rFonts w:ascii="Times New Roman" w:hAnsi="Times New Roman" w:cs="Times New Roman"/>
          <w:sz w:val="24"/>
          <w:szCs w:val="24"/>
          <w:lang w:val="en-US"/>
        </w:rPr>
        <w:t xml:space="preserve"> riscurilor la acţiunile şi activităţile din cadrul obiectivelor;</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E</w:t>
      </w:r>
      <w:r w:rsidR="00C40A81" w:rsidRPr="00C40A81">
        <w:rPr>
          <w:rFonts w:ascii="Times New Roman" w:hAnsi="Times New Roman" w:cs="Times New Roman"/>
          <w:sz w:val="24"/>
          <w:szCs w:val="24"/>
          <w:lang w:val="en-US"/>
        </w:rPr>
        <w:t xml:space="preserve">laborarea registrelor de riscuri pe compartimente, centralizarea la nivelul entităţii şi </w:t>
      </w:r>
      <w:r w:rsidR="008C253C">
        <w:rPr>
          <w:rFonts w:ascii="Times New Roman" w:hAnsi="Times New Roman" w:cs="Times New Roman"/>
          <w:sz w:val="24"/>
          <w:szCs w:val="24"/>
          <w:lang w:val="en-US"/>
        </w:rPr>
        <w:t>elaborarea</w:t>
      </w:r>
      <w:r w:rsidR="00C40A81" w:rsidRPr="00C40A81">
        <w:rPr>
          <w:rFonts w:ascii="Times New Roman" w:hAnsi="Times New Roman" w:cs="Times New Roman"/>
          <w:sz w:val="24"/>
          <w:szCs w:val="24"/>
          <w:lang w:val="en-US"/>
        </w:rPr>
        <w:t xml:space="preserve"> </w:t>
      </w:r>
      <w:r w:rsidR="00C40A81" w:rsidRPr="00171E1C">
        <w:rPr>
          <w:rFonts w:ascii="Times New Roman" w:hAnsi="Times New Roman" w:cs="Times New Roman"/>
          <w:i/>
          <w:sz w:val="24"/>
          <w:szCs w:val="24"/>
          <w:lang w:val="en-US"/>
        </w:rPr>
        <w:t>Informării privind procesul de gestionare a riscurilor şi de implementare a măsurilor de control</w:t>
      </w:r>
      <w:r w:rsidR="00C40A81" w:rsidRPr="00C40A81">
        <w:rPr>
          <w:rFonts w:ascii="Times New Roman" w:hAnsi="Times New Roman" w:cs="Times New Roman"/>
          <w:sz w:val="24"/>
          <w:szCs w:val="24"/>
          <w:lang w:val="en-US"/>
        </w:rPr>
        <w:t>, pe baza rapoartelor anuale ale compartimentelor;</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40A81">
        <w:rPr>
          <w:rFonts w:ascii="Times New Roman" w:hAnsi="Times New Roman" w:cs="Times New Roman"/>
          <w:sz w:val="24"/>
          <w:szCs w:val="24"/>
          <w:lang w:val="en-US"/>
        </w:rPr>
        <w:t>tabilirea modalităţilor de dezvoltare a sistemului de control intern managerial</w:t>
      </w:r>
      <w:r w:rsidR="001507C5">
        <w:rPr>
          <w:rFonts w:ascii="Times New Roman" w:hAnsi="Times New Roman" w:cs="Times New Roman"/>
          <w:sz w:val="24"/>
          <w:szCs w:val="24"/>
          <w:lang w:val="en-US"/>
        </w:rPr>
        <w:t xml:space="preserve"> </w:t>
      </w:r>
      <w:r w:rsidR="00C40A81" w:rsidRPr="00C40A81">
        <w:rPr>
          <w:rFonts w:ascii="Times New Roman" w:hAnsi="Times New Roman" w:cs="Times New Roman"/>
          <w:sz w:val="24"/>
          <w:szCs w:val="24"/>
          <w:lang w:val="en-US"/>
        </w:rPr>
        <w:t>care presupune anticipat codificarea procedurilor formalizate;</w:t>
      </w:r>
    </w:p>
    <w:p w:rsidR="00CB685B" w:rsidRDefault="00C0718D"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Managementul</w:t>
      </w:r>
      <w:r w:rsidR="00C40A81" w:rsidRPr="00CB685B">
        <w:rPr>
          <w:rFonts w:ascii="Times New Roman" w:hAnsi="Times New Roman" w:cs="Times New Roman"/>
          <w:sz w:val="24"/>
          <w:szCs w:val="24"/>
          <w:lang w:val="en-US"/>
        </w:rPr>
        <w:t xml:space="preserve"> documentelor, a fluxurilor de informaţii, a proceselor şi a modului de comunicare între structurile entităţii şi alte entităţi, situaţie necesară pentru implementarea </w:t>
      </w:r>
      <w:r w:rsidR="00C40A81" w:rsidRPr="00CB685B">
        <w:rPr>
          <w:rFonts w:ascii="Times New Roman" w:hAnsi="Times New Roman" w:cs="Times New Roman"/>
          <w:i/>
          <w:sz w:val="24"/>
          <w:szCs w:val="24"/>
          <w:lang w:val="en-US"/>
        </w:rPr>
        <w:t>Standardului 12 - Informare şi comunicare</w:t>
      </w:r>
      <w:r w:rsidR="00C40A81" w:rsidRPr="00CB685B">
        <w:rPr>
          <w:rFonts w:ascii="Times New Roman" w:hAnsi="Times New Roman" w:cs="Times New Roman"/>
          <w:sz w:val="24"/>
          <w:szCs w:val="24"/>
          <w:lang w:val="en-US"/>
        </w:rPr>
        <w:t>;</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00C40A81" w:rsidRPr="00CB685B">
        <w:rPr>
          <w:rFonts w:ascii="Times New Roman" w:hAnsi="Times New Roman" w:cs="Times New Roman"/>
          <w:sz w:val="24"/>
          <w:szCs w:val="24"/>
          <w:lang w:val="en-US"/>
        </w:rPr>
        <w:t>tabilirea unui sistem de monitorizare a desfăşurării activităţilor</w:t>
      </w:r>
      <w:r w:rsidR="00C0718D" w:rsidRPr="00C0718D">
        <w:rPr>
          <w:rFonts w:ascii="Times New Roman" w:hAnsi="Times New Roman" w:cs="Times New Roman"/>
          <w:sz w:val="24"/>
          <w:szCs w:val="24"/>
          <w:lang w:val="en-US"/>
        </w:rPr>
        <w:t xml:space="preserve"> </w:t>
      </w:r>
      <w:r w:rsidR="00C0718D">
        <w:rPr>
          <w:rFonts w:ascii="Times New Roman" w:hAnsi="Times New Roman" w:cs="Times New Roman"/>
          <w:sz w:val="24"/>
          <w:szCs w:val="24"/>
          <w:lang w:val="en-US"/>
        </w:rPr>
        <w:t>la nivelul compartimentelor;</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C40A81" w:rsidRPr="00C40A81">
        <w:rPr>
          <w:rFonts w:ascii="Times New Roman" w:hAnsi="Times New Roman" w:cs="Times New Roman"/>
          <w:sz w:val="24"/>
          <w:szCs w:val="24"/>
          <w:lang w:val="en-US"/>
        </w:rPr>
        <w:t xml:space="preserve">utoevaluarea realizării obiectivelor generale şi a celor specifice şi îmbunătăţirea sistemului de control intern managerial, pe baza </w:t>
      </w:r>
      <w:r w:rsidR="00C40A81" w:rsidRPr="00171E1C">
        <w:rPr>
          <w:rFonts w:ascii="Times New Roman" w:hAnsi="Times New Roman" w:cs="Times New Roman"/>
          <w:i/>
          <w:sz w:val="24"/>
          <w:szCs w:val="24"/>
          <w:lang w:val="en-US"/>
        </w:rPr>
        <w:t>Informării privind monitorizarea indicatorilor de performanţă</w:t>
      </w:r>
      <w:r w:rsidR="00B458EE">
        <w:rPr>
          <w:rFonts w:ascii="Times New Roman" w:hAnsi="Times New Roman" w:cs="Times New Roman"/>
          <w:sz w:val="24"/>
          <w:szCs w:val="24"/>
          <w:lang w:val="en-US"/>
        </w:rPr>
        <w:t>, elaborată de către Secretariatul Tehnic al</w:t>
      </w:r>
      <w:r w:rsidR="00C40A81" w:rsidRPr="00C40A81">
        <w:rPr>
          <w:rFonts w:ascii="Times New Roman" w:hAnsi="Times New Roman" w:cs="Times New Roman"/>
          <w:sz w:val="24"/>
          <w:szCs w:val="24"/>
          <w:lang w:val="en-US"/>
        </w:rPr>
        <w:t xml:space="preserve"> </w:t>
      </w:r>
      <w:r w:rsidR="00C40A81" w:rsidRPr="00171E1C">
        <w:rPr>
          <w:rFonts w:ascii="Times New Roman" w:hAnsi="Times New Roman" w:cs="Times New Roman"/>
          <w:i/>
          <w:sz w:val="24"/>
          <w:szCs w:val="24"/>
          <w:lang w:val="en-US"/>
        </w:rPr>
        <w:t xml:space="preserve">Comisiei de </w:t>
      </w:r>
      <w:r w:rsidR="00C0718D">
        <w:rPr>
          <w:rFonts w:ascii="Times New Roman" w:hAnsi="Times New Roman" w:cs="Times New Roman"/>
          <w:i/>
          <w:sz w:val="24"/>
          <w:szCs w:val="24"/>
          <w:lang w:val="en-US"/>
        </w:rPr>
        <w:t>M</w:t>
      </w:r>
      <w:r w:rsidR="00C40A81" w:rsidRPr="00171E1C">
        <w:rPr>
          <w:rFonts w:ascii="Times New Roman" w:hAnsi="Times New Roman" w:cs="Times New Roman"/>
          <w:i/>
          <w:sz w:val="24"/>
          <w:szCs w:val="24"/>
          <w:lang w:val="en-US"/>
        </w:rPr>
        <w:t>onitorizare</w:t>
      </w:r>
      <w:r w:rsidR="00C40A81" w:rsidRPr="00C40A81">
        <w:rPr>
          <w:rFonts w:ascii="Times New Roman" w:hAnsi="Times New Roman" w:cs="Times New Roman"/>
          <w:sz w:val="24"/>
          <w:szCs w:val="24"/>
          <w:lang w:val="en-US"/>
        </w:rPr>
        <w:t>, la nivelul entităţii;</w:t>
      </w:r>
    </w:p>
    <w:p w:rsid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E</w:t>
      </w:r>
      <w:r w:rsidR="00C40A81" w:rsidRPr="00CB685B">
        <w:rPr>
          <w:rFonts w:ascii="Times New Roman" w:hAnsi="Times New Roman" w:cs="Times New Roman"/>
          <w:sz w:val="24"/>
          <w:szCs w:val="24"/>
          <w:lang w:val="en-US"/>
        </w:rPr>
        <w:t xml:space="preserve">laborarea procedurilor pe procese sau activităţi, pe baza procedurii </w:t>
      </w:r>
      <w:r w:rsidR="00C0718D">
        <w:rPr>
          <w:rFonts w:ascii="Times New Roman" w:hAnsi="Times New Roman" w:cs="Times New Roman"/>
          <w:sz w:val="24"/>
          <w:szCs w:val="24"/>
          <w:lang w:val="en-US"/>
        </w:rPr>
        <w:t xml:space="preserve">proprii </w:t>
      </w:r>
      <w:r w:rsidR="00C40A81" w:rsidRPr="00CB685B">
        <w:rPr>
          <w:rFonts w:ascii="Times New Roman" w:hAnsi="Times New Roman" w:cs="Times New Roman"/>
          <w:sz w:val="24"/>
          <w:szCs w:val="24"/>
          <w:lang w:val="en-US"/>
        </w:rPr>
        <w:t xml:space="preserve">de sistem - </w:t>
      </w:r>
      <w:r w:rsidR="00C40A81" w:rsidRPr="00CB685B">
        <w:rPr>
          <w:rFonts w:ascii="Times New Roman" w:hAnsi="Times New Roman" w:cs="Times New Roman"/>
          <w:i/>
          <w:sz w:val="24"/>
          <w:szCs w:val="24"/>
          <w:lang w:val="en-US"/>
        </w:rPr>
        <w:t>Procedura privind elaborarea procedurilor</w:t>
      </w:r>
      <w:r w:rsidR="00C40A81" w:rsidRPr="00CB685B">
        <w:rPr>
          <w:rFonts w:ascii="Times New Roman" w:hAnsi="Times New Roman" w:cs="Times New Roman"/>
          <w:sz w:val="24"/>
          <w:szCs w:val="24"/>
          <w:lang w:val="en-US"/>
        </w:rPr>
        <w:t>,</w:t>
      </w:r>
      <w:r w:rsidR="00154C5A" w:rsidRPr="00CB685B">
        <w:rPr>
          <w:rFonts w:ascii="Times New Roman" w:hAnsi="Times New Roman" w:cs="Times New Roman"/>
          <w:sz w:val="24"/>
          <w:szCs w:val="24"/>
          <w:lang w:val="en-US"/>
        </w:rPr>
        <w:t xml:space="preserve"> în conformitate cu </w:t>
      </w:r>
      <w:r w:rsidR="00154C5A" w:rsidRPr="00CB685B">
        <w:rPr>
          <w:rFonts w:ascii="Times New Roman" w:hAnsi="Times New Roman" w:cs="Times New Roman"/>
          <w:i/>
          <w:sz w:val="24"/>
          <w:szCs w:val="24"/>
          <w:lang w:val="en-US"/>
        </w:rPr>
        <w:t>A</w:t>
      </w:r>
      <w:r w:rsidR="00C40A81" w:rsidRPr="00CB685B">
        <w:rPr>
          <w:rFonts w:ascii="Times New Roman" w:hAnsi="Times New Roman" w:cs="Times New Roman"/>
          <w:i/>
          <w:sz w:val="24"/>
          <w:szCs w:val="24"/>
          <w:lang w:val="en-US"/>
        </w:rPr>
        <w:t xml:space="preserve">nexa 2 din </w:t>
      </w:r>
      <w:r w:rsidR="001507C5">
        <w:rPr>
          <w:rFonts w:ascii="Times New Roman" w:hAnsi="Times New Roman" w:cs="Times New Roman"/>
          <w:i/>
          <w:sz w:val="24"/>
          <w:szCs w:val="24"/>
          <w:lang w:val="en-US"/>
        </w:rPr>
        <w:t xml:space="preserve">                                       </w:t>
      </w:r>
      <w:r w:rsidR="00C0718D" w:rsidRPr="00C0718D">
        <w:rPr>
          <w:rFonts w:ascii="Times New Roman" w:hAnsi="Times New Roman" w:cs="Times New Roman"/>
          <w:i/>
          <w:sz w:val="24"/>
          <w:szCs w:val="24"/>
        </w:rPr>
        <w:t>Ordinul Secretarului General al Guvernului</w:t>
      </w:r>
      <w:r w:rsidR="00C40A81" w:rsidRPr="00CB685B">
        <w:rPr>
          <w:rFonts w:ascii="Times New Roman" w:hAnsi="Times New Roman" w:cs="Times New Roman"/>
          <w:i/>
          <w:sz w:val="24"/>
          <w:szCs w:val="24"/>
          <w:lang w:val="en-US"/>
        </w:rPr>
        <w:t xml:space="preserve"> nr. </w:t>
      </w:r>
      <w:r w:rsidR="00893B62">
        <w:rPr>
          <w:rFonts w:ascii="Times New Roman" w:hAnsi="Times New Roman" w:cs="Times New Roman"/>
          <w:i/>
          <w:sz w:val="24"/>
          <w:szCs w:val="24"/>
          <w:lang w:val="en-US"/>
        </w:rPr>
        <w:t>6</w:t>
      </w:r>
      <w:r w:rsidR="00C40A81" w:rsidRPr="00CB685B">
        <w:rPr>
          <w:rFonts w:ascii="Times New Roman" w:hAnsi="Times New Roman" w:cs="Times New Roman"/>
          <w:i/>
          <w:sz w:val="24"/>
          <w:szCs w:val="24"/>
          <w:lang w:val="en-US"/>
        </w:rPr>
        <w:t>00/201</w:t>
      </w:r>
      <w:r w:rsidR="00893B62">
        <w:rPr>
          <w:rFonts w:ascii="Times New Roman" w:hAnsi="Times New Roman" w:cs="Times New Roman"/>
          <w:i/>
          <w:sz w:val="24"/>
          <w:szCs w:val="24"/>
          <w:lang w:val="en-US"/>
        </w:rPr>
        <w:t>8</w:t>
      </w:r>
      <w:r w:rsidR="00C40A81" w:rsidRPr="00CB685B">
        <w:rPr>
          <w:rFonts w:ascii="Times New Roman" w:hAnsi="Times New Roman" w:cs="Times New Roman"/>
          <w:sz w:val="24"/>
          <w:szCs w:val="24"/>
          <w:lang w:val="en-US"/>
        </w:rPr>
        <w:t>;</w:t>
      </w:r>
    </w:p>
    <w:p w:rsidR="00D550DD" w:rsidRPr="00CB685B" w:rsidRDefault="00CB685B" w:rsidP="00C17D8F">
      <w:pPr>
        <w:pStyle w:val="ListParagraph"/>
        <w:numPr>
          <w:ilvl w:val="0"/>
          <w:numId w:val="11"/>
        </w:numPr>
        <w:spacing w:after="120" w:line="276" w:lineRule="auto"/>
        <w:ind w:left="567" w:hanging="567"/>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C40A81" w:rsidRPr="00CB685B">
        <w:rPr>
          <w:rFonts w:ascii="Times New Roman" w:hAnsi="Times New Roman" w:cs="Times New Roman"/>
          <w:sz w:val="24"/>
          <w:szCs w:val="24"/>
          <w:lang w:val="en-US"/>
        </w:rPr>
        <w:t xml:space="preserve">naliza </w:t>
      </w:r>
      <w:r w:rsidR="00C40A81" w:rsidRPr="00CB685B">
        <w:rPr>
          <w:rFonts w:ascii="Times New Roman" w:hAnsi="Times New Roman" w:cs="Times New Roman"/>
          <w:i/>
          <w:sz w:val="24"/>
          <w:szCs w:val="24"/>
          <w:lang w:val="en-US"/>
        </w:rPr>
        <w:t>Programului de pregătire profesională a personalului</w:t>
      </w:r>
      <w:r w:rsidR="00C40A81" w:rsidRPr="00CB685B">
        <w:rPr>
          <w:rFonts w:ascii="Times New Roman" w:hAnsi="Times New Roman" w:cs="Times New Roman"/>
          <w:sz w:val="24"/>
          <w:szCs w:val="24"/>
          <w:lang w:val="en-US"/>
        </w:rPr>
        <w:t xml:space="preserve"> pentru implementarea</w:t>
      </w:r>
      <w:r w:rsidR="00C40A81" w:rsidRPr="00CB685B">
        <w:rPr>
          <w:rFonts w:ascii="Courier New" w:hAnsi="Courier New" w:cs="Courier New"/>
          <w:lang w:val="en-US"/>
        </w:rPr>
        <w:t xml:space="preserve"> </w:t>
      </w:r>
      <w:r w:rsidR="00C40A81" w:rsidRPr="00CB685B">
        <w:rPr>
          <w:rFonts w:ascii="Times New Roman" w:hAnsi="Times New Roman" w:cs="Times New Roman"/>
          <w:sz w:val="24"/>
          <w:szCs w:val="24"/>
          <w:lang w:val="en-US"/>
        </w:rPr>
        <w:t>şi dezvoltarea sistemului de control intern managerial în cadrul entităţii publice.</w:t>
      </w:r>
    </w:p>
    <w:p w:rsidR="00893B62" w:rsidRDefault="00893B62">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913A0A" w:rsidRPr="009A673A" w:rsidRDefault="000C7819" w:rsidP="003E68AA">
      <w:pPr>
        <w:tabs>
          <w:tab w:val="left" w:pos="710"/>
          <w:tab w:val="left" w:pos="810"/>
          <w:tab w:val="left" w:pos="900"/>
        </w:tabs>
        <w:spacing w:after="120" w:line="276" w:lineRule="auto"/>
        <w:jc w:val="both"/>
        <w:rPr>
          <w:rFonts w:ascii="Times New Roman" w:hAnsi="Times New Roman" w:cs="Times New Roman"/>
          <w:color w:val="000000" w:themeColor="text1"/>
          <w:sz w:val="24"/>
          <w:szCs w:val="24"/>
        </w:rPr>
      </w:pPr>
      <w:r w:rsidRPr="000C7819">
        <w:rPr>
          <w:rFonts w:ascii="Times New Roman" w:hAnsi="Times New Roman" w:cs="Times New Roman"/>
          <w:color w:val="000000" w:themeColor="text1"/>
          <w:sz w:val="24"/>
          <w:szCs w:val="24"/>
        </w:rPr>
        <w:lastRenderedPageBreak/>
        <w:t>Direcția Control Intern Managerial și Relații Interinstituționale a elaborat, pe baza informațiilor transmise de către entitățile publice centrale</w:t>
      </w:r>
      <w:r w:rsidR="00CD2E5A">
        <w:rPr>
          <w:rFonts w:ascii="Times New Roman" w:hAnsi="Times New Roman" w:cs="Times New Roman"/>
          <w:color w:val="000000" w:themeColor="text1"/>
          <w:sz w:val="24"/>
          <w:szCs w:val="24"/>
        </w:rPr>
        <w:t xml:space="preserve"> privind stadiul implementării standardelor de control intern managerial, conform rezultatelor autoevaluarii</w:t>
      </w:r>
      <w:r w:rsidR="001920E5">
        <w:rPr>
          <w:rFonts w:ascii="Times New Roman" w:hAnsi="Times New Roman" w:cs="Times New Roman"/>
          <w:color w:val="000000" w:themeColor="text1"/>
          <w:sz w:val="24"/>
          <w:szCs w:val="24"/>
        </w:rPr>
        <w:t xml:space="preserve"> – Cap. II</w:t>
      </w:r>
      <w:r w:rsidRPr="000C7819">
        <w:rPr>
          <w:rFonts w:ascii="Times New Roman" w:hAnsi="Times New Roman" w:cs="Times New Roman"/>
          <w:color w:val="000000" w:themeColor="text1"/>
          <w:sz w:val="24"/>
          <w:szCs w:val="24"/>
        </w:rPr>
        <w:t xml:space="preserve">, </w:t>
      </w:r>
      <w:r w:rsidR="008E4EBC" w:rsidRPr="008E4EBC">
        <w:rPr>
          <w:rFonts w:ascii="Times New Roman" w:hAnsi="Times New Roman" w:cs="Times New Roman"/>
          <w:i/>
          <w:color w:val="000000" w:themeColor="text1"/>
          <w:sz w:val="24"/>
          <w:szCs w:val="24"/>
        </w:rPr>
        <w:t>Situația centralizato</w:t>
      </w:r>
      <w:r w:rsidR="008E4EBC">
        <w:rPr>
          <w:rFonts w:ascii="Times New Roman" w:hAnsi="Times New Roman" w:cs="Times New Roman"/>
          <w:i/>
          <w:color w:val="000000" w:themeColor="text1"/>
          <w:sz w:val="24"/>
          <w:szCs w:val="24"/>
        </w:rPr>
        <w:t>a</w:t>
      </w:r>
      <w:r w:rsidR="008E4EBC" w:rsidRPr="008E4EBC">
        <w:rPr>
          <w:rFonts w:ascii="Times New Roman" w:hAnsi="Times New Roman" w:cs="Times New Roman"/>
          <w:i/>
          <w:color w:val="000000" w:themeColor="text1"/>
          <w:sz w:val="24"/>
          <w:szCs w:val="24"/>
        </w:rPr>
        <w:t>re</w:t>
      </w:r>
      <w:r w:rsidRPr="000C7819">
        <w:rPr>
          <w:rFonts w:ascii="Times New Roman" w:hAnsi="Times New Roman" w:cs="Times New Roman"/>
          <w:i/>
          <w:color w:val="000000" w:themeColor="text1"/>
          <w:sz w:val="24"/>
          <w:szCs w:val="24"/>
        </w:rPr>
        <w:t xml:space="preserve"> privind stadiul implementării standardelor de control intern managerial la data de 31 decembrie 201</w:t>
      </w:r>
      <w:r w:rsidR="00B05BF1">
        <w:rPr>
          <w:rFonts w:ascii="Times New Roman" w:hAnsi="Times New Roman" w:cs="Times New Roman"/>
          <w:i/>
          <w:color w:val="000000" w:themeColor="text1"/>
          <w:sz w:val="24"/>
          <w:szCs w:val="24"/>
        </w:rPr>
        <w:t>8</w:t>
      </w:r>
      <w:r w:rsidRPr="000C7819">
        <w:rPr>
          <w:rFonts w:ascii="Times New Roman" w:hAnsi="Times New Roman" w:cs="Times New Roman"/>
          <w:i/>
          <w:color w:val="000000" w:themeColor="text1"/>
          <w:sz w:val="24"/>
          <w:szCs w:val="24"/>
        </w:rPr>
        <w:t xml:space="preserve">, </w:t>
      </w:r>
      <w:r w:rsidRPr="000C7819">
        <w:rPr>
          <w:rFonts w:ascii="Times New Roman" w:hAnsi="Times New Roman" w:cs="Times New Roman"/>
          <w:color w:val="000000" w:themeColor="text1"/>
          <w:sz w:val="24"/>
          <w:szCs w:val="24"/>
        </w:rPr>
        <w:t xml:space="preserve">situație prezentată în </w:t>
      </w:r>
      <w:r w:rsidRPr="000C7819">
        <w:rPr>
          <w:rFonts w:ascii="Times New Roman" w:hAnsi="Times New Roman" w:cs="Times New Roman"/>
          <w:b/>
          <w:color w:val="000000" w:themeColor="text1"/>
          <w:sz w:val="24"/>
          <w:szCs w:val="24"/>
        </w:rPr>
        <w:t>Anexa nr.</w:t>
      </w:r>
      <w:r w:rsidRPr="000C7819">
        <w:rPr>
          <w:rFonts w:ascii="Times New Roman" w:hAnsi="Times New Roman" w:cs="Times New Roman"/>
          <w:i/>
          <w:color w:val="000000" w:themeColor="text1"/>
          <w:sz w:val="24"/>
          <w:szCs w:val="24"/>
        </w:rPr>
        <w:t xml:space="preserve"> </w:t>
      </w:r>
      <w:r w:rsidRPr="000C7819">
        <w:rPr>
          <w:rFonts w:ascii="Times New Roman" w:hAnsi="Times New Roman" w:cs="Times New Roman"/>
          <w:b/>
          <w:i/>
          <w:color w:val="000000" w:themeColor="text1"/>
          <w:sz w:val="24"/>
          <w:szCs w:val="24"/>
        </w:rPr>
        <w:t>2</w:t>
      </w:r>
      <w:r w:rsidRPr="000C7819">
        <w:rPr>
          <w:rFonts w:ascii="Times New Roman" w:hAnsi="Times New Roman" w:cs="Times New Roman"/>
          <w:color w:val="000000" w:themeColor="text1"/>
          <w:sz w:val="24"/>
          <w:szCs w:val="24"/>
        </w:rPr>
        <w:t xml:space="preserve"> </w:t>
      </w:r>
      <w:r w:rsidR="003E68AA">
        <w:rPr>
          <w:rFonts w:ascii="Times New Roman" w:hAnsi="Times New Roman" w:cs="Times New Roman"/>
          <w:color w:val="000000" w:themeColor="text1"/>
          <w:sz w:val="24"/>
          <w:szCs w:val="24"/>
        </w:rPr>
        <w:t xml:space="preserve">la prezentul raport; </w:t>
      </w:r>
      <w:r w:rsidR="00913A0A" w:rsidRPr="009A673A">
        <w:rPr>
          <w:rFonts w:ascii="Times New Roman" w:hAnsi="Times New Roman" w:cs="Times New Roman"/>
          <w:color w:val="000000" w:themeColor="text1"/>
          <w:sz w:val="24"/>
          <w:szCs w:val="24"/>
        </w:rPr>
        <w:t>corelat cu Legea bugetului</w:t>
      </w:r>
      <w:r w:rsidR="009A673A" w:rsidRPr="009A673A">
        <w:rPr>
          <w:rFonts w:ascii="Times New Roman" w:hAnsi="Times New Roman" w:cs="Times New Roman"/>
          <w:color w:val="000000" w:themeColor="text1"/>
          <w:sz w:val="24"/>
          <w:szCs w:val="24"/>
        </w:rPr>
        <w:t xml:space="preserve"> de stat pe anul 201</w:t>
      </w:r>
      <w:r w:rsidR="00B05BF1">
        <w:rPr>
          <w:rFonts w:ascii="Times New Roman" w:hAnsi="Times New Roman" w:cs="Times New Roman"/>
          <w:color w:val="000000" w:themeColor="text1"/>
          <w:sz w:val="24"/>
          <w:szCs w:val="24"/>
        </w:rPr>
        <w:t>8</w:t>
      </w:r>
      <w:r w:rsidR="00913A0A" w:rsidRPr="009A673A">
        <w:rPr>
          <w:rFonts w:ascii="Times New Roman" w:hAnsi="Times New Roman" w:cs="Times New Roman"/>
          <w:color w:val="000000" w:themeColor="text1"/>
          <w:sz w:val="24"/>
          <w:szCs w:val="24"/>
        </w:rPr>
        <w:t>,</w:t>
      </w:r>
      <w:r w:rsidR="00C45DD3" w:rsidRPr="009A673A">
        <w:rPr>
          <w:rFonts w:ascii="Times New Roman" w:hAnsi="Times New Roman" w:cs="Times New Roman"/>
          <w:color w:val="000000" w:themeColor="text1"/>
          <w:sz w:val="24"/>
          <w:szCs w:val="24"/>
        </w:rPr>
        <w:t xml:space="preserve"> </w:t>
      </w:r>
      <w:r w:rsidR="00913A0A" w:rsidRPr="009A673A">
        <w:rPr>
          <w:rFonts w:ascii="Times New Roman" w:hAnsi="Times New Roman" w:cs="Times New Roman"/>
          <w:color w:val="000000" w:themeColor="text1"/>
          <w:sz w:val="24"/>
          <w:szCs w:val="24"/>
        </w:rPr>
        <w:t>rezultă:</w:t>
      </w:r>
    </w:p>
    <w:p w:rsidR="00CD5608" w:rsidRDefault="00913A0A" w:rsidP="00FD4E34">
      <w:pPr>
        <w:tabs>
          <w:tab w:val="left" w:pos="810"/>
        </w:tabs>
        <w:spacing w:before="240" w:after="0" w:line="276" w:lineRule="auto"/>
        <w:jc w:val="both"/>
        <w:rPr>
          <w:rFonts w:ascii="Times New Roman" w:hAnsi="Times New Roman" w:cs="Times New Roman"/>
          <w:b/>
          <w:sz w:val="24"/>
          <w:szCs w:val="24"/>
        </w:rPr>
      </w:pPr>
      <w:r w:rsidRPr="00913A0A">
        <w:rPr>
          <w:rFonts w:ascii="Times New Roman" w:hAnsi="Times New Roman" w:cs="Times New Roman"/>
          <w:b/>
          <w:sz w:val="24"/>
          <w:szCs w:val="24"/>
        </w:rPr>
        <w:t>To</w:t>
      </w:r>
      <w:r w:rsidR="00CF002C" w:rsidRPr="00913A0A">
        <w:rPr>
          <w:rFonts w:ascii="Times New Roman" w:hAnsi="Times New Roman" w:cs="Times New Roman"/>
          <w:b/>
          <w:sz w:val="24"/>
          <w:szCs w:val="24"/>
        </w:rPr>
        <w:t xml:space="preserve">tal </w:t>
      </w:r>
      <w:r w:rsidRPr="00913A0A">
        <w:rPr>
          <w:rFonts w:ascii="Times New Roman" w:hAnsi="Times New Roman" w:cs="Times New Roman"/>
          <w:b/>
          <w:sz w:val="24"/>
          <w:szCs w:val="24"/>
        </w:rPr>
        <w:t>ordonatori principali de credite</w:t>
      </w:r>
      <w:r w:rsidR="001507C5">
        <w:rPr>
          <w:rFonts w:ascii="Times New Roman" w:hAnsi="Times New Roman" w:cs="Times New Roman"/>
          <w:b/>
          <w:sz w:val="24"/>
          <w:szCs w:val="24"/>
        </w:rPr>
        <w:t xml:space="preserve">  </w:t>
      </w:r>
    </w:p>
    <w:p w:rsidR="00913A0A" w:rsidRDefault="000D7F86" w:rsidP="00FD4E34">
      <w:pPr>
        <w:tabs>
          <w:tab w:val="left" w:pos="810"/>
        </w:tabs>
        <w:spacing w:after="0" w:line="276" w:lineRule="auto"/>
        <w:jc w:val="both"/>
        <w:rPr>
          <w:rFonts w:ascii="Times New Roman" w:hAnsi="Times New Roman" w:cs="Times New Roman"/>
          <w:b/>
          <w:sz w:val="24"/>
          <w:szCs w:val="24"/>
        </w:rPr>
      </w:pPr>
      <w:r>
        <w:rPr>
          <w:rFonts w:ascii="Times New Roman" w:hAnsi="Times New Roman" w:cs="Times New Roman"/>
          <w:b/>
          <w:sz w:val="24"/>
          <w:szCs w:val="24"/>
        </w:rPr>
        <w:t xml:space="preserve">conform </w:t>
      </w:r>
      <w:r w:rsidR="00C0718D">
        <w:rPr>
          <w:rFonts w:ascii="Times New Roman" w:hAnsi="Times New Roman" w:cs="Times New Roman"/>
          <w:b/>
          <w:sz w:val="24"/>
          <w:szCs w:val="24"/>
        </w:rPr>
        <w:t>L</w:t>
      </w:r>
      <w:r>
        <w:rPr>
          <w:rFonts w:ascii="Times New Roman" w:hAnsi="Times New Roman" w:cs="Times New Roman"/>
          <w:b/>
          <w:sz w:val="24"/>
          <w:szCs w:val="24"/>
        </w:rPr>
        <w:t>egii bugetului</w:t>
      </w:r>
      <w:r w:rsidR="00C0718D">
        <w:rPr>
          <w:rFonts w:ascii="Times New Roman" w:hAnsi="Times New Roman" w:cs="Times New Roman"/>
          <w:b/>
          <w:sz w:val="24"/>
          <w:szCs w:val="24"/>
        </w:rPr>
        <w:t xml:space="preserve"> de stat pe 201</w:t>
      </w:r>
      <w:r w:rsidR="008E4EBC">
        <w:rPr>
          <w:rFonts w:ascii="Times New Roman" w:hAnsi="Times New Roman" w:cs="Times New Roman"/>
          <w:b/>
          <w:sz w:val="24"/>
          <w:szCs w:val="24"/>
        </w:rPr>
        <w:t>8</w:t>
      </w:r>
      <w:r>
        <w:rPr>
          <w:rFonts w:ascii="Times New Roman" w:hAnsi="Times New Roman" w:cs="Times New Roman"/>
          <w:b/>
          <w:sz w:val="24"/>
          <w:szCs w:val="24"/>
        </w:rPr>
        <w:tab/>
      </w:r>
      <w:r w:rsidR="00CD5608">
        <w:rPr>
          <w:rFonts w:ascii="Times New Roman" w:hAnsi="Times New Roman" w:cs="Times New Roman"/>
          <w:b/>
          <w:sz w:val="24"/>
          <w:szCs w:val="24"/>
        </w:rPr>
        <w:tab/>
      </w:r>
      <w:r w:rsidR="00CD5608">
        <w:rPr>
          <w:rFonts w:ascii="Times New Roman" w:hAnsi="Times New Roman" w:cs="Times New Roman"/>
          <w:b/>
          <w:sz w:val="24"/>
          <w:szCs w:val="24"/>
        </w:rPr>
        <w:tab/>
      </w:r>
      <w:r w:rsidR="00CD5608">
        <w:rPr>
          <w:rFonts w:ascii="Times New Roman" w:hAnsi="Times New Roman" w:cs="Times New Roman"/>
          <w:b/>
          <w:sz w:val="24"/>
          <w:szCs w:val="24"/>
        </w:rPr>
        <w:tab/>
      </w:r>
      <w:r w:rsidR="00CD5608">
        <w:rPr>
          <w:rFonts w:ascii="Times New Roman" w:hAnsi="Times New Roman" w:cs="Times New Roman"/>
          <w:b/>
          <w:sz w:val="24"/>
          <w:szCs w:val="24"/>
        </w:rPr>
        <w:tab/>
      </w:r>
      <w:r w:rsidR="001507C5">
        <w:rPr>
          <w:rFonts w:ascii="Times New Roman" w:hAnsi="Times New Roman" w:cs="Times New Roman"/>
          <w:b/>
          <w:sz w:val="24"/>
          <w:szCs w:val="24"/>
        </w:rPr>
        <w:tab/>
      </w:r>
      <w:r w:rsidR="00766ACA">
        <w:rPr>
          <w:rFonts w:ascii="Times New Roman" w:hAnsi="Times New Roman" w:cs="Times New Roman"/>
          <w:b/>
          <w:sz w:val="24"/>
          <w:szCs w:val="24"/>
        </w:rPr>
        <w:tab/>
      </w:r>
      <w:r w:rsidR="00D520D4" w:rsidRPr="00913A0A">
        <w:rPr>
          <w:rFonts w:ascii="Times New Roman" w:hAnsi="Times New Roman" w:cs="Times New Roman"/>
          <w:b/>
          <w:sz w:val="24"/>
          <w:szCs w:val="24"/>
        </w:rPr>
        <w:t>61</w:t>
      </w:r>
    </w:p>
    <w:p w:rsidR="00FD4E34" w:rsidRDefault="00FD4E34" w:rsidP="00FD4E34">
      <w:pPr>
        <w:tabs>
          <w:tab w:val="left" w:pos="810"/>
        </w:tabs>
        <w:spacing w:after="0" w:line="276" w:lineRule="auto"/>
        <w:jc w:val="both"/>
        <w:rPr>
          <w:rFonts w:ascii="Times New Roman" w:hAnsi="Times New Roman" w:cs="Times New Roman"/>
          <w:b/>
          <w:sz w:val="24"/>
          <w:szCs w:val="24"/>
        </w:rPr>
      </w:pPr>
    </w:p>
    <w:p w:rsidR="00913A0A" w:rsidRDefault="00C0718D" w:rsidP="00FF5B1A">
      <w:pPr>
        <w:tabs>
          <w:tab w:val="left" w:pos="810"/>
        </w:tabs>
        <w:spacing w:before="120" w:after="0" w:line="480" w:lineRule="auto"/>
        <w:jc w:val="both"/>
        <w:rPr>
          <w:rFonts w:ascii="Times New Roman" w:hAnsi="Times New Roman" w:cs="Times New Roman"/>
          <w:b/>
          <w:sz w:val="24"/>
          <w:szCs w:val="24"/>
        </w:rPr>
      </w:pPr>
      <w:r>
        <w:rPr>
          <w:rFonts w:ascii="Times New Roman" w:hAnsi="Times New Roman" w:cs="Times New Roman"/>
          <w:b/>
          <w:sz w:val="24"/>
          <w:szCs w:val="24"/>
        </w:rPr>
        <w:t>Număr</w:t>
      </w:r>
      <w:r w:rsidR="00913A0A" w:rsidRPr="00913A0A">
        <w:rPr>
          <w:rFonts w:ascii="Times New Roman" w:hAnsi="Times New Roman" w:cs="Times New Roman"/>
          <w:b/>
          <w:sz w:val="24"/>
          <w:szCs w:val="24"/>
        </w:rPr>
        <w:t xml:space="preserve"> ordonatori principali de credite</w:t>
      </w:r>
      <w:r w:rsidR="00913A0A">
        <w:rPr>
          <w:rFonts w:ascii="Times New Roman" w:hAnsi="Times New Roman" w:cs="Times New Roman"/>
          <w:b/>
          <w:sz w:val="24"/>
          <w:szCs w:val="24"/>
        </w:rPr>
        <w:t>, care au raportat</w:t>
      </w:r>
      <w:r w:rsidR="00913A0A">
        <w:rPr>
          <w:rFonts w:ascii="Times New Roman" w:hAnsi="Times New Roman" w:cs="Times New Roman"/>
          <w:b/>
          <w:sz w:val="24"/>
          <w:szCs w:val="24"/>
        </w:rPr>
        <w:tab/>
      </w:r>
      <w:r w:rsidR="00913A0A">
        <w:rPr>
          <w:rFonts w:ascii="Times New Roman" w:hAnsi="Times New Roman" w:cs="Times New Roman"/>
          <w:b/>
          <w:sz w:val="24"/>
          <w:szCs w:val="24"/>
        </w:rPr>
        <w:tab/>
      </w:r>
      <w:r w:rsidR="000D7F86">
        <w:rPr>
          <w:rFonts w:ascii="Times New Roman" w:hAnsi="Times New Roman" w:cs="Times New Roman"/>
          <w:b/>
          <w:sz w:val="24"/>
          <w:szCs w:val="24"/>
        </w:rPr>
        <w:tab/>
      </w:r>
      <w:r w:rsidR="00766ACA">
        <w:rPr>
          <w:rFonts w:ascii="Times New Roman" w:hAnsi="Times New Roman" w:cs="Times New Roman"/>
          <w:b/>
          <w:sz w:val="24"/>
          <w:szCs w:val="24"/>
        </w:rPr>
        <w:tab/>
      </w:r>
      <w:r w:rsidR="00913A0A">
        <w:rPr>
          <w:rFonts w:ascii="Times New Roman" w:hAnsi="Times New Roman" w:cs="Times New Roman"/>
          <w:b/>
          <w:sz w:val="24"/>
          <w:szCs w:val="24"/>
        </w:rPr>
        <w:t>55</w:t>
      </w:r>
    </w:p>
    <w:p w:rsidR="00913A0A" w:rsidRDefault="00C0718D" w:rsidP="00FF5B1A">
      <w:pPr>
        <w:tabs>
          <w:tab w:val="left" w:pos="810"/>
        </w:tabs>
        <w:spacing w:before="120" w:after="0"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Număr </w:t>
      </w:r>
      <w:r w:rsidR="00913A0A" w:rsidRPr="00913A0A">
        <w:rPr>
          <w:rFonts w:ascii="Times New Roman" w:hAnsi="Times New Roman" w:cs="Times New Roman"/>
          <w:b/>
          <w:sz w:val="24"/>
          <w:szCs w:val="24"/>
        </w:rPr>
        <w:t>ordonatori principali de credite</w:t>
      </w:r>
      <w:r w:rsidR="00913A0A">
        <w:rPr>
          <w:rFonts w:ascii="Times New Roman" w:hAnsi="Times New Roman" w:cs="Times New Roman"/>
          <w:b/>
          <w:sz w:val="24"/>
          <w:szCs w:val="24"/>
        </w:rPr>
        <w:t>, care nu au raportat</w:t>
      </w:r>
      <w:r w:rsidR="00913A0A">
        <w:rPr>
          <w:rFonts w:ascii="Times New Roman" w:hAnsi="Times New Roman" w:cs="Times New Roman"/>
          <w:b/>
          <w:sz w:val="24"/>
          <w:szCs w:val="24"/>
        </w:rPr>
        <w:tab/>
      </w:r>
      <w:r w:rsidR="00913A0A">
        <w:rPr>
          <w:rFonts w:ascii="Times New Roman" w:hAnsi="Times New Roman" w:cs="Times New Roman"/>
          <w:b/>
          <w:sz w:val="24"/>
          <w:szCs w:val="24"/>
        </w:rPr>
        <w:tab/>
      </w:r>
      <w:r w:rsidR="000D7F86">
        <w:rPr>
          <w:rFonts w:ascii="Times New Roman" w:hAnsi="Times New Roman" w:cs="Times New Roman"/>
          <w:b/>
          <w:sz w:val="24"/>
          <w:szCs w:val="24"/>
        </w:rPr>
        <w:tab/>
      </w:r>
      <w:r w:rsidR="00766ACA">
        <w:rPr>
          <w:rFonts w:ascii="Times New Roman" w:hAnsi="Times New Roman" w:cs="Times New Roman"/>
          <w:b/>
          <w:sz w:val="24"/>
          <w:szCs w:val="24"/>
        </w:rPr>
        <w:tab/>
      </w:r>
      <w:r w:rsidR="001E170D">
        <w:rPr>
          <w:rFonts w:ascii="Times New Roman" w:hAnsi="Times New Roman" w:cs="Times New Roman"/>
          <w:b/>
          <w:sz w:val="24"/>
          <w:szCs w:val="24"/>
        </w:rPr>
        <w:t>1</w:t>
      </w:r>
    </w:p>
    <w:p w:rsidR="00913A0A" w:rsidRPr="00170C4D" w:rsidRDefault="000D7F86" w:rsidP="00C17D8F">
      <w:pPr>
        <w:pStyle w:val="ListParagraph"/>
        <w:numPr>
          <w:ilvl w:val="0"/>
          <w:numId w:val="52"/>
        </w:numPr>
        <w:tabs>
          <w:tab w:val="left" w:pos="810"/>
        </w:tabs>
        <w:spacing w:before="120" w:after="0" w:line="480" w:lineRule="auto"/>
        <w:contextualSpacing w:val="0"/>
        <w:jc w:val="both"/>
        <w:rPr>
          <w:rFonts w:ascii="Times New Roman" w:hAnsi="Times New Roman" w:cs="Times New Roman"/>
          <w:b/>
          <w:i/>
          <w:sz w:val="24"/>
          <w:szCs w:val="24"/>
        </w:rPr>
      </w:pPr>
      <w:r w:rsidRPr="00170C4D">
        <w:rPr>
          <w:rFonts w:ascii="Times New Roman" w:hAnsi="Times New Roman" w:cs="Times New Roman"/>
          <w:i/>
          <w:sz w:val="24"/>
          <w:szCs w:val="24"/>
        </w:rPr>
        <w:t xml:space="preserve">Consiliul de Monitorizare a Implementării Convenției  </w:t>
      </w:r>
    </w:p>
    <w:p w:rsidR="00913A0A" w:rsidRDefault="00C0718D" w:rsidP="00630042">
      <w:pPr>
        <w:tabs>
          <w:tab w:val="left" w:pos="810"/>
        </w:tabs>
        <w:spacing w:before="120" w:after="0" w:line="276" w:lineRule="auto"/>
        <w:jc w:val="both"/>
        <w:rPr>
          <w:rFonts w:ascii="Times New Roman" w:hAnsi="Times New Roman" w:cs="Times New Roman"/>
          <w:b/>
          <w:sz w:val="24"/>
          <w:szCs w:val="24"/>
        </w:rPr>
      </w:pPr>
      <w:r>
        <w:rPr>
          <w:rFonts w:ascii="Times New Roman" w:hAnsi="Times New Roman" w:cs="Times New Roman"/>
          <w:b/>
          <w:sz w:val="24"/>
          <w:szCs w:val="24"/>
        </w:rPr>
        <w:t>Număr o</w:t>
      </w:r>
      <w:r w:rsidR="000C7317">
        <w:rPr>
          <w:rFonts w:ascii="Times New Roman" w:hAnsi="Times New Roman" w:cs="Times New Roman"/>
          <w:b/>
          <w:sz w:val="24"/>
          <w:szCs w:val="24"/>
        </w:rPr>
        <w:t>r</w:t>
      </w:r>
      <w:r w:rsidR="00913A0A" w:rsidRPr="00913A0A">
        <w:rPr>
          <w:rFonts w:ascii="Times New Roman" w:hAnsi="Times New Roman" w:cs="Times New Roman"/>
          <w:b/>
          <w:sz w:val="24"/>
          <w:szCs w:val="24"/>
        </w:rPr>
        <w:t>donatori principali de credite</w:t>
      </w:r>
      <w:r w:rsidR="00913A0A">
        <w:rPr>
          <w:rFonts w:ascii="Times New Roman" w:hAnsi="Times New Roman" w:cs="Times New Roman"/>
          <w:b/>
          <w:sz w:val="24"/>
          <w:szCs w:val="24"/>
        </w:rPr>
        <w:t xml:space="preserve">, </w:t>
      </w:r>
      <w:r w:rsidR="00913A0A" w:rsidRPr="00913A0A">
        <w:rPr>
          <w:rFonts w:ascii="Times New Roman" w:hAnsi="Times New Roman" w:cs="Times New Roman"/>
          <w:b/>
          <w:sz w:val="24"/>
          <w:szCs w:val="24"/>
        </w:rPr>
        <w:t xml:space="preserve">care sunt </w:t>
      </w:r>
    </w:p>
    <w:p w:rsidR="00913A0A" w:rsidRDefault="00913A0A" w:rsidP="00630042">
      <w:pPr>
        <w:tabs>
          <w:tab w:val="left" w:pos="810"/>
        </w:tabs>
        <w:spacing w:before="120" w:after="0" w:line="276" w:lineRule="auto"/>
        <w:jc w:val="both"/>
        <w:rPr>
          <w:rFonts w:ascii="Times New Roman" w:hAnsi="Times New Roman" w:cs="Times New Roman"/>
          <w:b/>
          <w:sz w:val="24"/>
          <w:szCs w:val="24"/>
        </w:rPr>
      </w:pPr>
      <w:r w:rsidRPr="00913A0A">
        <w:rPr>
          <w:rFonts w:ascii="Times New Roman" w:hAnsi="Times New Roman" w:cs="Times New Roman"/>
          <w:b/>
          <w:sz w:val="24"/>
          <w:szCs w:val="24"/>
        </w:rPr>
        <w:t>excepta</w:t>
      </w:r>
      <w:r w:rsidR="003C74E3">
        <w:rPr>
          <w:rFonts w:ascii="Times New Roman" w:hAnsi="Times New Roman" w:cs="Times New Roman"/>
          <w:b/>
          <w:sz w:val="24"/>
          <w:szCs w:val="24"/>
        </w:rPr>
        <w:t>ți</w:t>
      </w:r>
      <w:r w:rsidRPr="00913A0A">
        <w:rPr>
          <w:rFonts w:ascii="Times New Roman" w:hAnsi="Times New Roman" w:cs="Times New Roman"/>
          <w:b/>
          <w:sz w:val="24"/>
          <w:szCs w:val="24"/>
        </w:rPr>
        <w:t xml:space="preserve"> de la raportare conform</w:t>
      </w:r>
      <w:r w:rsidR="007400E7">
        <w:rPr>
          <w:rFonts w:ascii="Times New Roman" w:hAnsi="Times New Roman" w:cs="Times New Roman"/>
          <w:b/>
          <w:sz w:val="24"/>
          <w:szCs w:val="24"/>
        </w:rPr>
        <w:t xml:space="preserve"> </w:t>
      </w:r>
      <w:r w:rsidR="001E170D">
        <w:rPr>
          <w:rFonts w:ascii="Times New Roman" w:hAnsi="Times New Roman" w:cs="Times New Roman"/>
          <w:b/>
          <w:sz w:val="24"/>
          <w:szCs w:val="24"/>
        </w:rPr>
        <w:t>OSGG nr. 6</w:t>
      </w:r>
      <w:r w:rsidRPr="00913A0A">
        <w:rPr>
          <w:rFonts w:ascii="Times New Roman" w:hAnsi="Times New Roman" w:cs="Times New Roman"/>
          <w:b/>
          <w:sz w:val="24"/>
          <w:szCs w:val="24"/>
        </w:rPr>
        <w:t>00/201</w:t>
      </w:r>
      <w:r w:rsidR="001E170D">
        <w:rPr>
          <w:rFonts w:ascii="Times New Roman" w:hAnsi="Times New Roman" w:cs="Times New Roman"/>
          <w:b/>
          <w:sz w:val="24"/>
          <w:szCs w:val="24"/>
        </w:rPr>
        <w:t>8</w:t>
      </w:r>
      <w:r>
        <w:rPr>
          <w:rFonts w:ascii="Times New Roman" w:hAnsi="Times New Roman" w:cs="Times New Roman"/>
          <w:b/>
          <w:sz w:val="24"/>
          <w:szCs w:val="24"/>
        </w:rPr>
        <w:tab/>
      </w:r>
      <w:r w:rsidR="000C7317">
        <w:rPr>
          <w:rFonts w:ascii="Times New Roman" w:hAnsi="Times New Roman" w:cs="Times New Roman"/>
          <w:b/>
          <w:sz w:val="24"/>
          <w:szCs w:val="24"/>
        </w:rPr>
        <w:tab/>
      </w:r>
      <w:r w:rsidR="00766ACA">
        <w:rPr>
          <w:rFonts w:ascii="Times New Roman" w:hAnsi="Times New Roman" w:cs="Times New Roman"/>
          <w:b/>
          <w:sz w:val="24"/>
          <w:szCs w:val="24"/>
        </w:rPr>
        <w:tab/>
      </w:r>
      <w:r w:rsidR="001E170D">
        <w:rPr>
          <w:rFonts w:ascii="Times New Roman" w:hAnsi="Times New Roman" w:cs="Times New Roman"/>
          <w:b/>
          <w:sz w:val="24"/>
          <w:szCs w:val="24"/>
        </w:rPr>
        <w:tab/>
      </w:r>
      <w:r w:rsidR="005B4EC6">
        <w:rPr>
          <w:rFonts w:ascii="Times New Roman" w:hAnsi="Times New Roman" w:cs="Times New Roman"/>
          <w:b/>
          <w:sz w:val="24"/>
          <w:szCs w:val="24"/>
        </w:rPr>
        <w:tab/>
      </w:r>
      <w:r w:rsidR="008E4EBC">
        <w:rPr>
          <w:rFonts w:ascii="Times New Roman" w:hAnsi="Times New Roman" w:cs="Times New Roman"/>
          <w:b/>
          <w:sz w:val="24"/>
          <w:szCs w:val="24"/>
        </w:rPr>
        <w:t>5</w:t>
      </w:r>
    </w:p>
    <w:p w:rsidR="000D7F86" w:rsidRPr="00B8415C" w:rsidRDefault="00791D11" w:rsidP="00C17D8F">
      <w:pPr>
        <w:pStyle w:val="ListParagraph"/>
        <w:numPr>
          <w:ilvl w:val="0"/>
          <w:numId w:val="53"/>
        </w:numPr>
        <w:tabs>
          <w:tab w:val="left" w:pos="810"/>
        </w:tabs>
        <w:spacing w:before="120" w:after="0" w:line="480" w:lineRule="auto"/>
        <w:contextualSpacing w:val="0"/>
        <w:jc w:val="both"/>
        <w:rPr>
          <w:rFonts w:ascii="Times New Roman" w:hAnsi="Times New Roman" w:cs="Times New Roman"/>
          <w:i/>
          <w:color w:val="000000" w:themeColor="text1"/>
          <w:sz w:val="24"/>
          <w:szCs w:val="24"/>
        </w:rPr>
      </w:pPr>
      <w:r w:rsidRPr="00B8415C">
        <w:rPr>
          <w:rFonts w:ascii="Times New Roman" w:hAnsi="Times New Roman" w:cs="Times New Roman"/>
          <w:i/>
          <w:color w:val="000000" w:themeColor="text1"/>
          <w:sz w:val="24"/>
          <w:szCs w:val="24"/>
        </w:rPr>
        <w:t>Serviciul Român de Informații</w:t>
      </w:r>
    </w:p>
    <w:p w:rsidR="000D7F86" w:rsidRPr="00B8415C" w:rsidRDefault="00791D11" w:rsidP="00C17D8F">
      <w:pPr>
        <w:pStyle w:val="ListParagraph"/>
        <w:numPr>
          <w:ilvl w:val="0"/>
          <w:numId w:val="53"/>
        </w:numPr>
        <w:tabs>
          <w:tab w:val="left" w:pos="810"/>
        </w:tabs>
        <w:spacing w:before="120" w:after="0" w:line="480" w:lineRule="auto"/>
        <w:contextualSpacing w:val="0"/>
        <w:jc w:val="both"/>
        <w:rPr>
          <w:rFonts w:ascii="Times New Roman" w:hAnsi="Times New Roman" w:cs="Times New Roman"/>
          <w:i/>
          <w:color w:val="000000" w:themeColor="text1"/>
          <w:sz w:val="24"/>
          <w:szCs w:val="24"/>
        </w:rPr>
      </w:pPr>
      <w:r w:rsidRPr="00B8415C">
        <w:rPr>
          <w:rFonts w:ascii="Times New Roman" w:hAnsi="Times New Roman" w:cs="Times New Roman"/>
          <w:i/>
          <w:color w:val="000000" w:themeColor="text1"/>
          <w:sz w:val="24"/>
          <w:szCs w:val="24"/>
        </w:rPr>
        <w:t>Serviciul de Informații Externe</w:t>
      </w:r>
    </w:p>
    <w:p w:rsidR="000D7F86" w:rsidRPr="00B8415C" w:rsidRDefault="000D7F86" w:rsidP="00C17D8F">
      <w:pPr>
        <w:pStyle w:val="ListParagraph"/>
        <w:numPr>
          <w:ilvl w:val="0"/>
          <w:numId w:val="53"/>
        </w:numPr>
        <w:tabs>
          <w:tab w:val="left" w:pos="810"/>
        </w:tabs>
        <w:spacing w:before="120" w:after="0" w:line="480" w:lineRule="auto"/>
        <w:contextualSpacing w:val="0"/>
        <w:jc w:val="both"/>
        <w:rPr>
          <w:rFonts w:ascii="Times New Roman" w:hAnsi="Times New Roman" w:cs="Times New Roman"/>
          <w:i/>
          <w:color w:val="000000" w:themeColor="text1"/>
          <w:sz w:val="24"/>
          <w:szCs w:val="24"/>
        </w:rPr>
      </w:pPr>
      <w:r w:rsidRPr="00B8415C">
        <w:rPr>
          <w:rFonts w:ascii="Times New Roman" w:hAnsi="Times New Roman" w:cs="Times New Roman"/>
          <w:i/>
          <w:color w:val="000000" w:themeColor="text1"/>
          <w:sz w:val="24"/>
          <w:szCs w:val="24"/>
        </w:rPr>
        <w:t>Serviciul de Protecție și Pază</w:t>
      </w:r>
    </w:p>
    <w:p w:rsidR="0008556E" w:rsidRPr="00B8415C" w:rsidRDefault="00791D11" w:rsidP="00C17D8F">
      <w:pPr>
        <w:pStyle w:val="ListParagraph"/>
        <w:numPr>
          <w:ilvl w:val="0"/>
          <w:numId w:val="53"/>
        </w:numPr>
        <w:tabs>
          <w:tab w:val="left" w:pos="810"/>
        </w:tabs>
        <w:spacing w:before="120" w:after="0" w:line="480" w:lineRule="auto"/>
        <w:contextualSpacing w:val="0"/>
        <w:jc w:val="both"/>
        <w:rPr>
          <w:rFonts w:ascii="Times New Roman" w:hAnsi="Times New Roman" w:cs="Times New Roman"/>
          <w:i/>
          <w:color w:val="000000" w:themeColor="text1"/>
          <w:sz w:val="24"/>
          <w:szCs w:val="24"/>
        </w:rPr>
      </w:pPr>
      <w:r w:rsidRPr="00B8415C">
        <w:rPr>
          <w:rFonts w:ascii="Times New Roman" w:hAnsi="Times New Roman" w:cs="Times New Roman"/>
          <w:i/>
          <w:color w:val="000000" w:themeColor="text1"/>
          <w:sz w:val="24"/>
          <w:szCs w:val="24"/>
        </w:rPr>
        <w:t>Serviciul de Telecomunicații Speciale</w:t>
      </w:r>
    </w:p>
    <w:p w:rsidR="007400E7" w:rsidRPr="00B8415C" w:rsidRDefault="007400E7" w:rsidP="00C17D8F">
      <w:pPr>
        <w:pStyle w:val="ListParagraph"/>
        <w:numPr>
          <w:ilvl w:val="0"/>
          <w:numId w:val="53"/>
        </w:numPr>
        <w:tabs>
          <w:tab w:val="left" w:pos="810"/>
        </w:tabs>
        <w:spacing w:before="120" w:after="0" w:line="480" w:lineRule="auto"/>
        <w:contextualSpacing w:val="0"/>
        <w:jc w:val="both"/>
        <w:rPr>
          <w:rFonts w:ascii="Times New Roman" w:hAnsi="Times New Roman" w:cs="Times New Roman"/>
          <w:i/>
          <w:color w:val="000000" w:themeColor="text1"/>
          <w:sz w:val="24"/>
          <w:szCs w:val="24"/>
        </w:rPr>
      </w:pPr>
      <w:r w:rsidRPr="00B8415C">
        <w:rPr>
          <w:rFonts w:ascii="Times New Roman" w:hAnsi="Times New Roman" w:cs="Times New Roman"/>
          <w:i/>
          <w:color w:val="000000" w:themeColor="text1"/>
          <w:sz w:val="24"/>
          <w:szCs w:val="24"/>
        </w:rPr>
        <w:t>Ministerul Apărării Naționale</w:t>
      </w:r>
    </w:p>
    <w:p w:rsidR="003E68AA" w:rsidRPr="00B8415C" w:rsidRDefault="003E68AA" w:rsidP="0061420B">
      <w:pPr>
        <w:rPr>
          <w:color w:val="000000" w:themeColor="text1"/>
        </w:rPr>
      </w:pPr>
    </w:p>
    <w:p w:rsidR="00A7590B" w:rsidRDefault="00A7590B">
      <w:pPr>
        <w:rPr>
          <w:rFonts w:ascii="Times New Roman" w:eastAsiaTheme="majorEastAsia" w:hAnsi="Times New Roman" w:cstheme="majorBidi"/>
          <w:b/>
          <w:color w:val="000000" w:themeColor="text1"/>
          <w:sz w:val="24"/>
          <w:szCs w:val="24"/>
        </w:rPr>
      </w:pPr>
      <w:r>
        <w:rPr>
          <w:sz w:val="24"/>
          <w:szCs w:val="24"/>
        </w:rPr>
        <w:br w:type="page"/>
      </w:r>
    </w:p>
    <w:p w:rsidR="003E68AA" w:rsidRPr="00CF64CA" w:rsidRDefault="003E68AA" w:rsidP="00A7590B">
      <w:pPr>
        <w:pStyle w:val="Raport"/>
        <w:spacing w:before="0" w:after="120"/>
        <w:jc w:val="both"/>
        <w:rPr>
          <w:sz w:val="24"/>
          <w:szCs w:val="24"/>
        </w:rPr>
      </w:pPr>
      <w:bookmarkStart w:id="14" w:name="_Toc11062667"/>
      <w:r>
        <w:rPr>
          <w:sz w:val="24"/>
          <w:szCs w:val="24"/>
        </w:rPr>
        <w:lastRenderedPageBreak/>
        <w:t>2.2</w:t>
      </w:r>
      <w:r w:rsidRPr="00CF64CA">
        <w:rPr>
          <w:sz w:val="24"/>
          <w:szCs w:val="24"/>
        </w:rPr>
        <w:t>.1.</w:t>
      </w:r>
      <w:r>
        <w:rPr>
          <w:sz w:val="24"/>
          <w:szCs w:val="24"/>
        </w:rPr>
        <w:t xml:space="preserve"> Analiza implementării</w:t>
      </w:r>
      <w:r w:rsidRPr="00CF64CA">
        <w:rPr>
          <w:sz w:val="24"/>
          <w:szCs w:val="24"/>
        </w:rPr>
        <w:t xml:space="preserve"> standardelor de control intern managerial la nivelul ordonat</w:t>
      </w:r>
      <w:r>
        <w:rPr>
          <w:sz w:val="24"/>
          <w:szCs w:val="24"/>
        </w:rPr>
        <w:t xml:space="preserve">orilor  principali de credite - </w:t>
      </w:r>
      <w:r w:rsidRPr="00CF64CA">
        <w:rPr>
          <w:sz w:val="24"/>
          <w:szCs w:val="24"/>
        </w:rPr>
        <w:t>aparat propriu</w:t>
      </w:r>
      <w:r>
        <w:rPr>
          <w:sz w:val="24"/>
          <w:szCs w:val="24"/>
        </w:rPr>
        <w:t>.</w:t>
      </w:r>
      <w:bookmarkEnd w:id="14"/>
    </w:p>
    <w:p w:rsidR="00CF56B0" w:rsidRPr="00170C4D" w:rsidRDefault="00CF002C" w:rsidP="00C0718D">
      <w:pPr>
        <w:tabs>
          <w:tab w:val="left" w:pos="567"/>
          <w:tab w:val="left" w:pos="630"/>
          <w:tab w:val="left" w:pos="720"/>
        </w:tabs>
        <w:spacing w:before="120" w:after="0" w:line="276" w:lineRule="auto"/>
        <w:jc w:val="both"/>
        <w:rPr>
          <w:rFonts w:ascii="Times New Roman" w:hAnsi="Times New Roman" w:cs="Times New Roman"/>
          <w:b/>
          <w:sz w:val="24"/>
          <w:szCs w:val="24"/>
        </w:rPr>
      </w:pPr>
      <w:r w:rsidRPr="00170C4D">
        <w:rPr>
          <w:rFonts w:ascii="Times New Roman" w:hAnsi="Times New Roman" w:cs="Times New Roman"/>
          <w:sz w:val="24"/>
          <w:szCs w:val="24"/>
        </w:rPr>
        <w:t>Stadi</w:t>
      </w:r>
      <w:r w:rsidR="00C45DD3" w:rsidRPr="00170C4D">
        <w:rPr>
          <w:rFonts w:ascii="Times New Roman" w:hAnsi="Times New Roman" w:cs="Times New Roman"/>
          <w:sz w:val="24"/>
          <w:szCs w:val="24"/>
        </w:rPr>
        <w:t>ul</w:t>
      </w:r>
      <w:r w:rsidRPr="00170C4D">
        <w:rPr>
          <w:rFonts w:ascii="Times New Roman" w:hAnsi="Times New Roman" w:cs="Times New Roman"/>
          <w:sz w:val="24"/>
          <w:szCs w:val="24"/>
        </w:rPr>
        <w:t xml:space="preserve"> </w:t>
      </w:r>
      <w:r w:rsidR="00F55233" w:rsidRPr="00170C4D">
        <w:rPr>
          <w:rFonts w:ascii="Times New Roman" w:hAnsi="Times New Roman" w:cs="Times New Roman"/>
          <w:sz w:val="24"/>
          <w:szCs w:val="24"/>
        </w:rPr>
        <w:t>implementării</w:t>
      </w:r>
      <w:r w:rsidRPr="00170C4D">
        <w:rPr>
          <w:rFonts w:ascii="Times New Roman" w:hAnsi="Times New Roman" w:cs="Times New Roman"/>
          <w:sz w:val="24"/>
          <w:szCs w:val="24"/>
        </w:rPr>
        <w:t xml:space="preserve"> standardelor de control intern managerial</w:t>
      </w:r>
      <w:r w:rsidR="00C45DD3" w:rsidRPr="00170C4D">
        <w:rPr>
          <w:rFonts w:ascii="Times New Roman" w:hAnsi="Times New Roman" w:cs="Times New Roman"/>
          <w:sz w:val="24"/>
          <w:szCs w:val="24"/>
        </w:rPr>
        <w:t xml:space="preserve"> la nivelul entităților publice </w:t>
      </w:r>
      <w:r w:rsidR="00170C4D">
        <w:rPr>
          <w:rFonts w:ascii="Times New Roman" w:hAnsi="Times New Roman" w:cs="Times New Roman"/>
          <w:sz w:val="24"/>
          <w:szCs w:val="24"/>
        </w:rPr>
        <w:t xml:space="preserve">               </w:t>
      </w:r>
      <w:r w:rsidR="00C45DD3" w:rsidRPr="00170C4D">
        <w:rPr>
          <w:rFonts w:ascii="Times New Roman" w:hAnsi="Times New Roman" w:cs="Times New Roman"/>
          <w:sz w:val="24"/>
          <w:szCs w:val="24"/>
        </w:rPr>
        <w:t>centrale</w:t>
      </w:r>
      <w:r w:rsidR="00F15E86" w:rsidRPr="00170C4D">
        <w:rPr>
          <w:rFonts w:ascii="Times New Roman" w:hAnsi="Times New Roman" w:cs="Times New Roman"/>
          <w:sz w:val="24"/>
          <w:szCs w:val="24"/>
        </w:rPr>
        <w:t xml:space="preserve"> – aparat propriu</w:t>
      </w:r>
      <w:r w:rsidR="00C45DD3" w:rsidRPr="00170C4D">
        <w:rPr>
          <w:rFonts w:ascii="Times New Roman" w:hAnsi="Times New Roman" w:cs="Times New Roman"/>
          <w:sz w:val="24"/>
          <w:szCs w:val="24"/>
        </w:rPr>
        <w:t>,</w:t>
      </w:r>
      <w:r w:rsidRPr="00170C4D">
        <w:rPr>
          <w:rFonts w:ascii="Times New Roman" w:hAnsi="Times New Roman" w:cs="Times New Roman"/>
          <w:sz w:val="24"/>
          <w:szCs w:val="24"/>
        </w:rPr>
        <w:t xml:space="preserve"> la data de 31 decembrie 201</w:t>
      </w:r>
      <w:r w:rsidR="002A2CC1">
        <w:rPr>
          <w:rFonts w:ascii="Times New Roman" w:hAnsi="Times New Roman" w:cs="Times New Roman"/>
          <w:sz w:val="24"/>
          <w:szCs w:val="24"/>
        </w:rPr>
        <w:t>8</w:t>
      </w:r>
      <w:r w:rsidR="00366D6D">
        <w:rPr>
          <w:rFonts w:ascii="Times New Roman" w:hAnsi="Times New Roman" w:cs="Times New Roman"/>
          <w:sz w:val="24"/>
          <w:szCs w:val="24"/>
        </w:rPr>
        <w:t>, conform Anexei 2</w:t>
      </w:r>
      <w:r w:rsidR="00E17524">
        <w:rPr>
          <w:rFonts w:ascii="Times New Roman" w:hAnsi="Times New Roman" w:cs="Times New Roman"/>
          <w:sz w:val="24"/>
          <w:szCs w:val="24"/>
        </w:rPr>
        <w:t>, poz.1</w:t>
      </w:r>
      <w:r w:rsidR="0019504B" w:rsidRPr="0019504B">
        <w:rPr>
          <w:rFonts w:ascii="Times New Roman" w:hAnsi="Times New Roman" w:cs="Times New Roman"/>
          <w:color w:val="545454"/>
          <w:sz w:val="24"/>
          <w:szCs w:val="24"/>
          <w:shd w:val="clear" w:color="auto" w:fill="FFFFFF"/>
        </w:rPr>
        <w:t>÷</w:t>
      </w:r>
      <w:r w:rsidR="00E17524">
        <w:rPr>
          <w:rFonts w:ascii="Times New Roman" w:hAnsi="Times New Roman" w:cs="Times New Roman"/>
          <w:sz w:val="24"/>
          <w:szCs w:val="24"/>
        </w:rPr>
        <w:t>55</w:t>
      </w:r>
      <w:r w:rsidR="00366D6D">
        <w:rPr>
          <w:rFonts w:ascii="Times New Roman" w:hAnsi="Times New Roman" w:cs="Times New Roman"/>
          <w:sz w:val="24"/>
          <w:szCs w:val="24"/>
        </w:rPr>
        <w:t>,</w:t>
      </w:r>
      <w:r w:rsidR="00E757BA" w:rsidRPr="00170C4D">
        <w:rPr>
          <w:rFonts w:ascii="Times New Roman" w:hAnsi="Times New Roman" w:cs="Times New Roman"/>
          <w:sz w:val="24"/>
          <w:szCs w:val="24"/>
        </w:rPr>
        <w:t xml:space="preserve"> comparativ</w:t>
      </w:r>
      <w:r w:rsidR="003C74E3">
        <w:rPr>
          <w:rFonts w:ascii="Times New Roman" w:hAnsi="Times New Roman" w:cs="Times New Roman"/>
          <w:sz w:val="24"/>
          <w:szCs w:val="24"/>
        </w:rPr>
        <w:t xml:space="preserve"> cu anul 201</w:t>
      </w:r>
      <w:r w:rsidR="002A2CC1">
        <w:rPr>
          <w:rFonts w:ascii="Times New Roman" w:hAnsi="Times New Roman" w:cs="Times New Roman"/>
          <w:sz w:val="24"/>
          <w:szCs w:val="24"/>
        </w:rPr>
        <w:t>7</w:t>
      </w:r>
      <w:r w:rsidR="00C45DD3" w:rsidRPr="00170C4D">
        <w:rPr>
          <w:rFonts w:ascii="Times New Roman" w:hAnsi="Times New Roman" w:cs="Times New Roman"/>
          <w:sz w:val="24"/>
          <w:szCs w:val="24"/>
        </w:rPr>
        <w:t>,</w:t>
      </w:r>
      <w:r w:rsidRPr="00170C4D">
        <w:rPr>
          <w:rFonts w:ascii="Times New Roman" w:hAnsi="Times New Roman" w:cs="Times New Roman"/>
          <w:sz w:val="24"/>
          <w:szCs w:val="24"/>
        </w:rPr>
        <w:t xml:space="preserve"> </w:t>
      </w:r>
      <w:r w:rsidR="000D7F86" w:rsidRPr="00170C4D">
        <w:rPr>
          <w:rFonts w:ascii="Times New Roman" w:hAnsi="Times New Roman" w:cs="Times New Roman"/>
          <w:sz w:val="24"/>
          <w:szCs w:val="24"/>
        </w:rPr>
        <w:t>este prezentat î</w:t>
      </w:r>
      <w:r w:rsidR="00CF56B0" w:rsidRPr="00170C4D">
        <w:rPr>
          <w:rFonts w:ascii="Times New Roman" w:hAnsi="Times New Roman" w:cs="Times New Roman"/>
          <w:sz w:val="24"/>
          <w:szCs w:val="24"/>
        </w:rPr>
        <w:t xml:space="preserve">n </w:t>
      </w:r>
      <w:r w:rsidR="00F1552D" w:rsidRPr="0043692D">
        <w:rPr>
          <w:rFonts w:ascii="Times New Roman" w:hAnsi="Times New Roman" w:cs="Times New Roman"/>
          <w:i/>
          <w:sz w:val="24"/>
          <w:szCs w:val="24"/>
        </w:rPr>
        <w:t xml:space="preserve">Tabelul </w:t>
      </w:r>
      <w:r w:rsidR="0043692D">
        <w:rPr>
          <w:rFonts w:ascii="Times New Roman" w:hAnsi="Times New Roman" w:cs="Times New Roman"/>
          <w:i/>
          <w:sz w:val="24"/>
          <w:szCs w:val="24"/>
        </w:rPr>
        <w:t>nr.</w:t>
      </w:r>
      <w:r w:rsidR="00F1552D" w:rsidRPr="0043692D">
        <w:rPr>
          <w:rFonts w:ascii="Times New Roman" w:hAnsi="Times New Roman" w:cs="Times New Roman"/>
          <w:i/>
          <w:sz w:val="24"/>
          <w:szCs w:val="24"/>
        </w:rPr>
        <w:t>2</w:t>
      </w:r>
      <w:r w:rsidR="000D7F86" w:rsidRPr="00170C4D">
        <w:rPr>
          <w:rFonts w:ascii="Times New Roman" w:hAnsi="Times New Roman" w:cs="Times New Roman"/>
          <w:sz w:val="24"/>
          <w:szCs w:val="24"/>
        </w:rPr>
        <w:t>.</w:t>
      </w:r>
    </w:p>
    <w:p w:rsidR="00CF002C" w:rsidRPr="00CF56B0" w:rsidRDefault="00CF56B0" w:rsidP="00A7590B">
      <w:pPr>
        <w:pStyle w:val="ListParagraph"/>
        <w:tabs>
          <w:tab w:val="left" w:pos="630"/>
          <w:tab w:val="left" w:pos="720"/>
          <w:tab w:val="left" w:pos="900"/>
        </w:tabs>
        <w:spacing w:after="120" w:line="276" w:lineRule="auto"/>
        <w:ind w:left="448"/>
        <w:contextualSpacing w:val="0"/>
        <w:jc w:val="right"/>
        <w:rPr>
          <w:rFonts w:ascii="Times New Roman" w:hAnsi="Times New Roman" w:cs="Times New Roman"/>
          <w:b/>
          <w:sz w:val="24"/>
          <w:szCs w:val="24"/>
        </w:rPr>
      </w:pPr>
      <w:r w:rsidRPr="00CF56B0">
        <w:rPr>
          <w:rFonts w:ascii="Times New Roman" w:hAnsi="Times New Roman" w:cs="Times New Roman"/>
          <w:b/>
          <w:sz w:val="24"/>
          <w:szCs w:val="24"/>
        </w:rPr>
        <w:t>Tabel nr. 2</w:t>
      </w:r>
    </w:p>
    <w:p w:rsidR="00CB685B" w:rsidRDefault="00060E8D" w:rsidP="00CB685B">
      <w:pPr>
        <w:spacing w:after="0" w:line="276" w:lineRule="auto"/>
        <w:jc w:val="center"/>
        <w:rPr>
          <w:rFonts w:ascii="Times New Roman" w:hAnsi="Times New Roman" w:cs="Times New Roman"/>
          <w:b/>
          <w:sz w:val="24"/>
          <w:szCs w:val="24"/>
        </w:rPr>
      </w:pPr>
      <w:r w:rsidRPr="00CF56B0">
        <w:rPr>
          <w:rFonts w:ascii="Times New Roman" w:hAnsi="Times New Roman" w:cs="Times New Roman"/>
          <w:b/>
          <w:sz w:val="24"/>
          <w:szCs w:val="24"/>
        </w:rPr>
        <w:t>Stadiul implementării standardel</w:t>
      </w:r>
      <w:r w:rsidR="00CF56B0">
        <w:rPr>
          <w:rFonts w:ascii="Times New Roman" w:hAnsi="Times New Roman" w:cs="Times New Roman"/>
          <w:b/>
          <w:sz w:val="24"/>
          <w:szCs w:val="24"/>
        </w:rPr>
        <w:t>or de control intern managerial</w:t>
      </w:r>
      <w:r w:rsidRPr="00CF56B0">
        <w:rPr>
          <w:rFonts w:ascii="Times New Roman" w:hAnsi="Times New Roman" w:cs="Times New Roman"/>
          <w:b/>
          <w:sz w:val="24"/>
          <w:szCs w:val="24"/>
        </w:rPr>
        <w:t xml:space="preserve"> </w:t>
      </w:r>
      <w:r w:rsidR="001E3CB2">
        <w:rPr>
          <w:rFonts w:ascii="Times New Roman" w:hAnsi="Times New Roman" w:cs="Times New Roman"/>
          <w:b/>
          <w:sz w:val="24"/>
          <w:szCs w:val="24"/>
        </w:rPr>
        <w:t>pe</w:t>
      </w:r>
      <w:r w:rsidRPr="00CF56B0">
        <w:rPr>
          <w:rFonts w:ascii="Times New Roman" w:hAnsi="Times New Roman" w:cs="Times New Roman"/>
          <w:b/>
          <w:sz w:val="24"/>
          <w:szCs w:val="24"/>
        </w:rPr>
        <w:t xml:space="preserve"> </w:t>
      </w:r>
      <w:r w:rsidR="006B6861">
        <w:rPr>
          <w:rFonts w:ascii="Times New Roman" w:hAnsi="Times New Roman" w:cs="Times New Roman"/>
          <w:b/>
          <w:sz w:val="24"/>
          <w:szCs w:val="24"/>
        </w:rPr>
        <w:t>fiec</w:t>
      </w:r>
      <w:r w:rsidR="001E3CB2">
        <w:rPr>
          <w:rFonts w:ascii="Times New Roman" w:hAnsi="Times New Roman" w:cs="Times New Roman"/>
          <w:b/>
          <w:sz w:val="24"/>
          <w:szCs w:val="24"/>
        </w:rPr>
        <w:t>a</w:t>
      </w:r>
      <w:r w:rsidR="006B6861">
        <w:rPr>
          <w:rFonts w:ascii="Times New Roman" w:hAnsi="Times New Roman" w:cs="Times New Roman"/>
          <w:b/>
          <w:sz w:val="24"/>
          <w:szCs w:val="24"/>
        </w:rPr>
        <w:t>r</w:t>
      </w:r>
      <w:r w:rsidR="001E3CB2">
        <w:rPr>
          <w:rFonts w:ascii="Times New Roman" w:hAnsi="Times New Roman" w:cs="Times New Roman"/>
          <w:b/>
          <w:sz w:val="24"/>
          <w:szCs w:val="24"/>
        </w:rPr>
        <w:t>e</w:t>
      </w:r>
      <w:r w:rsidR="006B6861">
        <w:rPr>
          <w:rFonts w:ascii="Times New Roman" w:hAnsi="Times New Roman" w:cs="Times New Roman"/>
          <w:b/>
          <w:sz w:val="24"/>
          <w:szCs w:val="24"/>
        </w:rPr>
        <w:t xml:space="preserve"> </w:t>
      </w:r>
    </w:p>
    <w:p w:rsidR="00060E8D" w:rsidRDefault="006B6861" w:rsidP="00A7590B">
      <w:pPr>
        <w:spacing w:after="120" w:line="276" w:lineRule="auto"/>
        <w:jc w:val="center"/>
        <w:rPr>
          <w:rFonts w:ascii="Times New Roman" w:hAnsi="Times New Roman" w:cs="Times New Roman"/>
          <w:b/>
          <w:sz w:val="24"/>
          <w:szCs w:val="24"/>
        </w:rPr>
      </w:pPr>
      <w:r>
        <w:rPr>
          <w:rFonts w:ascii="Times New Roman" w:hAnsi="Times New Roman" w:cs="Times New Roman"/>
          <w:b/>
          <w:sz w:val="24"/>
          <w:szCs w:val="24"/>
        </w:rPr>
        <w:t>ordonator principal</w:t>
      </w:r>
      <w:r w:rsidR="00060E8D" w:rsidRPr="00CF56B0">
        <w:rPr>
          <w:rFonts w:ascii="Times New Roman" w:hAnsi="Times New Roman" w:cs="Times New Roman"/>
          <w:b/>
          <w:sz w:val="24"/>
          <w:szCs w:val="24"/>
        </w:rPr>
        <w:t xml:space="preserve"> de credite – </w:t>
      </w:r>
      <w:r w:rsidR="00060E8D" w:rsidRPr="005C53CF">
        <w:rPr>
          <w:rFonts w:ascii="Times New Roman" w:hAnsi="Times New Roman" w:cs="Times New Roman"/>
          <w:b/>
          <w:i/>
          <w:sz w:val="24"/>
          <w:szCs w:val="24"/>
        </w:rPr>
        <w:t>aparat propriu</w:t>
      </w:r>
    </w:p>
    <w:tbl>
      <w:tblPr>
        <w:tblStyle w:val="TableGrid1"/>
        <w:tblW w:w="9351" w:type="dxa"/>
        <w:jc w:val="center"/>
        <w:tblLayout w:type="fixed"/>
        <w:tblLook w:val="04A0" w:firstRow="1" w:lastRow="0" w:firstColumn="1" w:lastColumn="0" w:noHBand="0" w:noVBand="1"/>
      </w:tblPr>
      <w:tblGrid>
        <w:gridCol w:w="704"/>
        <w:gridCol w:w="3827"/>
        <w:gridCol w:w="425"/>
        <w:gridCol w:w="425"/>
        <w:gridCol w:w="427"/>
        <w:gridCol w:w="1134"/>
        <w:gridCol w:w="424"/>
        <w:gridCol w:w="426"/>
        <w:gridCol w:w="425"/>
        <w:gridCol w:w="1134"/>
      </w:tblGrid>
      <w:tr w:rsidR="003C1960" w:rsidRPr="003C1960" w:rsidTr="00D71E35">
        <w:trPr>
          <w:tblHeader/>
          <w:jc w:val="center"/>
        </w:trPr>
        <w:tc>
          <w:tcPr>
            <w:tcW w:w="704" w:type="dxa"/>
            <w:vMerge w:val="restart"/>
            <w:shd w:val="clear" w:color="auto" w:fill="BDD6EE" w:themeFill="accent1" w:themeFillTint="66"/>
            <w:vAlign w:val="center"/>
          </w:tcPr>
          <w:p w:rsidR="003C1960" w:rsidRPr="002D5BCD" w:rsidRDefault="003C1960" w:rsidP="003C1960">
            <w:pPr>
              <w:spacing w:line="276" w:lineRule="auto"/>
              <w:rPr>
                <w:rFonts w:ascii="Times New Roman" w:hAnsi="Times New Roman" w:cs="Times New Roman"/>
                <w:b/>
              </w:rPr>
            </w:pPr>
          </w:p>
          <w:p w:rsidR="003C1960" w:rsidRPr="002D5BCD" w:rsidRDefault="003C1960" w:rsidP="000D7F86">
            <w:pPr>
              <w:spacing w:line="276" w:lineRule="auto"/>
              <w:jc w:val="center"/>
              <w:rPr>
                <w:rFonts w:ascii="Times New Roman" w:hAnsi="Times New Roman" w:cs="Times New Roman"/>
                <w:b/>
              </w:rPr>
            </w:pPr>
            <w:r w:rsidRPr="002D5BCD">
              <w:rPr>
                <w:rFonts w:ascii="Times New Roman" w:hAnsi="Times New Roman" w:cs="Times New Roman"/>
                <w:b/>
              </w:rPr>
              <w:t>Nr. crt.</w:t>
            </w:r>
          </w:p>
        </w:tc>
        <w:tc>
          <w:tcPr>
            <w:tcW w:w="3828" w:type="dxa"/>
            <w:vMerge w:val="restart"/>
            <w:shd w:val="clear" w:color="auto" w:fill="BDD6EE" w:themeFill="accent1" w:themeFillTint="66"/>
            <w:vAlign w:val="center"/>
          </w:tcPr>
          <w:p w:rsidR="003C1960" w:rsidRPr="002D5BCD" w:rsidRDefault="003C1960" w:rsidP="005D0D33">
            <w:pPr>
              <w:spacing w:line="276" w:lineRule="auto"/>
              <w:jc w:val="center"/>
              <w:rPr>
                <w:rFonts w:ascii="Times New Roman" w:hAnsi="Times New Roman" w:cs="Times New Roman"/>
                <w:b/>
              </w:rPr>
            </w:pPr>
          </w:p>
          <w:p w:rsidR="003C1960" w:rsidRPr="002D5BCD" w:rsidRDefault="003C1960" w:rsidP="005D0D33">
            <w:pPr>
              <w:spacing w:line="276" w:lineRule="auto"/>
              <w:jc w:val="center"/>
              <w:rPr>
                <w:rFonts w:ascii="Times New Roman" w:hAnsi="Times New Roman" w:cs="Times New Roman"/>
                <w:b/>
              </w:rPr>
            </w:pPr>
            <w:r w:rsidRPr="002D5BCD">
              <w:rPr>
                <w:rFonts w:ascii="Times New Roman" w:hAnsi="Times New Roman" w:cs="Times New Roman"/>
                <w:b/>
              </w:rPr>
              <w:t>Ordonator principal de credite</w:t>
            </w:r>
          </w:p>
          <w:p w:rsidR="003C1960" w:rsidRPr="002D5BCD" w:rsidRDefault="003C1960" w:rsidP="005D0D33">
            <w:pPr>
              <w:spacing w:line="276" w:lineRule="auto"/>
              <w:jc w:val="center"/>
              <w:rPr>
                <w:rFonts w:ascii="Times New Roman" w:hAnsi="Times New Roman" w:cs="Times New Roman"/>
                <w:b/>
              </w:rPr>
            </w:pPr>
            <w:r w:rsidRPr="002D5BCD">
              <w:rPr>
                <w:rFonts w:ascii="Times New Roman" w:hAnsi="Times New Roman" w:cs="Times New Roman"/>
                <w:b/>
              </w:rPr>
              <w:t>- aparat propriu -</w:t>
            </w:r>
          </w:p>
        </w:tc>
        <w:tc>
          <w:tcPr>
            <w:tcW w:w="2410" w:type="dxa"/>
            <w:gridSpan w:val="4"/>
            <w:shd w:val="clear" w:color="auto" w:fill="BDD6EE" w:themeFill="accent1" w:themeFillTint="66"/>
            <w:vAlign w:val="center"/>
          </w:tcPr>
          <w:p w:rsidR="003C1960" w:rsidRPr="002D5BCD" w:rsidRDefault="002A2CC1" w:rsidP="005D0D33">
            <w:pPr>
              <w:spacing w:line="276" w:lineRule="auto"/>
              <w:jc w:val="center"/>
              <w:rPr>
                <w:rFonts w:ascii="Times New Roman" w:hAnsi="Times New Roman" w:cs="Times New Roman"/>
                <w:b/>
              </w:rPr>
            </w:pPr>
            <w:r>
              <w:rPr>
                <w:rFonts w:ascii="Times New Roman" w:hAnsi="Times New Roman" w:cs="Times New Roman"/>
                <w:b/>
              </w:rPr>
              <w:t>Anul 2017</w:t>
            </w:r>
          </w:p>
        </w:tc>
        <w:tc>
          <w:tcPr>
            <w:tcW w:w="2409" w:type="dxa"/>
            <w:gridSpan w:val="4"/>
            <w:shd w:val="clear" w:color="auto" w:fill="BDD6EE" w:themeFill="accent1" w:themeFillTint="66"/>
          </w:tcPr>
          <w:p w:rsidR="003C1960" w:rsidRPr="002D5BCD" w:rsidRDefault="002A2CC1" w:rsidP="005D0D33">
            <w:pPr>
              <w:spacing w:line="276" w:lineRule="auto"/>
              <w:jc w:val="center"/>
              <w:rPr>
                <w:rFonts w:ascii="Times New Roman" w:hAnsi="Times New Roman" w:cs="Times New Roman"/>
                <w:b/>
              </w:rPr>
            </w:pPr>
            <w:r>
              <w:rPr>
                <w:rFonts w:ascii="Times New Roman" w:hAnsi="Times New Roman" w:cs="Times New Roman"/>
                <w:b/>
              </w:rPr>
              <w:t>Anul 2018</w:t>
            </w:r>
          </w:p>
        </w:tc>
      </w:tr>
      <w:tr w:rsidR="003C1960" w:rsidRPr="003C1960" w:rsidTr="00D71E35">
        <w:trPr>
          <w:tblHeader/>
          <w:jc w:val="center"/>
        </w:trPr>
        <w:tc>
          <w:tcPr>
            <w:tcW w:w="704" w:type="dxa"/>
            <w:vMerge/>
            <w:shd w:val="clear" w:color="auto" w:fill="BDD6EE" w:themeFill="accent1" w:themeFillTint="66"/>
            <w:vAlign w:val="center"/>
          </w:tcPr>
          <w:p w:rsidR="003C1960" w:rsidRPr="003C1960" w:rsidRDefault="003C1960" w:rsidP="005D0D33">
            <w:pPr>
              <w:spacing w:line="276" w:lineRule="auto"/>
              <w:jc w:val="both"/>
              <w:rPr>
                <w:rFonts w:ascii="Times New Roman" w:hAnsi="Times New Roman" w:cs="Times New Roman"/>
                <w:b/>
                <w:sz w:val="18"/>
                <w:szCs w:val="18"/>
              </w:rPr>
            </w:pPr>
          </w:p>
        </w:tc>
        <w:tc>
          <w:tcPr>
            <w:tcW w:w="3828" w:type="dxa"/>
            <w:vMerge/>
            <w:shd w:val="clear" w:color="auto" w:fill="BDD6EE" w:themeFill="accent1" w:themeFillTint="66"/>
            <w:vAlign w:val="center"/>
          </w:tcPr>
          <w:p w:rsidR="003C1960" w:rsidRPr="003C1960" w:rsidRDefault="003C1960" w:rsidP="005D0D33">
            <w:pPr>
              <w:spacing w:line="276" w:lineRule="auto"/>
              <w:jc w:val="center"/>
              <w:rPr>
                <w:rFonts w:ascii="Times New Roman" w:hAnsi="Times New Roman" w:cs="Times New Roman"/>
                <w:b/>
                <w:sz w:val="18"/>
                <w:szCs w:val="18"/>
              </w:rPr>
            </w:pPr>
          </w:p>
        </w:tc>
        <w:tc>
          <w:tcPr>
            <w:tcW w:w="1276" w:type="dxa"/>
            <w:gridSpan w:val="3"/>
            <w:shd w:val="clear" w:color="auto" w:fill="BDD6EE" w:themeFill="accent1" w:themeFillTint="66"/>
            <w:vAlign w:val="center"/>
          </w:tcPr>
          <w:p w:rsidR="003C1960" w:rsidRPr="003C1960" w:rsidRDefault="00CF48C2" w:rsidP="000D7F86">
            <w:pPr>
              <w:spacing w:line="276" w:lineRule="auto"/>
              <w:jc w:val="center"/>
              <w:rPr>
                <w:rFonts w:ascii="Times New Roman" w:hAnsi="Times New Roman" w:cs="Times New Roman"/>
                <w:b/>
                <w:sz w:val="18"/>
                <w:szCs w:val="18"/>
              </w:rPr>
            </w:pPr>
            <w:r>
              <w:rPr>
                <w:rFonts w:ascii="Times New Roman" w:hAnsi="Times New Roman" w:cs="Times New Roman"/>
                <w:b/>
                <w:sz w:val="18"/>
                <w:szCs w:val="18"/>
              </w:rPr>
              <w:t>Numă</w:t>
            </w:r>
            <w:r w:rsidR="0037036C">
              <w:rPr>
                <w:rFonts w:ascii="Times New Roman" w:hAnsi="Times New Roman" w:cs="Times New Roman"/>
                <w:b/>
                <w:sz w:val="18"/>
                <w:szCs w:val="18"/>
              </w:rPr>
              <w:t>r</w:t>
            </w:r>
            <w:r w:rsidR="003C1960" w:rsidRPr="003C1960">
              <w:rPr>
                <w:rFonts w:ascii="Times New Roman" w:hAnsi="Times New Roman" w:cs="Times New Roman"/>
                <w:b/>
                <w:sz w:val="18"/>
                <w:szCs w:val="18"/>
              </w:rPr>
              <w:t xml:space="preserve"> standarde control intern managerial</w:t>
            </w:r>
          </w:p>
        </w:tc>
        <w:tc>
          <w:tcPr>
            <w:tcW w:w="1134" w:type="dxa"/>
            <w:vMerge w:val="restart"/>
            <w:shd w:val="clear" w:color="auto" w:fill="BDD6EE" w:themeFill="accent1" w:themeFillTint="66"/>
            <w:textDirection w:val="btLr"/>
            <w:vAlign w:val="center"/>
          </w:tcPr>
          <w:p w:rsidR="003C1960" w:rsidRPr="003C1960" w:rsidRDefault="003C1960" w:rsidP="000D7F86">
            <w:pPr>
              <w:spacing w:line="276" w:lineRule="auto"/>
              <w:ind w:left="113" w:right="113"/>
              <w:jc w:val="center"/>
              <w:rPr>
                <w:rFonts w:ascii="Times New Roman" w:hAnsi="Times New Roman" w:cs="Times New Roman"/>
                <w:b/>
                <w:sz w:val="18"/>
                <w:szCs w:val="18"/>
              </w:rPr>
            </w:pPr>
            <w:r w:rsidRPr="003C1960">
              <w:rPr>
                <w:rFonts w:ascii="Times New Roman" w:hAnsi="Times New Roman" w:cs="Times New Roman"/>
                <w:b/>
                <w:sz w:val="18"/>
                <w:szCs w:val="18"/>
              </w:rPr>
              <w:t>Grad i</w:t>
            </w:r>
            <w:r w:rsidR="00B64901">
              <w:rPr>
                <w:rFonts w:ascii="Times New Roman" w:hAnsi="Times New Roman" w:cs="Times New Roman"/>
                <w:b/>
                <w:sz w:val="18"/>
                <w:szCs w:val="18"/>
              </w:rPr>
              <w:t xml:space="preserve">mplementare </w:t>
            </w:r>
            <w:r w:rsidR="00C30F77">
              <w:rPr>
                <w:rFonts w:ascii="Times New Roman" w:hAnsi="Times New Roman" w:cs="Times New Roman"/>
                <w:b/>
                <w:sz w:val="18"/>
                <w:szCs w:val="18"/>
              </w:rPr>
              <w:t xml:space="preserve">nr. </w:t>
            </w:r>
            <w:r w:rsidR="00B64901">
              <w:rPr>
                <w:rFonts w:ascii="Times New Roman" w:hAnsi="Times New Roman" w:cs="Times New Roman"/>
                <w:b/>
                <w:sz w:val="18"/>
                <w:szCs w:val="18"/>
              </w:rPr>
              <w:t>standarde</w:t>
            </w:r>
            <w:r w:rsidRPr="003C1960">
              <w:rPr>
                <w:rFonts w:ascii="Times New Roman" w:hAnsi="Times New Roman" w:cs="Times New Roman"/>
                <w:b/>
                <w:sz w:val="18"/>
                <w:szCs w:val="18"/>
              </w:rPr>
              <w:t xml:space="preserve"> </w:t>
            </w:r>
            <w:r w:rsidR="00E918B1">
              <w:rPr>
                <w:rFonts w:ascii="Times New Roman" w:hAnsi="Times New Roman" w:cs="Times New Roman"/>
                <w:b/>
                <w:sz w:val="18"/>
                <w:szCs w:val="18"/>
              </w:rPr>
              <w:t xml:space="preserve">(I) </w:t>
            </w:r>
            <w:r w:rsidRPr="003C1960">
              <w:rPr>
                <w:rFonts w:ascii="Times New Roman" w:hAnsi="Times New Roman" w:cs="Times New Roman"/>
                <w:b/>
                <w:sz w:val="18"/>
                <w:szCs w:val="18"/>
              </w:rPr>
              <w:t>(%)</w:t>
            </w:r>
          </w:p>
        </w:tc>
        <w:tc>
          <w:tcPr>
            <w:tcW w:w="1275" w:type="dxa"/>
            <w:gridSpan w:val="3"/>
            <w:shd w:val="clear" w:color="auto" w:fill="BDD6EE" w:themeFill="accent1" w:themeFillTint="66"/>
          </w:tcPr>
          <w:p w:rsidR="003C1960" w:rsidRPr="003C1960" w:rsidRDefault="00CF48C2" w:rsidP="000D7F86">
            <w:pPr>
              <w:spacing w:line="276" w:lineRule="auto"/>
              <w:jc w:val="center"/>
              <w:rPr>
                <w:rFonts w:ascii="Times New Roman" w:hAnsi="Times New Roman" w:cs="Times New Roman"/>
                <w:b/>
                <w:sz w:val="18"/>
                <w:szCs w:val="18"/>
              </w:rPr>
            </w:pPr>
            <w:r>
              <w:rPr>
                <w:rFonts w:ascii="Times New Roman" w:hAnsi="Times New Roman" w:cs="Times New Roman"/>
                <w:b/>
                <w:sz w:val="18"/>
                <w:szCs w:val="18"/>
              </w:rPr>
              <w:t>Număr</w:t>
            </w:r>
            <w:r w:rsidR="003C1960" w:rsidRPr="003C1960">
              <w:rPr>
                <w:rFonts w:ascii="Times New Roman" w:hAnsi="Times New Roman" w:cs="Times New Roman"/>
                <w:b/>
                <w:sz w:val="18"/>
                <w:szCs w:val="18"/>
              </w:rPr>
              <w:t xml:space="preserve"> standarde control intern managerial</w:t>
            </w:r>
          </w:p>
        </w:tc>
        <w:tc>
          <w:tcPr>
            <w:tcW w:w="1134" w:type="dxa"/>
            <w:vMerge w:val="restart"/>
            <w:shd w:val="clear" w:color="auto" w:fill="BDD6EE" w:themeFill="accent1" w:themeFillTint="66"/>
            <w:textDirection w:val="btLr"/>
          </w:tcPr>
          <w:p w:rsidR="003C1960" w:rsidRPr="003C1960" w:rsidRDefault="003C1960" w:rsidP="000D7F86">
            <w:pPr>
              <w:spacing w:line="276" w:lineRule="auto"/>
              <w:ind w:left="113" w:right="113"/>
              <w:jc w:val="center"/>
              <w:rPr>
                <w:rFonts w:ascii="Times New Roman" w:hAnsi="Times New Roman" w:cs="Times New Roman"/>
                <w:b/>
                <w:sz w:val="18"/>
                <w:szCs w:val="18"/>
              </w:rPr>
            </w:pPr>
            <w:r w:rsidRPr="003C1960">
              <w:rPr>
                <w:rFonts w:ascii="Times New Roman" w:hAnsi="Times New Roman" w:cs="Times New Roman"/>
                <w:b/>
                <w:sz w:val="18"/>
                <w:szCs w:val="18"/>
              </w:rPr>
              <w:t>Grad i</w:t>
            </w:r>
            <w:r w:rsidR="00B64901">
              <w:rPr>
                <w:rFonts w:ascii="Times New Roman" w:hAnsi="Times New Roman" w:cs="Times New Roman"/>
                <w:b/>
                <w:sz w:val="18"/>
                <w:szCs w:val="18"/>
              </w:rPr>
              <w:t xml:space="preserve">mplementare </w:t>
            </w:r>
            <w:r w:rsidR="00C30F77">
              <w:rPr>
                <w:rFonts w:ascii="Times New Roman" w:hAnsi="Times New Roman" w:cs="Times New Roman"/>
                <w:b/>
                <w:sz w:val="18"/>
                <w:szCs w:val="18"/>
              </w:rPr>
              <w:t xml:space="preserve">nr. </w:t>
            </w:r>
            <w:r w:rsidR="00B64901">
              <w:rPr>
                <w:rFonts w:ascii="Times New Roman" w:hAnsi="Times New Roman" w:cs="Times New Roman"/>
                <w:b/>
                <w:sz w:val="18"/>
                <w:szCs w:val="18"/>
              </w:rPr>
              <w:t xml:space="preserve">standarde </w:t>
            </w:r>
            <w:r w:rsidR="00E918B1">
              <w:rPr>
                <w:rFonts w:ascii="Times New Roman" w:hAnsi="Times New Roman" w:cs="Times New Roman"/>
                <w:b/>
                <w:sz w:val="18"/>
                <w:szCs w:val="18"/>
              </w:rPr>
              <w:t xml:space="preserve">(I) </w:t>
            </w:r>
            <w:r w:rsidRPr="003C1960">
              <w:rPr>
                <w:rFonts w:ascii="Times New Roman" w:hAnsi="Times New Roman" w:cs="Times New Roman"/>
                <w:b/>
                <w:sz w:val="18"/>
                <w:szCs w:val="18"/>
              </w:rPr>
              <w:t>(%)</w:t>
            </w:r>
          </w:p>
        </w:tc>
      </w:tr>
      <w:tr w:rsidR="003C1960" w:rsidRPr="003C1960" w:rsidTr="00741B1C">
        <w:trPr>
          <w:trHeight w:val="302"/>
          <w:jc w:val="center"/>
        </w:trPr>
        <w:tc>
          <w:tcPr>
            <w:tcW w:w="704" w:type="dxa"/>
            <w:vMerge/>
            <w:vAlign w:val="center"/>
          </w:tcPr>
          <w:p w:rsidR="003C1960" w:rsidRPr="003C1960" w:rsidRDefault="003C1960" w:rsidP="00717995">
            <w:pPr>
              <w:spacing w:line="276" w:lineRule="auto"/>
              <w:jc w:val="both"/>
              <w:rPr>
                <w:rFonts w:ascii="Times New Roman" w:hAnsi="Times New Roman" w:cs="Times New Roman"/>
                <w:sz w:val="18"/>
                <w:szCs w:val="18"/>
              </w:rPr>
            </w:pPr>
          </w:p>
        </w:tc>
        <w:tc>
          <w:tcPr>
            <w:tcW w:w="3828" w:type="dxa"/>
            <w:vMerge/>
            <w:vAlign w:val="center"/>
          </w:tcPr>
          <w:p w:rsidR="003C1960" w:rsidRPr="003C1960" w:rsidRDefault="003C1960" w:rsidP="00717995">
            <w:pPr>
              <w:spacing w:line="276" w:lineRule="auto"/>
              <w:jc w:val="both"/>
              <w:rPr>
                <w:rFonts w:ascii="Times New Roman" w:hAnsi="Times New Roman" w:cs="Times New Roman"/>
                <w:sz w:val="18"/>
                <w:szCs w:val="18"/>
              </w:rPr>
            </w:pPr>
          </w:p>
        </w:tc>
        <w:tc>
          <w:tcPr>
            <w:tcW w:w="425"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I</w:t>
            </w:r>
          </w:p>
        </w:tc>
        <w:tc>
          <w:tcPr>
            <w:tcW w:w="425"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PI</w:t>
            </w:r>
          </w:p>
        </w:tc>
        <w:tc>
          <w:tcPr>
            <w:tcW w:w="426"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NI</w:t>
            </w:r>
          </w:p>
        </w:tc>
        <w:tc>
          <w:tcPr>
            <w:tcW w:w="1134" w:type="dxa"/>
            <w:vMerge/>
            <w:vAlign w:val="center"/>
          </w:tcPr>
          <w:p w:rsidR="003C1960" w:rsidRPr="003C1960" w:rsidRDefault="003C1960" w:rsidP="00717995">
            <w:pPr>
              <w:spacing w:line="276" w:lineRule="auto"/>
              <w:jc w:val="both"/>
              <w:rPr>
                <w:rFonts w:ascii="Times New Roman" w:hAnsi="Times New Roman" w:cs="Times New Roman"/>
                <w:sz w:val="18"/>
                <w:szCs w:val="18"/>
              </w:rPr>
            </w:pPr>
          </w:p>
        </w:tc>
        <w:tc>
          <w:tcPr>
            <w:tcW w:w="424"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I</w:t>
            </w:r>
          </w:p>
        </w:tc>
        <w:tc>
          <w:tcPr>
            <w:tcW w:w="426"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PI</w:t>
            </w:r>
          </w:p>
        </w:tc>
        <w:tc>
          <w:tcPr>
            <w:tcW w:w="425" w:type="dxa"/>
            <w:shd w:val="clear" w:color="auto" w:fill="BDD6EE" w:themeFill="accent1" w:themeFillTint="66"/>
            <w:vAlign w:val="center"/>
          </w:tcPr>
          <w:p w:rsidR="003C1960" w:rsidRPr="00CF48C2" w:rsidRDefault="003C1960" w:rsidP="00717995">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NI</w:t>
            </w:r>
          </w:p>
        </w:tc>
        <w:tc>
          <w:tcPr>
            <w:tcW w:w="1134" w:type="dxa"/>
            <w:vMerge/>
            <w:shd w:val="clear" w:color="auto" w:fill="BDD6EE" w:themeFill="accent1" w:themeFillTint="66"/>
          </w:tcPr>
          <w:p w:rsidR="003C1960" w:rsidRPr="003C1960" w:rsidRDefault="003C1960" w:rsidP="00717995">
            <w:pPr>
              <w:spacing w:line="276" w:lineRule="auto"/>
              <w:jc w:val="both"/>
              <w:rPr>
                <w:rFonts w:ascii="Times New Roman" w:hAnsi="Times New Roman" w:cs="Times New Roman"/>
                <w:sz w:val="18"/>
                <w:szCs w:val="18"/>
              </w:rPr>
            </w:pP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D614D2">
            <w:pPr>
              <w:jc w:val="both"/>
              <w:rPr>
                <w:rFonts w:ascii="Times New Roman" w:hAnsi="Times New Roman" w:cs="Times New Roman"/>
                <w:sz w:val="20"/>
                <w:szCs w:val="20"/>
              </w:rPr>
            </w:pPr>
            <w:r w:rsidRPr="00381416">
              <w:rPr>
                <w:rFonts w:ascii="Times New Roman" w:hAnsi="Times New Roman" w:cs="Times New Roman"/>
                <w:sz w:val="20"/>
                <w:szCs w:val="20"/>
              </w:rPr>
              <w:t>Academia Oamenilor de Știință din România</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6</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Academia Română</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Administraţia Prezidenţială</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D34026">
            <w:pPr>
              <w:jc w:val="right"/>
              <w:rPr>
                <w:rFonts w:ascii="Times New Roman" w:hAnsi="Times New Roman" w:cs="Times New Roman"/>
                <w:sz w:val="20"/>
                <w:szCs w:val="20"/>
              </w:rPr>
            </w:pPr>
            <w:r>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Agenţia Naţională de Integritate</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D41850">
              <w:rPr>
                <w:rFonts w:ascii="Times New Roman" w:hAnsi="Times New Roman" w:cs="Times New Roman"/>
                <w:sz w:val="20"/>
                <w:szCs w:val="20"/>
              </w:rPr>
              <w:t>Agenţia Naţională de Presă AGERPRES</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Autoritatea Electorală Permanentă</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62,5</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13</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81,3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Autoritatea Naţională de Supraveghere a Prelucrării Datelor cu Caracter Personal</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Autoritatea Naţională pentru Restituirea Proprietăţilor</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10</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Autoritatea Naţională Sanitară Veterinară şi pentru Siguranţa Alimentelor</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3</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Autoritatea pentru Administrarea Activelor Statului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B932DB" w:rsidP="007904B7">
            <w:pPr>
              <w:jc w:val="right"/>
              <w:rPr>
                <w:rFonts w:ascii="Times New Roman" w:hAnsi="Times New Roman" w:cs="Times New Roman"/>
                <w:sz w:val="20"/>
                <w:szCs w:val="20"/>
              </w:rPr>
            </w:pPr>
            <w:r>
              <w:rPr>
                <w:rFonts w:ascii="Times New Roman" w:hAnsi="Times New Roman" w:cs="Times New Roman"/>
                <w:sz w:val="20"/>
                <w:szCs w:val="20"/>
              </w:rPr>
              <w:t>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Avocatul Poporului</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Camera Deputaţilor</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Consiliul Concurenţei</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Consiliul Economic şi Social</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Consiliul Legislativ</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56,3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Consiliul Naţional al Audiovizualului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Consiliul Naţional de Soluţionare a Contes</w:t>
            </w:r>
            <w:r>
              <w:rPr>
                <w:rFonts w:ascii="Times New Roman" w:hAnsi="Times New Roman" w:cs="Times New Roman"/>
                <w:sz w:val="20"/>
                <w:szCs w:val="20"/>
              </w:rPr>
              <w:t>t</w:t>
            </w:r>
            <w:r w:rsidRPr="002D5BCD">
              <w:rPr>
                <w:rFonts w:ascii="Times New Roman" w:hAnsi="Times New Roman" w:cs="Times New Roman"/>
                <w:sz w:val="20"/>
                <w:szCs w:val="20"/>
              </w:rPr>
              <w:t>a</w:t>
            </w:r>
            <w:r>
              <w:rPr>
                <w:rFonts w:ascii="Times New Roman" w:hAnsi="Times New Roman" w:cs="Times New Roman"/>
                <w:sz w:val="20"/>
                <w:szCs w:val="20"/>
              </w:rPr>
              <w:t>ț</w:t>
            </w:r>
            <w:r w:rsidRPr="002D5BCD">
              <w:rPr>
                <w:rFonts w:ascii="Times New Roman" w:hAnsi="Times New Roman" w:cs="Times New Roman"/>
                <w:sz w:val="20"/>
                <w:szCs w:val="20"/>
              </w:rPr>
              <w:t>iilor</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Consiliul Naţional pentru Combaterea Discriminării</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026" w:rsidP="00F111F9">
            <w:pPr>
              <w:jc w:val="right"/>
              <w:rPr>
                <w:rFonts w:ascii="Times New Roman" w:hAnsi="Times New Roman" w:cs="Times New Roman"/>
                <w:sz w:val="20"/>
                <w:szCs w:val="20"/>
              </w:rPr>
            </w:pPr>
            <w:r>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Consiliul Naţional pentru Studierea Arhivelor Securităţii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7</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56,3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Consiliul Superior al Magistraturii</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Curtea Constituţională</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Curtea de Conturi a României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6</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Institutul Cultural Român</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56,3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2D5BCD">
            <w:pPr>
              <w:jc w:val="both"/>
              <w:rPr>
                <w:rFonts w:ascii="Times New Roman" w:hAnsi="Times New Roman" w:cs="Times New Roman"/>
                <w:sz w:val="20"/>
                <w:szCs w:val="20"/>
              </w:rPr>
            </w:pPr>
            <w:r w:rsidRPr="002D5BCD">
              <w:rPr>
                <w:rFonts w:ascii="Times New Roman" w:hAnsi="Times New Roman" w:cs="Times New Roman"/>
                <w:sz w:val="20"/>
                <w:szCs w:val="20"/>
              </w:rPr>
              <w:t>Înalta Curte de Casaţie şi Justiţie</w:t>
            </w:r>
          </w:p>
        </w:tc>
        <w:tc>
          <w:tcPr>
            <w:tcW w:w="425"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F0D8A">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2D5BCD">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F0D8A">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Afacerilor Externe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68</w:t>
            </w:r>
            <w:r>
              <w:rPr>
                <w:rFonts w:ascii="Times New Roman" w:hAnsi="Times New Roman" w:cs="Times New Roman"/>
                <w:sz w:val="20"/>
                <w:szCs w:val="20"/>
              </w:rPr>
              <w:t>,8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B932DB" w:rsidP="007904B7">
            <w:pPr>
              <w:jc w:val="right"/>
              <w:rPr>
                <w:rFonts w:ascii="Times New Roman" w:hAnsi="Times New Roman" w:cs="Times New Roman"/>
                <w:sz w:val="20"/>
                <w:szCs w:val="20"/>
              </w:rPr>
            </w:pPr>
            <w:r>
              <w:rPr>
                <w:rFonts w:ascii="Times New Roman" w:hAnsi="Times New Roman" w:cs="Times New Roman"/>
                <w:sz w:val="20"/>
                <w:szCs w:val="20"/>
              </w:rPr>
              <w:t>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Ministerul Afacerilor Interne</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Agriculturii şi Dezvoltării Rurale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13</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81,3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422461">
            <w:pPr>
              <w:tabs>
                <w:tab w:val="left" w:pos="133"/>
              </w:tabs>
              <w:jc w:val="both"/>
              <w:rPr>
                <w:rFonts w:ascii="Times New Roman" w:hAnsi="Times New Roman" w:cs="Times New Roman"/>
                <w:sz w:val="20"/>
                <w:szCs w:val="20"/>
              </w:rPr>
            </w:pPr>
            <w:r w:rsidRPr="002D5BCD">
              <w:rPr>
                <w:rFonts w:ascii="Times New Roman" w:hAnsi="Times New Roman" w:cs="Times New Roman"/>
                <w:sz w:val="20"/>
                <w:szCs w:val="20"/>
              </w:rPr>
              <w:t>Ministerul Apelor și Pădurilor</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Cercetării și Inovării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8</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8</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026" w:rsidP="007904B7">
            <w:pPr>
              <w:jc w:val="right"/>
              <w:rPr>
                <w:rFonts w:ascii="Times New Roman" w:hAnsi="Times New Roman" w:cs="Times New Roman"/>
                <w:sz w:val="20"/>
                <w:szCs w:val="20"/>
              </w:rPr>
            </w:pPr>
            <w:r>
              <w:rPr>
                <w:rFonts w:ascii="Times New Roman" w:hAnsi="Times New Roman" w:cs="Times New Roman"/>
                <w:sz w:val="20"/>
                <w:szCs w:val="20"/>
              </w:rPr>
              <w:t>50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Comunicațiilor și  Societății Informaţionale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026" w:rsidP="007904B7">
            <w:pPr>
              <w:jc w:val="right"/>
              <w:rPr>
                <w:rFonts w:ascii="Times New Roman" w:hAnsi="Times New Roman" w:cs="Times New Roman"/>
                <w:sz w:val="20"/>
                <w:szCs w:val="20"/>
              </w:rPr>
            </w:pPr>
            <w:r>
              <w:rPr>
                <w:rFonts w:ascii="Times New Roman" w:hAnsi="Times New Roman" w:cs="Times New Roman"/>
                <w:sz w:val="20"/>
                <w:szCs w:val="20"/>
              </w:rPr>
              <w:t>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Culturii și Identității Naționale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r>
      <w:tr w:rsidR="00D3442B" w:rsidRPr="003C1960" w:rsidTr="007D63A3">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41B1C">
            <w:pPr>
              <w:jc w:val="both"/>
              <w:rPr>
                <w:rFonts w:ascii="Times New Roman" w:hAnsi="Times New Roman" w:cs="Times New Roman"/>
                <w:sz w:val="20"/>
                <w:szCs w:val="20"/>
              </w:rPr>
            </w:pPr>
            <w:r w:rsidRPr="002D5BCD">
              <w:rPr>
                <w:rFonts w:ascii="Times New Roman" w:hAnsi="Times New Roman" w:cs="Times New Roman"/>
                <w:sz w:val="20"/>
                <w:szCs w:val="20"/>
              </w:rPr>
              <w:t>M</w:t>
            </w:r>
            <w:r>
              <w:rPr>
                <w:rFonts w:ascii="Times New Roman" w:hAnsi="Times New Roman" w:cs="Times New Roman"/>
                <w:sz w:val="20"/>
                <w:szCs w:val="20"/>
              </w:rPr>
              <w:t>inisterul Dezvoltării Regionale și</w:t>
            </w:r>
            <w:r w:rsidRPr="002D5BCD">
              <w:rPr>
                <w:rFonts w:ascii="Times New Roman" w:hAnsi="Times New Roman" w:cs="Times New Roman"/>
                <w:sz w:val="20"/>
                <w:szCs w:val="20"/>
              </w:rPr>
              <w:t xml:space="preserve"> Administrației Publice</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6E49E0">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Economiei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026" w:rsidP="007904B7">
            <w:pPr>
              <w:jc w:val="right"/>
              <w:rPr>
                <w:rFonts w:ascii="Times New Roman" w:hAnsi="Times New Roman" w:cs="Times New Roman"/>
                <w:sz w:val="20"/>
                <w:szCs w:val="20"/>
              </w:rPr>
            </w:pPr>
            <w:r>
              <w:rPr>
                <w:rFonts w:ascii="Times New Roman" w:hAnsi="Times New Roman" w:cs="Times New Roman"/>
                <w:sz w:val="20"/>
                <w:szCs w:val="20"/>
              </w:rPr>
              <w:t>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 xml:space="preserve">Ministerul Educaţiei Naționale </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6</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 xml:space="preserve">Ministerul Energiei </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81</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Ministerul Finanţelor Publice</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D63A3">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41B1C">
            <w:pPr>
              <w:jc w:val="both"/>
              <w:rPr>
                <w:rFonts w:ascii="Times New Roman" w:hAnsi="Times New Roman" w:cs="Times New Roman"/>
                <w:sz w:val="20"/>
                <w:szCs w:val="20"/>
              </w:rPr>
            </w:pPr>
            <w:r>
              <w:rPr>
                <w:rFonts w:ascii="Times New Roman" w:hAnsi="Times New Roman" w:cs="Times New Roman"/>
                <w:sz w:val="20"/>
                <w:szCs w:val="20"/>
              </w:rPr>
              <w:t xml:space="preserve">Ministerul </w:t>
            </w:r>
            <w:r w:rsidRPr="002D5BCD">
              <w:rPr>
                <w:rFonts w:ascii="Times New Roman" w:hAnsi="Times New Roman" w:cs="Times New Roman"/>
                <w:sz w:val="20"/>
                <w:szCs w:val="20"/>
              </w:rPr>
              <w:t>Fondurilor Europene</w:t>
            </w:r>
            <w:r w:rsidRPr="002D5BCD">
              <w:rPr>
                <w:rStyle w:val="FootnoteReference"/>
                <w:rFonts w:ascii="Times New Roman" w:hAnsi="Times New Roman" w:cs="Times New Roman"/>
                <w:sz w:val="20"/>
                <w:szCs w:val="20"/>
              </w:rPr>
              <w:footnoteReference w:id="5"/>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D63A3">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Ministerul Justiţiei</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2263AB">
            <w:pPr>
              <w:tabs>
                <w:tab w:val="left" w:pos="133"/>
              </w:tabs>
              <w:rPr>
                <w:rFonts w:ascii="Times New Roman" w:hAnsi="Times New Roman" w:cs="Times New Roman"/>
                <w:sz w:val="20"/>
                <w:szCs w:val="20"/>
              </w:rPr>
            </w:pPr>
            <w:r w:rsidRPr="002D5BCD">
              <w:rPr>
                <w:rFonts w:ascii="Times New Roman" w:hAnsi="Times New Roman" w:cs="Times New Roman"/>
                <w:sz w:val="20"/>
                <w:szCs w:val="20"/>
              </w:rPr>
              <w:t>Ministerul Mediului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B932DB" w:rsidP="007904B7">
            <w:pPr>
              <w:jc w:val="right"/>
              <w:rPr>
                <w:rFonts w:ascii="Times New Roman" w:hAnsi="Times New Roman" w:cs="Times New Roman"/>
                <w:sz w:val="20"/>
                <w:szCs w:val="20"/>
              </w:rPr>
            </w:pPr>
            <w:r>
              <w:rPr>
                <w:rFonts w:ascii="Times New Roman" w:hAnsi="Times New Roman" w:cs="Times New Roman"/>
                <w:sz w:val="20"/>
                <w:szCs w:val="20"/>
              </w:rPr>
              <w:t>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Ministerul Muncii și Justiției Sociale</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14</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pentru Mediul de Afaceri, Comerț și Antreprenoriat</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8</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6</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50</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B932DB" w:rsidP="007904B7">
            <w:pPr>
              <w:jc w:val="right"/>
              <w:rPr>
                <w:rFonts w:ascii="Times New Roman" w:hAnsi="Times New Roman" w:cs="Times New Roman"/>
                <w:sz w:val="20"/>
                <w:szCs w:val="20"/>
              </w:rPr>
            </w:pPr>
            <w:r>
              <w:rPr>
                <w:rFonts w:ascii="Times New Roman" w:hAnsi="Times New Roman" w:cs="Times New Roman"/>
                <w:sz w:val="20"/>
                <w:szCs w:val="20"/>
              </w:rPr>
              <w:t>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pentru Relația cu Parlamentul</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7</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2</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43,8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942478" w:rsidRDefault="00D3442B" w:rsidP="007904B7">
            <w:pPr>
              <w:jc w:val="both"/>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Ministerul pentru Românii de Pretutindeni</w:t>
            </w:r>
          </w:p>
        </w:tc>
        <w:tc>
          <w:tcPr>
            <w:tcW w:w="425"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16</w:t>
            </w:r>
          </w:p>
        </w:tc>
        <w:tc>
          <w:tcPr>
            <w:tcW w:w="425"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0</w:t>
            </w:r>
          </w:p>
        </w:tc>
        <w:tc>
          <w:tcPr>
            <w:tcW w:w="426"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942478" w:rsidRDefault="00F81A24" w:rsidP="007904B7">
            <w:pPr>
              <w:jc w:val="righ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100</w:t>
            </w:r>
          </w:p>
        </w:tc>
        <w:tc>
          <w:tcPr>
            <w:tcW w:w="424"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14</w:t>
            </w:r>
          </w:p>
        </w:tc>
        <w:tc>
          <w:tcPr>
            <w:tcW w:w="426"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2</w:t>
            </w:r>
          </w:p>
        </w:tc>
        <w:tc>
          <w:tcPr>
            <w:tcW w:w="425" w:type="dxa"/>
            <w:shd w:val="clear" w:color="auto" w:fill="FFF2CC" w:themeFill="accent4" w:themeFillTint="33"/>
            <w:vAlign w:val="center"/>
          </w:tcPr>
          <w:p w:rsidR="00D3442B" w:rsidRPr="00942478" w:rsidRDefault="00D3442B" w:rsidP="007904B7">
            <w:pPr>
              <w:jc w:val="center"/>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942478" w:rsidRDefault="00D3442B" w:rsidP="007904B7">
            <w:pPr>
              <w:jc w:val="right"/>
              <w:rPr>
                <w:rFonts w:ascii="Times New Roman" w:hAnsi="Times New Roman" w:cs="Times New Roman"/>
                <w:color w:val="000000" w:themeColor="text1"/>
                <w:sz w:val="20"/>
                <w:szCs w:val="20"/>
              </w:rPr>
            </w:pPr>
            <w:r w:rsidRPr="00942478">
              <w:rPr>
                <w:rFonts w:ascii="Times New Roman" w:hAnsi="Times New Roman" w:cs="Times New Roman"/>
                <w:color w:val="000000" w:themeColor="text1"/>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Ministerul Public</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11</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Pr>
                <w:rFonts w:ascii="Times New Roman" w:hAnsi="Times New Roman" w:cs="Times New Roman"/>
                <w:sz w:val="20"/>
                <w:szCs w:val="20"/>
              </w:rPr>
              <w:t>5</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Pr>
                <w:rFonts w:ascii="Times New Roman" w:hAnsi="Times New Roman" w:cs="Times New Roman"/>
                <w:sz w:val="20"/>
                <w:szCs w:val="20"/>
              </w:rPr>
              <w:t>68,8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Sănătăţii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Tineretului si Sportului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81</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13</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81</w:t>
            </w:r>
            <w:r>
              <w:rPr>
                <w:rFonts w:ascii="Times New Roman" w:hAnsi="Times New Roman" w:cs="Times New Roman"/>
                <w:sz w:val="20"/>
                <w:szCs w:val="20"/>
              </w:rPr>
              <w:t>,3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Transporturilor</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93,8</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93,8</w:t>
            </w:r>
          </w:p>
        </w:tc>
      </w:tr>
      <w:tr w:rsidR="00D3442B" w:rsidRPr="003C1960" w:rsidTr="00741B1C">
        <w:trPr>
          <w:trHeight w:val="64"/>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Ministerul Turismului</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6</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8</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12,5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5</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12,5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Oficiul Naţional de Prevenire şi Combaterea Spălării Banilor</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Oficiul Registrului Naţional al Informaţiilor Secrete de Stat</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D3442B" w:rsidRPr="002D5BCD" w:rsidRDefault="00D3442B" w:rsidP="00F111F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F111F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Secretariatul de Stat pentru recunoașterea meritelor luptătorilor împotriva regimului comunist instaurat în România în perioada 1945-1989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14</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87,5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5</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11</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31,3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0C0D58" w:rsidRDefault="00D3442B" w:rsidP="00F111F9">
            <w:pPr>
              <w:jc w:val="both"/>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Secretariatul General al Guvernului</w:t>
            </w:r>
          </w:p>
        </w:tc>
        <w:tc>
          <w:tcPr>
            <w:tcW w:w="425"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15</w:t>
            </w:r>
          </w:p>
        </w:tc>
        <w:tc>
          <w:tcPr>
            <w:tcW w:w="425"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1</w:t>
            </w:r>
          </w:p>
        </w:tc>
        <w:tc>
          <w:tcPr>
            <w:tcW w:w="426"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0C0D58" w:rsidRDefault="00D3442B" w:rsidP="00F111F9">
            <w:pPr>
              <w:jc w:val="right"/>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93,8</w:t>
            </w:r>
          </w:p>
        </w:tc>
        <w:tc>
          <w:tcPr>
            <w:tcW w:w="424" w:type="dxa"/>
            <w:shd w:val="clear" w:color="auto" w:fill="FFF2CC" w:themeFill="accent4" w:themeFillTint="33"/>
            <w:vAlign w:val="center"/>
          </w:tcPr>
          <w:p w:rsidR="00D3442B" w:rsidRPr="00754345" w:rsidRDefault="00D3442B" w:rsidP="00F111F9">
            <w:pPr>
              <w:jc w:val="center"/>
              <w:rPr>
                <w:rFonts w:ascii="Times New Roman" w:hAnsi="Times New Roman" w:cs="Times New Roman"/>
                <w:color w:val="000000" w:themeColor="text1"/>
                <w:sz w:val="20"/>
                <w:szCs w:val="20"/>
              </w:rPr>
            </w:pPr>
            <w:r w:rsidRPr="00754345">
              <w:rPr>
                <w:rFonts w:ascii="Times New Roman" w:hAnsi="Times New Roman" w:cs="Times New Roman"/>
                <w:color w:val="000000" w:themeColor="text1"/>
                <w:sz w:val="20"/>
                <w:szCs w:val="20"/>
              </w:rPr>
              <w:t>13</w:t>
            </w:r>
          </w:p>
        </w:tc>
        <w:tc>
          <w:tcPr>
            <w:tcW w:w="426" w:type="dxa"/>
            <w:shd w:val="clear" w:color="auto" w:fill="FFF2CC" w:themeFill="accent4" w:themeFillTint="33"/>
            <w:vAlign w:val="center"/>
          </w:tcPr>
          <w:p w:rsidR="00D3442B" w:rsidRPr="00754345" w:rsidRDefault="00D3442B" w:rsidP="00F111F9">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w:t>
            </w:r>
          </w:p>
        </w:tc>
        <w:tc>
          <w:tcPr>
            <w:tcW w:w="425" w:type="dxa"/>
            <w:shd w:val="clear" w:color="auto" w:fill="FFF2CC" w:themeFill="accent4" w:themeFillTint="33"/>
            <w:vAlign w:val="center"/>
          </w:tcPr>
          <w:p w:rsidR="00D3442B" w:rsidRPr="00754345" w:rsidRDefault="00D3442B" w:rsidP="00F111F9">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754345" w:rsidRDefault="00D3442B" w:rsidP="00F111F9">
            <w:pPr>
              <w:jc w:val="right"/>
              <w:rPr>
                <w:rFonts w:ascii="Times New Roman" w:hAnsi="Times New Roman" w:cs="Times New Roman"/>
                <w:color w:val="000000" w:themeColor="text1"/>
                <w:sz w:val="20"/>
                <w:szCs w:val="20"/>
              </w:rPr>
            </w:pPr>
            <w:r w:rsidRPr="00754345">
              <w:rPr>
                <w:rFonts w:ascii="Times New Roman" w:hAnsi="Times New Roman" w:cs="Times New Roman"/>
                <w:color w:val="000000" w:themeColor="text1"/>
                <w:sz w:val="20"/>
                <w:szCs w:val="20"/>
              </w:rPr>
              <w:t>81,3</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F111F9">
            <w:pPr>
              <w:jc w:val="both"/>
              <w:rPr>
                <w:rFonts w:ascii="Times New Roman" w:hAnsi="Times New Roman" w:cs="Times New Roman"/>
                <w:sz w:val="20"/>
                <w:szCs w:val="20"/>
              </w:rPr>
            </w:pPr>
            <w:r w:rsidRPr="002D5BCD">
              <w:rPr>
                <w:rFonts w:ascii="Times New Roman" w:hAnsi="Times New Roman" w:cs="Times New Roman"/>
                <w:sz w:val="20"/>
                <w:szCs w:val="20"/>
              </w:rPr>
              <w:t>Senatul României</w:t>
            </w:r>
          </w:p>
        </w:tc>
        <w:tc>
          <w:tcPr>
            <w:tcW w:w="425"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16</w:t>
            </w:r>
          </w:p>
        </w:tc>
        <w:tc>
          <w:tcPr>
            <w:tcW w:w="425"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0</w:t>
            </w:r>
          </w:p>
        </w:tc>
        <w:tc>
          <w:tcPr>
            <w:tcW w:w="426"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0C0D58" w:rsidRDefault="00F81A24" w:rsidP="00F111F9">
            <w:pPr>
              <w:jc w:val="righ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100</w:t>
            </w:r>
          </w:p>
        </w:tc>
        <w:tc>
          <w:tcPr>
            <w:tcW w:w="424"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14</w:t>
            </w:r>
          </w:p>
        </w:tc>
        <w:tc>
          <w:tcPr>
            <w:tcW w:w="426"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w:t>
            </w:r>
          </w:p>
        </w:tc>
        <w:tc>
          <w:tcPr>
            <w:tcW w:w="425" w:type="dxa"/>
            <w:shd w:val="clear" w:color="auto" w:fill="FFF2CC" w:themeFill="accent4" w:themeFillTint="33"/>
            <w:vAlign w:val="center"/>
          </w:tcPr>
          <w:p w:rsidR="00D3442B" w:rsidRPr="000C0D58" w:rsidRDefault="00D3442B" w:rsidP="00F111F9">
            <w:pPr>
              <w:jc w:val="center"/>
              <w:rPr>
                <w:rFonts w:ascii="Times New Roman" w:hAnsi="Times New Roman" w:cs="Times New Roman"/>
                <w:color w:val="000000" w:themeColor="text1"/>
                <w:sz w:val="20"/>
                <w:szCs w:val="20"/>
              </w:rPr>
            </w:pPr>
            <w:r w:rsidRPr="000C0D58">
              <w:rPr>
                <w:rFonts w:ascii="Times New Roman" w:hAnsi="Times New Roman" w:cs="Times New Roman"/>
                <w:color w:val="000000" w:themeColor="text1"/>
                <w:sz w:val="20"/>
                <w:szCs w:val="20"/>
              </w:rPr>
              <w:t>0</w:t>
            </w:r>
          </w:p>
        </w:tc>
        <w:tc>
          <w:tcPr>
            <w:tcW w:w="1134" w:type="dxa"/>
            <w:shd w:val="clear" w:color="auto" w:fill="FFF2CC" w:themeFill="accent4" w:themeFillTint="33"/>
            <w:vAlign w:val="center"/>
          </w:tcPr>
          <w:p w:rsidR="00D3442B" w:rsidRPr="000C0D58" w:rsidRDefault="00D3442B" w:rsidP="00F111F9">
            <w:pPr>
              <w:jc w:val="righ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87,5</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tabs>
                <w:tab w:val="left" w:pos="0"/>
              </w:tabs>
              <w:jc w:val="both"/>
              <w:rPr>
                <w:rFonts w:ascii="Times New Roman" w:hAnsi="Times New Roman" w:cs="Times New Roman"/>
                <w:sz w:val="20"/>
                <w:szCs w:val="20"/>
              </w:rPr>
            </w:pPr>
            <w:r w:rsidRPr="002D5BCD">
              <w:rPr>
                <w:rFonts w:ascii="Times New Roman" w:hAnsi="Times New Roman" w:cs="Times New Roman"/>
                <w:sz w:val="20"/>
                <w:szCs w:val="20"/>
              </w:rPr>
              <w:t>Societatea Română de Radiodifuziune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10</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11</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68,8</w:t>
            </w:r>
          </w:p>
        </w:tc>
      </w:tr>
      <w:tr w:rsidR="00D3442B" w:rsidRPr="003C1960" w:rsidTr="00741B1C">
        <w:trPr>
          <w:jc w:val="center"/>
        </w:trPr>
        <w:tc>
          <w:tcPr>
            <w:tcW w:w="704" w:type="dxa"/>
            <w:shd w:val="clear" w:color="auto" w:fill="FFF2CC" w:themeFill="accent4" w:themeFillTint="33"/>
            <w:vAlign w:val="center"/>
          </w:tcPr>
          <w:p w:rsidR="00D3442B" w:rsidRPr="00D71E35" w:rsidRDefault="00D3442B" w:rsidP="00C17D8F">
            <w:pPr>
              <w:pStyle w:val="ListParagraph"/>
              <w:numPr>
                <w:ilvl w:val="0"/>
                <w:numId w:val="74"/>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D3442B" w:rsidRPr="002D5BCD" w:rsidRDefault="00D3442B" w:rsidP="007904B7">
            <w:pPr>
              <w:jc w:val="both"/>
              <w:rPr>
                <w:rFonts w:ascii="Times New Roman" w:hAnsi="Times New Roman" w:cs="Times New Roman"/>
                <w:sz w:val="20"/>
                <w:szCs w:val="20"/>
              </w:rPr>
            </w:pPr>
            <w:r w:rsidRPr="002D5BCD">
              <w:rPr>
                <w:rFonts w:ascii="Times New Roman" w:hAnsi="Times New Roman" w:cs="Times New Roman"/>
                <w:sz w:val="20"/>
                <w:szCs w:val="20"/>
              </w:rPr>
              <w:t>Societatea Română de Televiziune</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10</w:t>
            </w:r>
          </w:p>
        </w:tc>
        <w:tc>
          <w:tcPr>
            <w:tcW w:w="426"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5</w:t>
            </w:r>
          </w:p>
        </w:tc>
        <w:tc>
          <w:tcPr>
            <w:tcW w:w="425" w:type="dxa"/>
            <w:shd w:val="clear" w:color="auto" w:fill="FFF2CC" w:themeFill="accent4" w:themeFillTint="33"/>
            <w:vAlign w:val="center"/>
          </w:tcPr>
          <w:p w:rsidR="00D3442B" w:rsidRPr="002D5BCD" w:rsidRDefault="00D3442B" w:rsidP="007904B7">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D3442B" w:rsidRPr="002D5BCD" w:rsidRDefault="00D3442B" w:rsidP="007904B7">
            <w:pPr>
              <w:jc w:val="right"/>
              <w:rPr>
                <w:rFonts w:ascii="Times New Roman" w:hAnsi="Times New Roman" w:cs="Times New Roman"/>
                <w:sz w:val="20"/>
                <w:szCs w:val="20"/>
              </w:rPr>
            </w:pPr>
            <w:r>
              <w:rPr>
                <w:rFonts w:ascii="Times New Roman" w:hAnsi="Times New Roman" w:cs="Times New Roman"/>
                <w:sz w:val="20"/>
                <w:szCs w:val="20"/>
              </w:rPr>
              <w:t>62,5</w:t>
            </w:r>
          </w:p>
        </w:tc>
      </w:tr>
      <w:tr w:rsidR="002B038A" w:rsidRPr="003C1960" w:rsidTr="002B038A">
        <w:trPr>
          <w:jc w:val="center"/>
        </w:trPr>
        <w:tc>
          <w:tcPr>
            <w:tcW w:w="4531" w:type="dxa"/>
            <w:gridSpan w:val="2"/>
            <w:shd w:val="clear" w:color="auto" w:fill="BDD6EE" w:themeFill="accent1" w:themeFillTint="66"/>
            <w:vAlign w:val="center"/>
          </w:tcPr>
          <w:p w:rsidR="002B038A" w:rsidRDefault="002B038A" w:rsidP="002417D3">
            <w:pPr>
              <w:spacing w:line="360" w:lineRule="auto"/>
              <w:jc w:val="center"/>
              <w:rPr>
                <w:rFonts w:ascii="Times New Roman" w:hAnsi="Times New Roman" w:cs="Times New Roman"/>
                <w:b/>
              </w:rPr>
            </w:pPr>
            <w:r w:rsidRPr="00FA13C8">
              <w:rPr>
                <w:rFonts w:ascii="Times New Roman" w:hAnsi="Times New Roman" w:cs="Times New Roman"/>
                <w:b/>
              </w:rPr>
              <w:t>Grad mediu implementare standarde de control intern managerial</w:t>
            </w:r>
          </w:p>
        </w:tc>
        <w:tc>
          <w:tcPr>
            <w:tcW w:w="1277" w:type="dxa"/>
            <w:gridSpan w:val="3"/>
            <w:shd w:val="clear" w:color="auto" w:fill="BDD6EE" w:themeFill="accent1" w:themeFillTint="66"/>
            <w:vAlign w:val="center"/>
          </w:tcPr>
          <w:p w:rsidR="002B038A" w:rsidRPr="00FA13C8" w:rsidRDefault="002B038A" w:rsidP="002417D3">
            <w:pPr>
              <w:spacing w:line="360" w:lineRule="auto"/>
              <w:jc w:val="center"/>
              <w:rPr>
                <w:rFonts w:ascii="Times New Roman" w:hAnsi="Times New Roman" w:cs="Times New Roman"/>
                <w:b/>
              </w:rPr>
            </w:pPr>
          </w:p>
        </w:tc>
        <w:tc>
          <w:tcPr>
            <w:tcW w:w="1134" w:type="dxa"/>
            <w:shd w:val="clear" w:color="auto" w:fill="BDD6EE" w:themeFill="accent1" w:themeFillTint="66"/>
            <w:vAlign w:val="center"/>
          </w:tcPr>
          <w:p w:rsidR="002B038A" w:rsidRPr="00FA13C8" w:rsidRDefault="002B038A" w:rsidP="00A01E55">
            <w:pPr>
              <w:spacing w:line="360" w:lineRule="auto"/>
              <w:jc w:val="center"/>
              <w:rPr>
                <w:rFonts w:ascii="Times New Roman" w:hAnsi="Times New Roman" w:cs="Times New Roman"/>
                <w:b/>
              </w:rPr>
            </w:pPr>
            <w:r>
              <w:rPr>
                <w:rFonts w:ascii="Times New Roman" w:hAnsi="Times New Roman" w:cs="Times New Roman"/>
                <w:b/>
              </w:rPr>
              <w:t>81,1</w:t>
            </w:r>
            <w:r w:rsidRPr="00FA13C8">
              <w:rPr>
                <w:rFonts w:ascii="Times New Roman" w:hAnsi="Times New Roman" w:cs="Times New Roman"/>
                <w:b/>
              </w:rPr>
              <w:t>%</w:t>
            </w:r>
          </w:p>
        </w:tc>
        <w:tc>
          <w:tcPr>
            <w:tcW w:w="1275" w:type="dxa"/>
            <w:gridSpan w:val="3"/>
            <w:shd w:val="clear" w:color="auto" w:fill="BDD6EE" w:themeFill="accent1" w:themeFillTint="66"/>
            <w:vAlign w:val="center"/>
          </w:tcPr>
          <w:p w:rsidR="002B038A" w:rsidRPr="00FA13C8" w:rsidRDefault="002B038A" w:rsidP="002417D3">
            <w:pPr>
              <w:spacing w:line="360" w:lineRule="auto"/>
              <w:jc w:val="center"/>
              <w:rPr>
                <w:rFonts w:ascii="Times New Roman" w:hAnsi="Times New Roman" w:cs="Times New Roman"/>
                <w:b/>
              </w:rPr>
            </w:pPr>
          </w:p>
        </w:tc>
        <w:tc>
          <w:tcPr>
            <w:tcW w:w="1134" w:type="dxa"/>
            <w:shd w:val="clear" w:color="auto" w:fill="BDD6EE" w:themeFill="accent1" w:themeFillTint="66"/>
            <w:vAlign w:val="center"/>
          </w:tcPr>
          <w:p w:rsidR="002B038A" w:rsidRPr="00FA13C8" w:rsidRDefault="002B038A" w:rsidP="00A01E55">
            <w:pPr>
              <w:spacing w:line="360" w:lineRule="auto"/>
              <w:jc w:val="center"/>
              <w:rPr>
                <w:rFonts w:ascii="Times New Roman" w:hAnsi="Times New Roman" w:cs="Times New Roman"/>
                <w:b/>
              </w:rPr>
            </w:pPr>
            <w:r>
              <w:rPr>
                <w:rFonts w:ascii="Times New Roman" w:hAnsi="Times New Roman" w:cs="Times New Roman"/>
                <w:b/>
                <w:color w:val="000000" w:themeColor="text1"/>
              </w:rPr>
              <w:t>75,8</w:t>
            </w:r>
            <w:r w:rsidRPr="000C0D58">
              <w:rPr>
                <w:rFonts w:ascii="Times New Roman" w:hAnsi="Times New Roman" w:cs="Times New Roman"/>
                <w:b/>
                <w:color w:val="000000" w:themeColor="text1"/>
              </w:rPr>
              <w:t>%</w:t>
            </w:r>
          </w:p>
        </w:tc>
      </w:tr>
    </w:tbl>
    <w:p w:rsidR="00906EBD" w:rsidRDefault="00906EBD">
      <w:pPr>
        <w:rPr>
          <w:rFonts w:ascii="Times New Roman" w:hAnsi="Times New Roman" w:cs="Times New Roman"/>
          <w:i/>
          <w:sz w:val="24"/>
          <w:szCs w:val="24"/>
        </w:rPr>
      </w:pPr>
    </w:p>
    <w:p w:rsidR="00422461" w:rsidRDefault="00422461">
      <w:pPr>
        <w:rPr>
          <w:rFonts w:ascii="Times New Roman" w:hAnsi="Times New Roman" w:cs="Times New Roman"/>
          <w:i/>
          <w:sz w:val="24"/>
          <w:szCs w:val="24"/>
        </w:rPr>
      </w:pPr>
    </w:p>
    <w:p w:rsidR="000D7F86" w:rsidRDefault="004B1B0F">
      <w:pPr>
        <w:rPr>
          <w:rFonts w:ascii="Times New Roman" w:hAnsi="Times New Roman" w:cs="Times New Roman"/>
          <w:i/>
          <w:sz w:val="24"/>
          <w:szCs w:val="24"/>
        </w:rPr>
      </w:pPr>
      <w:r>
        <w:rPr>
          <w:rFonts w:ascii="Times New Roman" w:hAnsi="Times New Roman" w:cs="Times New Roman"/>
          <w:i/>
          <w:noProof/>
          <w:sz w:val="24"/>
          <w:szCs w:val="24"/>
          <w:lang w:eastAsia="ro-RO"/>
        </w:rPr>
        <w:lastRenderedPageBreak/>
        <w:drawing>
          <wp:anchor distT="0" distB="0" distL="114300" distR="114300" simplePos="0" relativeHeight="251699200" behindDoc="0" locked="0" layoutInCell="1" allowOverlap="1">
            <wp:simplePos x="0" y="0"/>
            <wp:positionH relativeFrom="column">
              <wp:posOffset>1905</wp:posOffset>
            </wp:positionH>
            <wp:positionV relativeFrom="paragraph">
              <wp:posOffset>-168275</wp:posOffset>
            </wp:positionV>
            <wp:extent cx="6346190" cy="8492947"/>
            <wp:effectExtent l="0" t="0" r="0" b="3810"/>
            <wp:wrapNone/>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V relativeFrom="margin">
              <wp14:pctHeight>0</wp14:pctHeight>
            </wp14:sizeRelV>
          </wp:anchor>
        </w:drawing>
      </w:r>
    </w:p>
    <w:p w:rsidR="0040313D" w:rsidRDefault="004D70EC" w:rsidP="00BB540B">
      <w:pPr>
        <w:rPr>
          <w:rFonts w:ascii="Times New Roman" w:hAnsi="Times New Roman" w:cs="Times New Roman"/>
          <w:i/>
          <w:sz w:val="24"/>
          <w:szCs w:val="24"/>
        </w:rPr>
      </w:pPr>
      <w:r>
        <w:rPr>
          <w:rFonts w:ascii="Times New Roman" w:hAnsi="Times New Roman" w:cs="Times New Roman"/>
          <w:i/>
          <w:sz w:val="24"/>
          <w:szCs w:val="24"/>
        </w:rPr>
        <w:br w:type="page"/>
      </w:r>
    </w:p>
    <w:p w:rsidR="0040313D" w:rsidRDefault="00743DF6" w:rsidP="0023731A">
      <w:pPr>
        <w:tabs>
          <w:tab w:val="left" w:pos="7688"/>
        </w:tabs>
        <w:rPr>
          <w:rFonts w:ascii="Times New Roman" w:hAnsi="Times New Roman" w:cs="Times New Roman"/>
          <w:i/>
          <w:sz w:val="24"/>
          <w:szCs w:val="24"/>
        </w:rPr>
      </w:pPr>
      <w:r>
        <w:rPr>
          <w:rFonts w:ascii="Times New Roman" w:hAnsi="Times New Roman" w:cs="Times New Roman"/>
          <w:i/>
          <w:noProof/>
          <w:sz w:val="24"/>
          <w:szCs w:val="24"/>
          <w:lang w:eastAsia="ro-RO"/>
        </w:rPr>
        <w:lastRenderedPageBreak/>
        <w:drawing>
          <wp:anchor distT="0" distB="0" distL="114300" distR="114300" simplePos="0" relativeHeight="251698176" behindDoc="1" locked="0" layoutInCell="1" allowOverlap="1">
            <wp:simplePos x="0" y="0"/>
            <wp:positionH relativeFrom="column">
              <wp:posOffset>-468</wp:posOffset>
            </wp:positionH>
            <wp:positionV relativeFrom="paragraph">
              <wp:posOffset>-167188</wp:posOffset>
            </wp:positionV>
            <wp:extent cx="6315389" cy="8267074"/>
            <wp:effectExtent l="0" t="0" r="0" b="635"/>
            <wp:wrapNone/>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40313D">
        <w:rPr>
          <w:rFonts w:ascii="Times New Roman" w:hAnsi="Times New Roman" w:cs="Times New Roman"/>
          <w:i/>
          <w:sz w:val="24"/>
          <w:szCs w:val="24"/>
        </w:rPr>
        <w:br w:type="page"/>
      </w:r>
      <w:r w:rsidR="004B1B0F">
        <w:rPr>
          <w:rFonts w:ascii="Times New Roman" w:hAnsi="Times New Roman" w:cs="Times New Roman"/>
          <w:i/>
          <w:noProof/>
          <w:sz w:val="24"/>
          <w:szCs w:val="24"/>
          <w:lang w:eastAsia="ro-RO"/>
        </w:rPr>
        <w:lastRenderedPageBreak/>
        <w:drawing>
          <wp:anchor distT="0" distB="0" distL="114300" distR="114300" simplePos="0" relativeHeight="251710464" behindDoc="0" locked="0" layoutInCell="1" allowOverlap="1" wp14:anchorId="067C4451" wp14:editId="68557C37">
            <wp:simplePos x="0" y="0"/>
            <wp:positionH relativeFrom="column">
              <wp:posOffset>9319</wp:posOffset>
            </wp:positionH>
            <wp:positionV relativeFrom="paragraph">
              <wp:posOffset>-66572</wp:posOffset>
            </wp:positionV>
            <wp:extent cx="6363802" cy="8219029"/>
            <wp:effectExtent l="0" t="0" r="0" b="0"/>
            <wp:wrapNone/>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23731A">
        <w:rPr>
          <w:rFonts w:ascii="Times New Roman" w:hAnsi="Times New Roman" w:cs="Times New Roman"/>
          <w:i/>
          <w:sz w:val="24"/>
          <w:szCs w:val="24"/>
        </w:rPr>
        <w:tab/>
      </w:r>
    </w:p>
    <w:p w:rsidR="0040313D" w:rsidRDefault="008C1354" w:rsidP="00BE7286">
      <w:pPr>
        <w:tabs>
          <w:tab w:val="left" w:pos="6802"/>
          <w:tab w:val="left" w:pos="7688"/>
        </w:tabs>
        <w:rPr>
          <w:rFonts w:ascii="Times New Roman" w:hAnsi="Times New Roman" w:cs="Times New Roman"/>
          <w:i/>
          <w:sz w:val="24"/>
          <w:szCs w:val="24"/>
        </w:rPr>
      </w:pPr>
      <w:r>
        <w:rPr>
          <w:rFonts w:ascii="Times New Roman" w:hAnsi="Times New Roman" w:cs="Times New Roman"/>
          <w:i/>
          <w:sz w:val="24"/>
          <w:szCs w:val="24"/>
        </w:rPr>
        <w:tab/>
      </w:r>
      <w:r w:rsidR="00BE7286">
        <w:rPr>
          <w:rFonts w:ascii="Times New Roman" w:hAnsi="Times New Roman" w:cs="Times New Roman"/>
          <w:i/>
          <w:sz w:val="24"/>
          <w:szCs w:val="24"/>
        </w:rPr>
        <w:tab/>
      </w:r>
    </w:p>
    <w:p w:rsidR="0040313D" w:rsidRDefault="0040313D" w:rsidP="0040313D">
      <w:pPr>
        <w:spacing w:line="276" w:lineRule="auto"/>
        <w:rPr>
          <w:rFonts w:ascii="Times New Roman" w:hAnsi="Times New Roman" w:cs="Times New Roman"/>
          <w:i/>
          <w:sz w:val="24"/>
          <w:szCs w:val="24"/>
        </w:rPr>
      </w:pPr>
    </w:p>
    <w:p w:rsidR="006110C0" w:rsidRDefault="006110C0">
      <w:pPr>
        <w:rPr>
          <w:rFonts w:ascii="Times New Roman" w:hAnsi="Times New Roman" w:cs="Times New Roman"/>
          <w:b/>
          <w:i/>
          <w:sz w:val="24"/>
          <w:szCs w:val="24"/>
        </w:rPr>
      </w:pPr>
      <w:r>
        <w:rPr>
          <w:rFonts w:ascii="Times New Roman" w:hAnsi="Times New Roman" w:cs="Times New Roman"/>
          <w:b/>
          <w:i/>
          <w:sz w:val="24"/>
          <w:szCs w:val="24"/>
        </w:rPr>
        <w:br w:type="page"/>
      </w:r>
    </w:p>
    <w:p w:rsidR="00CF002C" w:rsidRPr="001700C0" w:rsidRDefault="00CF002C" w:rsidP="006110C0">
      <w:pPr>
        <w:tabs>
          <w:tab w:val="left" w:pos="900"/>
        </w:tabs>
        <w:spacing w:line="276" w:lineRule="auto"/>
        <w:jc w:val="both"/>
        <w:rPr>
          <w:rFonts w:ascii="Times New Roman" w:hAnsi="Times New Roman" w:cs="Times New Roman"/>
          <w:sz w:val="24"/>
          <w:szCs w:val="24"/>
        </w:rPr>
      </w:pPr>
      <w:r w:rsidRPr="001700C0">
        <w:rPr>
          <w:rFonts w:ascii="Times New Roman" w:hAnsi="Times New Roman" w:cs="Times New Roman"/>
          <w:sz w:val="24"/>
          <w:szCs w:val="24"/>
        </w:rPr>
        <w:lastRenderedPageBreak/>
        <w:t xml:space="preserve">Din analiza stadiului implementării standardelor de control intern managerial la data de </w:t>
      </w:r>
      <w:r w:rsidR="00CF2EFB" w:rsidRPr="001700C0">
        <w:rPr>
          <w:rFonts w:ascii="Times New Roman" w:hAnsi="Times New Roman" w:cs="Times New Roman"/>
          <w:sz w:val="24"/>
          <w:szCs w:val="24"/>
        </w:rPr>
        <w:t xml:space="preserve">                                     </w:t>
      </w:r>
      <w:r w:rsidRPr="001700C0">
        <w:rPr>
          <w:rFonts w:ascii="Times New Roman" w:hAnsi="Times New Roman" w:cs="Times New Roman"/>
          <w:sz w:val="24"/>
          <w:szCs w:val="24"/>
        </w:rPr>
        <w:t xml:space="preserve">31 decembrie </w:t>
      </w:r>
      <w:r w:rsidR="005A6227" w:rsidRPr="001700C0">
        <w:rPr>
          <w:rFonts w:ascii="Times New Roman" w:hAnsi="Times New Roman" w:cs="Times New Roman"/>
          <w:sz w:val="24"/>
          <w:szCs w:val="24"/>
        </w:rPr>
        <w:t>20</w:t>
      </w:r>
      <w:r w:rsidR="00310F2E" w:rsidRPr="001700C0">
        <w:rPr>
          <w:rFonts w:ascii="Times New Roman" w:hAnsi="Times New Roman" w:cs="Times New Roman"/>
          <w:sz w:val="24"/>
          <w:szCs w:val="24"/>
        </w:rPr>
        <w:t>18</w:t>
      </w:r>
      <w:r w:rsidRPr="001700C0">
        <w:rPr>
          <w:rFonts w:ascii="Times New Roman" w:hAnsi="Times New Roman" w:cs="Times New Roman"/>
          <w:sz w:val="24"/>
          <w:szCs w:val="24"/>
        </w:rPr>
        <w:t xml:space="preserve"> la nivelul fiecărui ordonator principal de credite</w:t>
      </w:r>
      <w:r w:rsidR="0038109D" w:rsidRPr="001700C0">
        <w:rPr>
          <w:rFonts w:ascii="Times New Roman" w:hAnsi="Times New Roman" w:cs="Times New Roman"/>
          <w:sz w:val="24"/>
          <w:szCs w:val="24"/>
        </w:rPr>
        <w:t xml:space="preserve"> </w:t>
      </w:r>
      <w:r w:rsidR="00CF2EFB" w:rsidRPr="001700C0">
        <w:rPr>
          <w:rFonts w:ascii="Times New Roman" w:hAnsi="Times New Roman" w:cs="Times New Roman"/>
          <w:sz w:val="24"/>
          <w:szCs w:val="24"/>
        </w:rPr>
        <w:t>– aparat propriu</w:t>
      </w:r>
      <w:r w:rsidRPr="001700C0">
        <w:rPr>
          <w:rFonts w:ascii="Times New Roman" w:hAnsi="Times New Roman" w:cs="Times New Roman"/>
          <w:sz w:val="24"/>
          <w:szCs w:val="24"/>
        </w:rPr>
        <w:t xml:space="preserve">, </w:t>
      </w:r>
      <w:r w:rsidR="008C1C57" w:rsidRPr="001700C0">
        <w:rPr>
          <w:rFonts w:ascii="Times New Roman" w:hAnsi="Times New Roman" w:cs="Times New Roman"/>
          <w:sz w:val="24"/>
          <w:szCs w:val="24"/>
        </w:rPr>
        <w:t>constatăm</w:t>
      </w:r>
      <w:r w:rsidR="008616EE" w:rsidRPr="001700C0">
        <w:rPr>
          <w:rFonts w:ascii="Times New Roman" w:hAnsi="Times New Roman" w:cs="Times New Roman"/>
          <w:sz w:val="24"/>
          <w:szCs w:val="24"/>
        </w:rPr>
        <w:t xml:space="preserve"> următoarele</w:t>
      </w:r>
      <w:r w:rsidRPr="001700C0">
        <w:rPr>
          <w:rFonts w:ascii="Times New Roman" w:hAnsi="Times New Roman" w:cs="Times New Roman"/>
          <w:sz w:val="24"/>
          <w:szCs w:val="24"/>
        </w:rPr>
        <w:t>:</w:t>
      </w:r>
    </w:p>
    <w:p w:rsidR="00CF002C" w:rsidRDefault="00CF002C" w:rsidP="00C17D8F">
      <w:pPr>
        <w:pStyle w:val="ListParagraph"/>
        <w:numPr>
          <w:ilvl w:val="0"/>
          <w:numId w:val="54"/>
        </w:numPr>
        <w:tabs>
          <w:tab w:val="left" w:pos="990"/>
          <w:tab w:val="left" w:pos="1080"/>
          <w:tab w:val="left" w:pos="1170"/>
        </w:tabs>
        <w:spacing w:before="120" w:after="0" w:line="276" w:lineRule="auto"/>
        <w:ind w:left="426" w:hanging="426"/>
        <w:contextualSpacing w:val="0"/>
        <w:jc w:val="both"/>
        <w:rPr>
          <w:rFonts w:ascii="Times New Roman" w:hAnsi="Times New Roman" w:cs="Times New Roman"/>
          <w:sz w:val="24"/>
          <w:szCs w:val="24"/>
        </w:rPr>
      </w:pPr>
      <w:r w:rsidRPr="0012789B">
        <w:rPr>
          <w:rFonts w:ascii="Times New Roman" w:hAnsi="Times New Roman" w:cs="Times New Roman"/>
          <w:b/>
          <w:sz w:val="24"/>
          <w:szCs w:val="24"/>
        </w:rPr>
        <w:t>Gradul mediu de implementare</w:t>
      </w:r>
      <w:r w:rsidRPr="0012789B">
        <w:rPr>
          <w:rFonts w:ascii="Times New Roman" w:hAnsi="Times New Roman" w:cs="Times New Roman"/>
          <w:sz w:val="24"/>
          <w:szCs w:val="24"/>
        </w:rPr>
        <w:t xml:space="preserve"> a standardelor de control intern managerial, așa cum rezultă </w:t>
      </w:r>
      <w:r w:rsidRPr="000C0D58">
        <w:rPr>
          <w:rFonts w:ascii="Times New Roman" w:hAnsi="Times New Roman" w:cs="Times New Roman"/>
          <w:color w:val="000000" w:themeColor="text1"/>
          <w:sz w:val="24"/>
          <w:szCs w:val="24"/>
        </w:rPr>
        <w:t xml:space="preserve">din situațiile centralizatoare la nivelul celor </w:t>
      </w:r>
      <w:r w:rsidR="00501326" w:rsidRPr="000C0D58">
        <w:rPr>
          <w:rFonts w:ascii="Times New Roman" w:hAnsi="Times New Roman" w:cs="Times New Roman"/>
          <w:color w:val="000000" w:themeColor="text1"/>
          <w:sz w:val="24"/>
          <w:szCs w:val="24"/>
        </w:rPr>
        <w:t>5</w:t>
      </w:r>
      <w:r w:rsidR="005A6227" w:rsidRPr="000C0D58">
        <w:rPr>
          <w:rFonts w:ascii="Times New Roman" w:hAnsi="Times New Roman" w:cs="Times New Roman"/>
          <w:color w:val="000000" w:themeColor="text1"/>
          <w:sz w:val="24"/>
          <w:szCs w:val="24"/>
        </w:rPr>
        <w:t>5</w:t>
      </w:r>
      <w:r w:rsidRPr="000C0D58">
        <w:rPr>
          <w:rFonts w:ascii="Times New Roman" w:hAnsi="Times New Roman" w:cs="Times New Roman"/>
          <w:color w:val="000000" w:themeColor="text1"/>
          <w:sz w:val="24"/>
          <w:szCs w:val="24"/>
        </w:rPr>
        <w:t xml:space="preserve"> de ordonatori </w:t>
      </w:r>
      <w:r w:rsidRPr="0012789B">
        <w:rPr>
          <w:rFonts w:ascii="Times New Roman" w:hAnsi="Times New Roman" w:cs="Times New Roman"/>
          <w:sz w:val="24"/>
          <w:szCs w:val="24"/>
        </w:rPr>
        <w:t>principali de credite</w:t>
      </w:r>
      <w:r w:rsidR="00E5444F">
        <w:rPr>
          <w:rFonts w:ascii="Times New Roman" w:hAnsi="Times New Roman" w:cs="Times New Roman"/>
          <w:sz w:val="24"/>
          <w:szCs w:val="24"/>
        </w:rPr>
        <w:t xml:space="preserve"> </w:t>
      </w:r>
      <w:r w:rsidR="00462A07">
        <w:rPr>
          <w:rFonts w:ascii="Times New Roman" w:hAnsi="Times New Roman" w:cs="Times New Roman"/>
          <w:sz w:val="24"/>
          <w:szCs w:val="24"/>
        </w:rPr>
        <w:t xml:space="preserve">                              </w:t>
      </w:r>
      <w:r w:rsidR="00E5444F">
        <w:rPr>
          <w:rFonts w:ascii="Times New Roman" w:hAnsi="Times New Roman" w:cs="Times New Roman"/>
          <w:sz w:val="24"/>
          <w:szCs w:val="24"/>
        </w:rPr>
        <w:t>(Anexa nr.2),</w:t>
      </w:r>
      <w:r w:rsidR="006E0894" w:rsidRPr="0012789B">
        <w:rPr>
          <w:rFonts w:ascii="Times New Roman" w:hAnsi="Times New Roman" w:cs="Times New Roman"/>
          <w:sz w:val="24"/>
          <w:szCs w:val="24"/>
        </w:rPr>
        <w:t xml:space="preserve"> care au raportat</w:t>
      </w:r>
      <w:r w:rsidRPr="0012789B">
        <w:rPr>
          <w:rFonts w:ascii="Times New Roman" w:hAnsi="Times New Roman" w:cs="Times New Roman"/>
          <w:sz w:val="24"/>
          <w:szCs w:val="24"/>
        </w:rPr>
        <w:t xml:space="preserve"> la data de </w:t>
      </w:r>
      <w:r w:rsidRPr="0012789B">
        <w:rPr>
          <w:rFonts w:ascii="Times New Roman" w:hAnsi="Times New Roman" w:cs="Times New Roman"/>
          <w:i/>
          <w:sz w:val="24"/>
          <w:szCs w:val="24"/>
        </w:rPr>
        <w:t>31 decembrie 201</w:t>
      </w:r>
      <w:r w:rsidR="00310F2E">
        <w:rPr>
          <w:rFonts w:ascii="Times New Roman" w:hAnsi="Times New Roman" w:cs="Times New Roman"/>
          <w:i/>
          <w:sz w:val="24"/>
          <w:szCs w:val="24"/>
        </w:rPr>
        <w:t>8</w:t>
      </w:r>
      <w:r w:rsidR="00B64C60" w:rsidRPr="0012789B">
        <w:rPr>
          <w:rFonts w:ascii="Times New Roman" w:hAnsi="Times New Roman" w:cs="Times New Roman"/>
          <w:sz w:val="24"/>
          <w:szCs w:val="24"/>
        </w:rPr>
        <w:t>,</w:t>
      </w:r>
      <w:r w:rsidRPr="0012789B">
        <w:rPr>
          <w:rFonts w:ascii="Times New Roman" w:hAnsi="Times New Roman" w:cs="Times New Roman"/>
          <w:sz w:val="24"/>
          <w:szCs w:val="24"/>
        </w:rPr>
        <w:t xml:space="preserve"> </w:t>
      </w:r>
      <w:r w:rsidR="00B64C60" w:rsidRPr="0012789B">
        <w:rPr>
          <w:rFonts w:ascii="Times New Roman" w:hAnsi="Times New Roman" w:cs="Times New Roman"/>
          <w:sz w:val="24"/>
          <w:szCs w:val="24"/>
        </w:rPr>
        <w:t xml:space="preserve">comparativ </w:t>
      </w:r>
      <w:r w:rsidR="00B64C60" w:rsidRPr="0061420B">
        <w:rPr>
          <w:rFonts w:ascii="Times New Roman" w:hAnsi="Times New Roman" w:cs="Times New Roman"/>
          <w:sz w:val="24"/>
          <w:szCs w:val="24"/>
        </w:rPr>
        <w:t xml:space="preserve">cu anul </w:t>
      </w:r>
      <w:r w:rsidR="005A6227" w:rsidRPr="0061420B">
        <w:rPr>
          <w:rFonts w:ascii="Times New Roman" w:hAnsi="Times New Roman" w:cs="Times New Roman"/>
          <w:sz w:val="24"/>
          <w:szCs w:val="24"/>
        </w:rPr>
        <w:t>201</w:t>
      </w:r>
      <w:r w:rsidR="00462A07">
        <w:rPr>
          <w:rFonts w:ascii="Times New Roman" w:hAnsi="Times New Roman" w:cs="Times New Roman"/>
          <w:sz w:val="24"/>
          <w:szCs w:val="24"/>
        </w:rPr>
        <w:t>7</w:t>
      </w:r>
      <w:r w:rsidR="00B64C60" w:rsidRPr="0012789B">
        <w:rPr>
          <w:rFonts w:ascii="Times New Roman" w:hAnsi="Times New Roman" w:cs="Times New Roman"/>
          <w:sz w:val="24"/>
          <w:szCs w:val="24"/>
        </w:rPr>
        <w:t xml:space="preserve">,  </w:t>
      </w:r>
      <w:r w:rsidRPr="0012789B">
        <w:rPr>
          <w:rFonts w:ascii="Times New Roman" w:hAnsi="Times New Roman" w:cs="Times New Roman"/>
          <w:sz w:val="24"/>
          <w:szCs w:val="24"/>
        </w:rPr>
        <w:t>este</w:t>
      </w:r>
      <w:r w:rsidR="004E65F4" w:rsidRPr="0012789B">
        <w:rPr>
          <w:rFonts w:ascii="Times New Roman" w:hAnsi="Times New Roman" w:cs="Times New Roman"/>
          <w:sz w:val="24"/>
          <w:szCs w:val="24"/>
        </w:rPr>
        <w:t xml:space="preserve"> dup</w:t>
      </w:r>
      <w:r w:rsidR="000C7317">
        <w:rPr>
          <w:rFonts w:ascii="Times New Roman" w:hAnsi="Times New Roman" w:cs="Times New Roman"/>
          <w:sz w:val="24"/>
          <w:szCs w:val="24"/>
        </w:rPr>
        <w:t>ă</w:t>
      </w:r>
      <w:r w:rsidR="004E65F4" w:rsidRPr="0012789B">
        <w:rPr>
          <w:rFonts w:ascii="Times New Roman" w:hAnsi="Times New Roman" w:cs="Times New Roman"/>
          <w:sz w:val="24"/>
          <w:szCs w:val="24"/>
        </w:rPr>
        <w:t xml:space="preserve"> cum urmează</w:t>
      </w:r>
      <w:r w:rsidRPr="0012789B">
        <w:rPr>
          <w:rFonts w:ascii="Times New Roman" w:hAnsi="Times New Roman" w:cs="Times New Roman"/>
          <w:sz w:val="24"/>
          <w:szCs w:val="24"/>
        </w:rPr>
        <w:t>:</w:t>
      </w:r>
    </w:p>
    <w:p w:rsidR="006A3BFD" w:rsidRPr="0012789B" w:rsidRDefault="003400FE" w:rsidP="00526FAC">
      <w:pPr>
        <w:pStyle w:val="ListParagraph"/>
        <w:tabs>
          <w:tab w:val="left" w:pos="990"/>
          <w:tab w:val="left" w:pos="1080"/>
          <w:tab w:val="left" w:pos="1170"/>
        </w:tabs>
        <w:spacing w:after="0" w:line="276" w:lineRule="auto"/>
        <w:ind w:left="714"/>
        <w:contextualSpacing w:val="0"/>
        <w:jc w:val="right"/>
        <w:rPr>
          <w:rFonts w:ascii="Times New Roman" w:hAnsi="Times New Roman" w:cs="Times New Roman"/>
          <w:sz w:val="24"/>
          <w:szCs w:val="24"/>
        </w:rPr>
      </w:pPr>
      <w:r>
        <w:rPr>
          <w:rFonts w:ascii="Times New Roman" w:hAnsi="Times New Roman" w:cs="Times New Roman"/>
          <w:b/>
          <w:sz w:val="24"/>
          <w:szCs w:val="24"/>
        </w:rPr>
        <w:t>Tabel nr.</w:t>
      </w:r>
      <w:r w:rsidR="006A3BFD">
        <w:rPr>
          <w:rFonts w:ascii="Times New Roman" w:hAnsi="Times New Roman" w:cs="Times New Roman"/>
          <w:b/>
          <w:sz w:val="24"/>
          <w:szCs w:val="24"/>
        </w:rPr>
        <w:t>2.1</w:t>
      </w:r>
    </w:p>
    <w:tbl>
      <w:tblPr>
        <w:tblStyle w:val="TableGrid"/>
        <w:tblW w:w="9351" w:type="dxa"/>
        <w:jc w:val="center"/>
        <w:tblLook w:val="04A0" w:firstRow="1" w:lastRow="0" w:firstColumn="1" w:lastColumn="0" w:noHBand="0" w:noVBand="1"/>
      </w:tblPr>
      <w:tblGrid>
        <w:gridCol w:w="3119"/>
        <w:gridCol w:w="3118"/>
        <w:gridCol w:w="3114"/>
      </w:tblGrid>
      <w:tr w:rsidR="0012789B" w:rsidRPr="001B2B79" w:rsidTr="006A3BFD">
        <w:trPr>
          <w:trHeight w:val="452"/>
          <w:jc w:val="center"/>
        </w:trPr>
        <w:tc>
          <w:tcPr>
            <w:tcW w:w="3119" w:type="dxa"/>
            <w:vMerge w:val="restart"/>
            <w:shd w:val="clear" w:color="auto" w:fill="BDD6EE" w:themeFill="accent1" w:themeFillTint="66"/>
            <w:vAlign w:val="center"/>
          </w:tcPr>
          <w:p w:rsidR="0012789B" w:rsidRPr="006971E7" w:rsidRDefault="0012789B" w:rsidP="0012789B">
            <w:pPr>
              <w:pStyle w:val="ListParagraph"/>
              <w:tabs>
                <w:tab w:val="left" w:pos="990"/>
                <w:tab w:val="left" w:pos="1080"/>
                <w:tab w:val="left" w:pos="1170"/>
              </w:tabs>
              <w:spacing w:line="276" w:lineRule="auto"/>
              <w:ind w:left="0"/>
              <w:contextualSpacing w:val="0"/>
              <w:jc w:val="center"/>
              <w:rPr>
                <w:rFonts w:ascii="Times New Roman" w:hAnsi="Times New Roman" w:cs="Times New Roman"/>
                <w:b/>
                <w:sz w:val="24"/>
                <w:szCs w:val="24"/>
              </w:rPr>
            </w:pPr>
            <w:r w:rsidRPr="006971E7">
              <w:rPr>
                <w:rFonts w:ascii="Times New Roman" w:hAnsi="Times New Roman" w:cs="Times New Roman"/>
                <w:b/>
                <w:sz w:val="24"/>
                <w:szCs w:val="24"/>
              </w:rPr>
              <w:t>Standarde</w:t>
            </w:r>
          </w:p>
        </w:tc>
        <w:tc>
          <w:tcPr>
            <w:tcW w:w="6232" w:type="dxa"/>
            <w:gridSpan w:val="2"/>
            <w:shd w:val="clear" w:color="auto" w:fill="BDD6EE" w:themeFill="accent1" w:themeFillTint="66"/>
            <w:vAlign w:val="center"/>
          </w:tcPr>
          <w:p w:rsidR="0012789B" w:rsidRPr="006971E7" w:rsidRDefault="0012789B" w:rsidP="0034284D">
            <w:pPr>
              <w:pStyle w:val="ListParagraph"/>
              <w:tabs>
                <w:tab w:val="left" w:pos="990"/>
                <w:tab w:val="left" w:pos="1080"/>
                <w:tab w:val="left" w:pos="1170"/>
              </w:tabs>
              <w:spacing w:line="276"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 xml:space="preserve">Grad </w:t>
            </w:r>
            <w:r w:rsidR="008C1C57">
              <w:rPr>
                <w:rFonts w:ascii="Times New Roman" w:hAnsi="Times New Roman" w:cs="Times New Roman"/>
                <w:b/>
                <w:sz w:val="24"/>
                <w:szCs w:val="24"/>
              </w:rPr>
              <w:t xml:space="preserve">mediu </w:t>
            </w:r>
            <w:r w:rsidR="00E5444F">
              <w:rPr>
                <w:rFonts w:ascii="Times New Roman" w:hAnsi="Times New Roman" w:cs="Times New Roman"/>
                <w:b/>
                <w:sz w:val="24"/>
                <w:szCs w:val="24"/>
              </w:rPr>
              <w:t xml:space="preserve">de </w:t>
            </w:r>
            <w:r>
              <w:rPr>
                <w:rFonts w:ascii="Times New Roman" w:hAnsi="Times New Roman" w:cs="Times New Roman"/>
                <w:b/>
                <w:sz w:val="24"/>
                <w:szCs w:val="24"/>
              </w:rPr>
              <w:t xml:space="preserve">implementare </w:t>
            </w:r>
            <w:r w:rsidR="00E5444F">
              <w:rPr>
                <w:rFonts w:ascii="Times New Roman" w:hAnsi="Times New Roman" w:cs="Times New Roman"/>
                <w:b/>
                <w:sz w:val="24"/>
                <w:szCs w:val="24"/>
              </w:rPr>
              <w:t xml:space="preserve">a </w:t>
            </w:r>
            <w:r>
              <w:rPr>
                <w:rFonts w:ascii="Times New Roman" w:hAnsi="Times New Roman" w:cs="Times New Roman"/>
                <w:b/>
                <w:sz w:val="24"/>
                <w:szCs w:val="24"/>
              </w:rPr>
              <w:t>standarde</w:t>
            </w:r>
            <w:r w:rsidR="00E5444F">
              <w:rPr>
                <w:rFonts w:ascii="Times New Roman" w:hAnsi="Times New Roman" w:cs="Times New Roman"/>
                <w:b/>
                <w:sz w:val="24"/>
                <w:szCs w:val="24"/>
              </w:rPr>
              <w:t>lor</w:t>
            </w:r>
          </w:p>
        </w:tc>
      </w:tr>
      <w:tr w:rsidR="00462A07" w:rsidRPr="001B2B79" w:rsidTr="006A3BFD">
        <w:trPr>
          <w:trHeight w:val="420"/>
          <w:jc w:val="center"/>
        </w:trPr>
        <w:tc>
          <w:tcPr>
            <w:tcW w:w="3119" w:type="dxa"/>
            <w:vMerge/>
            <w:shd w:val="clear" w:color="auto" w:fill="BDD6EE" w:themeFill="accent1" w:themeFillTint="66"/>
            <w:vAlign w:val="center"/>
          </w:tcPr>
          <w:p w:rsidR="00462A07" w:rsidRPr="006971E7" w:rsidRDefault="00462A07" w:rsidP="00462A07">
            <w:pPr>
              <w:pStyle w:val="ListParagraph"/>
              <w:tabs>
                <w:tab w:val="left" w:pos="990"/>
                <w:tab w:val="left" w:pos="1080"/>
                <w:tab w:val="left" w:pos="1170"/>
              </w:tabs>
              <w:spacing w:line="276" w:lineRule="auto"/>
              <w:ind w:left="0"/>
              <w:contextualSpacing w:val="0"/>
              <w:jc w:val="center"/>
              <w:rPr>
                <w:rFonts w:ascii="Times New Roman" w:hAnsi="Times New Roman" w:cs="Times New Roman"/>
                <w:b/>
                <w:sz w:val="24"/>
                <w:szCs w:val="24"/>
              </w:rPr>
            </w:pPr>
          </w:p>
        </w:tc>
        <w:tc>
          <w:tcPr>
            <w:tcW w:w="3118" w:type="dxa"/>
            <w:shd w:val="clear" w:color="auto" w:fill="BDD6EE" w:themeFill="accent1" w:themeFillTint="66"/>
            <w:vAlign w:val="center"/>
          </w:tcPr>
          <w:p w:rsidR="00462A07" w:rsidRPr="005A6227" w:rsidRDefault="00462A07" w:rsidP="00462A07">
            <w:pPr>
              <w:pStyle w:val="ListParagraph"/>
              <w:tabs>
                <w:tab w:val="left" w:pos="990"/>
                <w:tab w:val="left" w:pos="1080"/>
                <w:tab w:val="left" w:pos="1170"/>
              </w:tabs>
              <w:spacing w:line="276"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Anul 2017</w:t>
            </w:r>
          </w:p>
        </w:tc>
        <w:tc>
          <w:tcPr>
            <w:tcW w:w="3114" w:type="dxa"/>
            <w:shd w:val="clear" w:color="auto" w:fill="BDD6EE" w:themeFill="accent1" w:themeFillTint="66"/>
            <w:vAlign w:val="center"/>
          </w:tcPr>
          <w:p w:rsidR="00462A07" w:rsidRPr="005A6227" w:rsidRDefault="00462A07" w:rsidP="00462A07">
            <w:pPr>
              <w:pStyle w:val="ListParagraph"/>
              <w:tabs>
                <w:tab w:val="left" w:pos="990"/>
                <w:tab w:val="left" w:pos="1080"/>
                <w:tab w:val="left" w:pos="1170"/>
              </w:tabs>
              <w:spacing w:line="276"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Anul 2018</w:t>
            </w:r>
          </w:p>
        </w:tc>
      </w:tr>
      <w:tr w:rsidR="00462A07" w:rsidRPr="001B2B79" w:rsidTr="006A3BFD">
        <w:trPr>
          <w:jc w:val="center"/>
        </w:trPr>
        <w:tc>
          <w:tcPr>
            <w:tcW w:w="3119" w:type="dxa"/>
            <w:shd w:val="clear" w:color="auto" w:fill="FFF2CC" w:themeFill="accent4" w:themeFillTint="33"/>
          </w:tcPr>
          <w:p w:rsidR="00462A07" w:rsidRPr="001B2B79"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Implementate</w:t>
            </w:r>
          </w:p>
        </w:tc>
        <w:tc>
          <w:tcPr>
            <w:tcW w:w="3118" w:type="dxa"/>
            <w:shd w:val="clear" w:color="auto" w:fill="FFF2CC" w:themeFill="accent4" w:themeFillTint="33"/>
            <w:vAlign w:val="center"/>
          </w:tcPr>
          <w:p w:rsidR="00462A07" w:rsidRPr="000C0D58"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sidRPr="000C0D58">
              <w:rPr>
                <w:rFonts w:ascii="Times New Roman" w:hAnsi="Times New Roman" w:cs="Times New Roman"/>
                <w:color w:val="000000" w:themeColor="text1"/>
                <w:sz w:val="24"/>
                <w:szCs w:val="24"/>
              </w:rPr>
              <w:t>81,1 %</w:t>
            </w:r>
          </w:p>
        </w:tc>
        <w:tc>
          <w:tcPr>
            <w:tcW w:w="3114" w:type="dxa"/>
            <w:shd w:val="clear" w:color="auto" w:fill="FFF2CC" w:themeFill="accent4" w:themeFillTint="33"/>
            <w:vAlign w:val="center"/>
          </w:tcPr>
          <w:p w:rsidR="00462A07" w:rsidRPr="000C0D58" w:rsidRDefault="006F7A68"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75</w:t>
            </w:r>
            <w:r w:rsidR="00462A07" w:rsidRPr="000C0D58">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8</w:t>
            </w:r>
            <w:r w:rsidR="00462A07" w:rsidRPr="000C0D58">
              <w:rPr>
                <w:rFonts w:ascii="Times New Roman" w:hAnsi="Times New Roman" w:cs="Times New Roman"/>
                <w:color w:val="000000" w:themeColor="text1"/>
                <w:sz w:val="24"/>
                <w:szCs w:val="24"/>
              </w:rPr>
              <w:t xml:space="preserve"> %</w:t>
            </w:r>
          </w:p>
        </w:tc>
      </w:tr>
      <w:tr w:rsidR="00462A07" w:rsidRPr="001B2B79" w:rsidTr="006A3BFD">
        <w:trPr>
          <w:jc w:val="center"/>
        </w:trPr>
        <w:tc>
          <w:tcPr>
            <w:tcW w:w="3119" w:type="dxa"/>
            <w:shd w:val="clear" w:color="auto" w:fill="FFF2CC" w:themeFill="accent4" w:themeFillTint="33"/>
          </w:tcPr>
          <w:p w:rsidR="00462A07" w:rsidRPr="001B2B79"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Parțial implementate</w:t>
            </w:r>
          </w:p>
        </w:tc>
        <w:tc>
          <w:tcPr>
            <w:tcW w:w="3118" w:type="dxa"/>
            <w:shd w:val="clear" w:color="auto" w:fill="FFF2CC" w:themeFill="accent4" w:themeFillTint="33"/>
            <w:vAlign w:val="center"/>
          </w:tcPr>
          <w:p w:rsidR="00462A07" w:rsidRPr="000C0D58"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sidRPr="000C0D58">
              <w:rPr>
                <w:rFonts w:ascii="Times New Roman" w:hAnsi="Times New Roman" w:cs="Times New Roman"/>
                <w:color w:val="000000" w:themeColor="text1"/>
                <w:sz w:val="24"/>
                <w:szCs w:val="24"/>
              </w:rPr>
              <w:t>15,9 %</w:t>
            </w:r>
          </w:p>
        </w:tc>
        <w:tc>
          <w:tcPr>
            <w:tcW w:w="3114" w:type="dxa"/>
            <w:shd w:val="clear" w:color="auto" w:fill="FFF2CC" w:themeFill="accent4" w:themeFillTint="33"/>
            <w:vAlign w:val="center"/>
          </w:tcPr>
          <w:p w:rsidR="00462A07" w:rsidRPr="000C0D58" w:rsidRDefault="00B86894"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w:t>
            </w:r>
            <w:r w:rsidR="00462A07" w:rsidRPr="000C0D58">
              <w:rPr>
                <w:rFonts w:ascii="Times New Roman" w:hAnsi="Times New Roman" w:cs="Times New Roman"/>
                <w:color w:val="000000" w:themeColor="text1"/>
                <w:sz w:val="24"/>
                <w:szCs w:val="24"/>
              </w:rPr>
              <w:t xml:space="preserve"> %</w:t>
            </w:r>
          </w:p>
        </w:tc>
      </w:tr>
      <w:tr w:rsidR="00462A07" w:rsidRPr="001B2B79" w:rsidTr="006A3BFD">
        <w:trPr>
          <w:jc w:val="center"/>
        </w:trPr>
        <w:tc>
          <w:tcPr>
            <w:tcW w:w="3119" w:type="dxa"/>
            <w:shd w:val="clear" w:color="auto" w:fill="FFF2CC" w:themeFill="accent4" w:themeFillTint="33"/>
          </w:tcPr>
          <w:p w:rsidR="00462A07" w:rsidRPr="001B2B79"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sz w:val="24"/>
                <w:szCs w:val="24"/>
              </w:rPr>
            </w:pPr>
            <w:r w:rsidRPr="001B2B79">
              <w:rPr>
                <w:rFonts w:ascii="Times New Roman" w:hAnsi="Times New Roman" w:cs="Times New Roman"/>
                <w:sz w:val="24"/>
                <w:szCs w:val="24"/>
              </w:rPr>
              <w:t>Neimplementate</w:t>
            </w:r>
          </w:p>
        </w:tc>
        <w:tc>
          <w:tcPr>
            <w:tcW w:w="3118" w:type="dxa"/>
            <w:shd w:val="clear" w:color="auto" w:fill="FFF2CC" w:themeFill="accent4" w:themeFillTint="33"/>
            <w:vAlign w:val="center"/>
          </w:tcPr>
          <w:p w:rsidR="00462A07" w:rsidRPr="000C0D58" w:rsidRDefault="00775433"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w:t>
            </w:r>
            <w:r w:rsidR="00462A07" w:rsidRPr="000C0D58">
              <w:rPr>
                <w:rFonts w:ascii="Times New Roman" w:hAnsi="Times New Roman" w:cs="Times New Roman"/>
                <w:color w:val="000000" w:themeColor="text1"/>
                <w:sz w:val="24"/>
                <w:szCs w:val="24"/>
              </w:rPr>
              <w:t xml:space="preserve"> %</w:t>
            </w:r>
          </w:p>
        </w:tc>
        <w:tc>
          <w:tcPr>
            <w:tcW w:w="3114" w:type="dxa"/>
            <w:shd w:val="clear" w:color="auto" w:fill="FFF2CC" w:themeFill="accent4" w:themeFillTint="33"/>
            <w:vAlign w:val="center"/>
          </w:tcPr>
          <w:p w:rsidR="00462A07" w:rsidRPr="000C0D58" w:rsidRDefault="00462A07" w:rsidP="00462A07">
            <w:pPr>
              <w:pStyle w:val="ListParagraph"/>
              <w:tabs>
                <w:tab w:val="left" w:pos="990"/>
                <w:tab w:val="left" w:pos="1080"/>
                <w:tab w:val="left" w:pos="1170"/>
              </w:tabs>
              <w:spacing w:line="276" w:lineRule="auto"/>
              <w:ind w:left="0"/>
              <w:jc w:val="center"/>
              <w:rPr>
                <w:rFonts w:ascii="Times New Roman" w:hAnsi="Times New Roman" w:cs="Times New Roman"/>
                <w:color w:val="000000" w:themeColor="text1"/>
                <w:sz w:val="24"/>
                <w:szCs w:val="24"/>
              </w:rPr>
            </w:pPr>
            <w:r w:rsidRPr="000C0D58">
              <w:rPr>
                <w:rFonts w:ascii="Times New Roman" w:hAnsi="Times New Roman" w:cs="Times New Roman"/>
                <w:color w:val="000000" w:themeColor="text1"/>
                <w:sz w:val="24"/>
                <w:szCs w:val="24"/>
              </w:rPr>
              <w:t>3,</w:t>
            </w:r>
            <w:r w:rsidR="00B86894">
              <w:rPr>
                <w:rFonts w:ascii="Times New Roman" w:hAnsi="Times New Roman" w:cs="Times New Roman"/>
                <w:color w:val="000000" w:themeColor="text1"/>
                <w:sz w:val="24"/>
                <w:szCs w:val="24"/>
              </w:rPr>
              <w:t>2</w:t>
            </w:r>
            <w:r w:rsidRPr="000C0D58">
              <w:rPr>
                <w:rFonts w:ascii="Times New Roman" w:hAnsi="Times New Roman" w:cs="Times New Roman"/>
                <w:color w:val="000000" w:themeColor="text1"/>
                <w:sz w:val="24"/>
                <w:szCs w:val="24"/>
              </w:rPr>
              <w:t xml:space="preserve"> %</w:t>
            </w:r>
          </w:p>
        </w:tc>
      </w:tr>
    </w:tbl>
    <w:p w:rsidR="00B64C60" w:rsidRPr="00360F95" w:rsidRDefault="00B64C60" w:rsidP="00B64C60">
      <w:pPr>
        <w:pStyle w:val="ListParagraph"/>
        <w:tabs>
          <w:tab w:val="left" w:pos="990"/>
          <w:tab w:val="left" w:pos="1080"/>
          <w:tab w:val="left" w:pos="1170"/>
        </w:tabs>
        <w:spacing w:line="276" w:lineRule="auto"/>
        <w:ind w:left="900"/>
        <w:jc w:val="both"/>
        <w:rPr>
          <w:rFonts w:ascii="Times New Roman" w:hAnsi="Times New Roman" w:cs="Times New Roman"/>
          <w:sz w:val="24"/>
          <w:szCs w:val="24"/>
        </w:rPr>
      </w:pPr>
    </w:p>
    <w:p w:rsidR="000522D3" w:rsidRPr="00073EB2" w:rsidRDefault="000522D3" w:rsidP="00C17D8F">
      <w:pPr>
        <w:pStyle w:val="ListParagraph"/>
        <w:numPr>
          <w:ilvl w:val="0"/>
          <w:numId w:val="54"/>
        </w:numPr>
        <w:spacing w:after="0" w:line="276" w:lineRule="auto"/>
        <w:ind w:left="426" w:hanging="426"/>
        <w:contextualSpacing w:val="0"/>
        <w:jc w:val="both"/>
        <w:rPr>
          <w:rFonts w:ascii="Times New Roman" w:hAnsi="Times New Roman" w:cs="Times New Roman"/>
          <w:color w:val="000000" w:themeColor="text1"/>
          <w:sz w:val="24"/>
          <w:szCs w:val="24"/>
        </w:rPr>
      </w:pPr>
      <w:r w:rsidRPr="00073EB2">
        <w:rPr>
          <w:rFonts w:ascii="Times New Roman" w:hAnsi="Times New Roman" w:cs="Times New Roman"/>
          <w:color w:val="000000" w:themeColor="text1"/>
          <w:sz w:val="24"/>
          <w:szCs w:val="24"/>
        </w:rPr>
        <w:t xml:space="preserve">Din cei 55 de ordonatori principali de credite, numai </w:t>
      </w:r>
      <w:r w:rsidRPr="00073EB2">
        <w:rPr>
          <w:rFonts w:ascii="Times New Roman" w:hAnsi="Times New Roman" w:cs="Times New Roman"/>
          <w:b/>
          <w:color w:val="000000" w:themeColor="text1"/>
          <w:sz w:val="24"/>
          <w:szCs w:val="24"/>
        </w:rPr>
        <w:t>1</w:t>
      </w:r>
      <w:r w:rsidR="003027DB" w:rsidRPr="00073EB2">
        <w:rPr>
          <w:rFonts w:ascii="Times New Roman" w:hAnsi="Times New Roman" w:cs="Times New Roman"/>
          <w:b/>
          <w:color w:val="000000" w:themeColor="text1"/>
          <w:sz w:val="24"/>
          <w:szCs w:val="24"/>
        </w:rPr>
        <w:t>2</w:t>
      </w:r>
      <w:r w:rsidRPr="00073EB2">
        <w:rPr>
          <w:rFonts w:ascii="Times New Roman" w:hAnsi="Times New Roman" w:cs="Times New Roman"/>
          <w:b/>
          <w:color w:val="000000" w:themeColor="text1"/>
          <w:sz w:val="24"/>
          <w:szCs w:val="24"/>
        </w:rPr>
        <w:t xml:space="preserve"> au </w:t>
      </w:r>
      <w:r w:rsidR="003027DB" w:rsidRPr="00073EB2">
        <w:rPr>
          <w:rFonts w:ascii="Times New Roman" w:hAnsi="Times New Roman" w:cs="Times New Roman"/>
          <w:b/>
          <w:color w:val="000000" w:themeColor="text1"/>
          <w:sz w:val="24"/>
          <w:szCs w:val="24"/>
        </w:rPr>
        <w:t>implementat</w:t>
      </w:r>
      <w:r w:rsidRPr="00073EB2">
        <w:rPr>
          <w:rFonts w:ascii="Times New Roman" w:hAnsi="Times New Roman" w:cs="Times New Roman"/>
          <w:b/>
          <w:color w:val="000000" w:themeColor="text1"/>
          <w:sz w:val="24"/>
          <w:szCs w:val="24"/>
        </w:rPr>
        <w:t xml:space="preserve"> toate cele 16 standarde </w:t>
      </w:r>
      <w:r w:rsidRPr="00073EB2">
        <w:rPr>
          <w:rFonts w:ascii="Times New Roman" w:hAnsi="Times New Roman" w:cs="Times New Roman"/>
          <w:color w:val="000000" w:themeColor="text1"/>
          <w:sz w:val="24"/>
          <w:szCs w:val="24"/>
        </w:rPr>
        <w:t>de control intern managerial</w:t>
      </w:r>
      <w:r w:rsidR="002311AA" w:rsidRPr="00073EB2">
        <w:rPr>
          <w:rFonts w:ascii="Times New Roman" w:hAnsi="Times New Roman" w:cs="Times New Roman"/>
          <w:color w:val="000000" w:themeColor="text1"/>
          <w:sz w:val="24"/>
          <w:szCs w:val="24"/>
        </w:rPr>
        <w:t xml:space="preserve"> </w:t>
      </w:r>
      <w:r w:rsidR="00246E97" w:rsidRPr="00073EB2">
        <w:rPr>
          <w:rFonts w:ascii="Times New Roman" w:hAnsi="Times New Roman" w:cs="Times New Roman"/>
          <w:color w:val="000000" w:themeColor="text1"/>
          <w:sz w:val="24"/>
          <w:szCs w:val="24"/>
        </w:rPr>
        <w:t>(</w:t>
      </w:r>
      <w:r w:rsidR="00D35508" w:rsidRPr="00073EB2">
        <w:rPr>
          <w:rFonts w:ascii="Times New Roman" w:hAnsi="Times New Roman" w:cs="Times New Roman"/>
          <w:b/>
          <w:color w:val="000000" w:themeColor="text1"/>
          <w:sz w:val="24"/>
          <w:szCs w:val="24"/>
        </w:rPr>
        <w:t>21,8%</w:t>
      </w:r>
      <w:r w:rsidR="00246E97" w:rsidRPr="00073EB2">
        <w:rPr>
          <w:rFonts w:ascii="Times New Roman" w:hAnsi="Times New Roman" w:cs="Times New Roman"/>
          <w:b/>
          <w:color w:val="000000" w:themeColor="text1"/>
          <w:sz w:val="24"/>
          <w:szCs w:val="24"/>
        </w:rPr>
        <w:t>)</w:t>
      </w:r>
      <w:r w:rsidR="00D35508" w:rsidRPr="00073EB2">
        <w:rPr>
          <w:rFonts w:ascii="Times New Roman" w:hAnsi="Times New Roman" w:cs="Times New Roman"/>
          <w:b/>
          <w:color w:val="000000" w:themeColor="text1"/>
          <w:sz w:val="24"/>
          <w:szCs w:val="24"/>
        </w:rPr>
        <w:t>,</w:t>
      </w:r>
      <w:r w:rsidR="00B059CC" w:rsidRPr="00073EB2">
        <w:rPr>
          <w:rFonts w:ascii="Times New Roman" w:hAnsi="Times New Roman" w:cs="Times New Roman"/>
          <w:b/>
          <w:color w:val="000000" w:themeColor="text1"/>
          <w:sz w:val="24"/>
          <w:szCs w:val="24"/>
        </w:rPr>
        <w:t xml:space="preserve"> </w:t>
      </w:r>
      <w:r w:rsidR="00B059CC" w:rsidRPr="00073EB2">
        <w:rPr>
          <w:rFonts w:ascii="Times New Roman" w:hAnsi="Times New Roman" w:cs="Times New Roman"/>
          <w:color w:val="000000" w:themeColor="text1"/>
          <w:sz w:val="24"/>
          <w:szCs w:val="24"/>
        </w:rPr>
        <w:t>conform Tabelului nr.2.2,</w:t>
      </w:r>
      <w:r w:rsidR="003027DB" w:rsidRPr="00073EB2">
        <w:rPr>
          <w:rFonts w:ascii="Times New Roman" w:hAnsi="Times New Roman" w:cs="Times New Roman"/>
          <w:color w:val="000000" w:themeColor="text1"/>
          <w:sz w:val="24"/>
          <w:szCs w:val="24"/>
        </w:rPr>
        <w:t xml:space="preserve"> comparativ cu </w:t>
      </w:r>
      <w:r w:rsidR="003027DB" w:rsidRPr="00073EB2">
        <w:rPr>
          <w:rFonts w:ascii="Times New Roman" w:hAnsi="Times New Roman" w:cs="Times New Roman"/>
          <w:b/>
          <w:color w:val="000000" w:themeColor="text1"/>
          <w:sz w:val="24"/>
          <w:szCs w:val="24"/>
        </w:rPr>
        <w:t>15 OPC</w:t>
      </w:r>
      <w:r w:rsidR="00D35508" w:rsidRPr="00073EB2">
        <w:rPr>
          <w:rFonts w:ascii="Times New Roman" w:hAnsi="Times New Roman" w:cs="Times New Roman"/>
          <w:b/>
          <w:color w:val="000000" w:themeColor="text1"/>
          <w:sz w:val="24"/>
          <w:szCs w:val="24"/>
        </w:rPr>
        <w:t>-uri</w:t>
      </w:r>
      <w:r w:rsidR="003027DB" w:rsidRPr="00073EB2">
        <w:rPr>
          <w:rFonts w:ascii="Times New Roman" w:hAnsi="Times New Roman" w:cs="Times New Roman"/>
          <w:color w:val="000000" w:themeColor="text1"/>
          <w:sz w:val="24"/>
          <w:szCs w:val="24"/>
        </w:rPr>
        <w:t xml:space="preserve"> în anul 2017</w:t>
      </w:r>
      <w:r w:rsidRPr="00073EB2">
        <w:rPr>
          <w:rFonts w:ascii="Times New Roman" w:hAnsi="Times New Roman" w:cs="Times New Roman"/>
          <w:b/>
          <w:color w:val="000000" w:themeColor="text1"/>
          <w:sz w:val="24"/>
          <w:szCs w:val="24"/>
        </w:rPr>
        <w:t>.</w:t>
      </w:r>
    </w:p>
    <w:p w:rsidR="00E5444F" w:rsidRDefault="00E5444F" w:rsidP="00526FAC">
      <w:pPr>
        <w:tabs>
          <w:tab w:val="left" w:pos="990"/>
          <w:tab w:val="left" w:pos="1080"/>
          <w:tab w:val="left" w:pos="1170"/>
        </w:tabs>
        <w:spacing w:after="0" w:line="276" w:lineRule="auto"/>
        <w:jc w:val="right"/>
        <w:rPr>
          <w:rFonts w:ascii="Times New Roman" w:hAnsi="Times New Roman" w:cs="Times New Roman"/>
          <w:b/>
          <w:sz w:val="24"/>
          <w:szCs w:val="24"/>
        </w:rPr>
      </w:pPr>
    </w:p>
    <w:p w:rsidR="00526FAC" w:rsidRPr="00526FAC" w:rsidRDefault="003400FE" w:rsidP="00526FAC">
      <w:pPr>
        <w:tabs>
          <w:tab w:val="left" w:pos="990"/>
          <w:tab w:val="left" w:pos="1080"/>
          <w:tab w:val="left" w:pos="1170"/>
        </w:tabs>
        <w:spacing w:after="0" w:line="276" w:lineRule="auto"/>
        <w:jc w:val="right"/>
        <w:rPr>
          <w:rFonts w:ascii="Times New Roman" w:hAnsi="Times New Roman" w:cs="Times New Roman"/>
          <w:sz w:val="24"/>
          <w:szCs w:val="24"/>
        </w:rPr>
      </w:pPr>
      <w:r>
        <w:rPr>
          <w:rFonts w:ascii="Times New Roman" w:hAnsi="Times New Roman" w:cs="Times New Roman"/>
          <w:b/>
          <w:sz w:val="24"/>
          <w:szCs w:val="24"/>
        </w:rPr>
        <w:t>Tabel nr.</w:t>
      </w:r>
      <w:r w:rsidR="00526FAC" w:rsidRPr="00526FAC">
        <w:rPr>
          <w:rFonts w:ascii="Times New Roman" w:hAnsi="Times New Roman" w:cs="Times New Roman"/>
          <w:b/>
          <w:sz w:val="24"/>
          <w:szCs w:val="24"/>
        </w:rPr>
        <w:t>2.</w:t>
      </w:r>
      <w:r w:rsidR="00526FAC">
        <w:rPr>
          <w:rFonts w:ascii="Times New Roman" w:hAnsi="Times New Roman" w:cs="Times New Roman"/>
          <w:b/>
          <w:sz w:val="24"/>
          <w:szCs w:val="24"/>
        </w:rPr>
        <w:t>2</w:t>
      </w:r>
    </w:p>
    <w:tbl>
      <w:tblPr>
        <w:tblStyle w:val="TableGrid"/>
        <w:tblW w:w="9356" w:type="dxa"/>
        <w:tblInd w:w="-5" w:type="dxa"/>
        <w:tblLook w:val="04A0" w:firstRow="1" w:lastRow="0" w:firstColumn="1" w:lastColumn="0" w:noHBand="0" w:noVBand="1"/>
      </w:tblPr>
      <w:tblGrid>
        <w:gridCol w:w="913"/>
        <w:gridCol w:w="8443"/>
      </w:tblGrid>
      <w:tr w:rsidR="00E5444F" w:rsidRPr="001B2B79" w:rsidTr="00DE4125">
        <w:trPr>
          <w:tblHeader/>
        </w:trPr>
        <w:tc>
          <w:tcPr>
            <w:tcW w:w="913" w:type="dxa"/>
            <w:shd w:val="clear" w:color="auto" w:fill="BDD6EE" w:themeFill="accent1" w:themeFillTint="66"/>
            <w:vAlign w:val="center"/>
          </w:tcPr>
          <w:p w:rsidR="00E5444F" w:rsidRPr="003176EE" w:rsidRDefault="00E5444F" w:rsidP="00310F2E">
            <w:pPr>
              <w:pStyle w:val="ListParagraph"/>
              <w:tabs>
                <w:tab w:val="left" w:pos="1134"/>
              </w:tabs>
              <w:spacing w:before="120" w:line="360" w:lineRule="auto"/>
              <w:ind w:left="0"/>
              <w:contextualSpacing w:val="0"/>
              <w:jc w:val="center"/>
              <w:rPr>
                <w:rFonts w:ascii="Times New Roman" w:hAnsi="Times New Roman" w:cs="Times New Roman"/>
                <w:b/>
              </w:rPr>
            </w:pPr>
            <w:r w:rsidRPr="003176EE">
              <w:rPr>
                <w:rFonts w:ascii="Times New Roman" w:hAnsi="Times New Roman" w:cs="Times New Roman"/>
                <w:b/>
              </w:rPr>
              <w:t>Nr.</w:t>
            </w:r>
            <w:r>
              <w:rPr>
                <w:rFonts w:ascii="Times New Roman" w:hAnsi="Times New Roman" w:cs="Times New Roman"/>
                <w:b/>
              </w:rPr>
              <w:t xml:space="preserve"> </w:t>
            </w:r>
            <w:r w:rsidR="005553E1">
              <w:rPr>
                <w:rFonts w:ascii="Times New Roman" w:hAnsi="Times New Roman" w:cs="Times New Roman"/>
                <w:b/>
              </w:rPr>
              <w:t>C</w:t>
            </w:r>
            <w:r w:rsidRPr="003176EE">
              <w:rPr>
                <w:rFonts w:ascii="Times New Roman" w:hAnsi="Times New Roman" w:cs="Times New Roman"/>
                <w:b/>
              </w:rPr>
              <w:t>rt.</w:t>
            </w:r>
          </w:p>
        </w:tc>
        <w:tc>
          <w:tcPr>
            <w:tcW w:w="8443" w:type="dxa"/>
            <w:shd w:val="clear" w:color="auto" w:fill="BDD6EE" w:themeFill="accent1" w:themeFillTint="66"/>
            <w:vAlign w:val="center"/>
          </w:tcPr>
          <w:p w:rsidR="00E5444F" w:rsidRPr="003176EE" w:rsidRDefault="00E5444F" w:rsidP="00310F2E">
            <w:pPr>
              <w:pStyle w:val="ListParagraph"/>
              <w:tabs>
                <w:tab w:val="left" w:pos="1134"/>
              </w:tabs>
              <w:spacing w:before="120" w:line="360" w:lineRule="auto"/>
              <w:ind w:left="0"/>
              <w:contextualSpacing w:val="0"/>
              <w:jc w:val="center"/>
              <w:rPr>
                <w:rFonts w:ascii="Times New Roman" w:hAnsi="Times New Roman" w:cs="Times New Roman"/>
                <w:b/>
              </w:rPr>
            </w:pPr>
            <w:r>
              <w:rPr>
                <w:rFonts w:ascii="Times New Roman" w:hAnsi="Times New Roman" w:cs="Times New Roman"/>
                <w:b/>
              </w:rPr>
              <w:t>Ordonatori principali de credite</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0C0D58" w:rsidRDefault="0036756C" w:rsidP="00DE4125">
            <w:pPr>
              <w:pStyle w:val="ListParagraph"/>
              <w:tabs>
                <w:tab w:val="left" w:pos="1134"/>
              </w:tabs>
              <w:spacing w:before="80" w:after="80" w:line="276" w:lineRule="auto"/>
              <w:ind w:left="0"/>
              <w:contextualSpacing w:val="0"/>
              <w:rPr>
                <w:rFonts w:ascii="Times New Roman" w:hAnsi="Times New Roman" w:cs="Times New Roman"/>
                <w:color w:val="000000" w:themeColor="text1"/>
              </w:rPr>
            </w:pPr>
            <w:r>
              <w:rPr>
                <w:rFonts w:ascii="Times New Roman" w:hAnsi="Times New Roman" w:cs="Times New Roman"/>
                <w:color w:val="000000" w:themeColor="text1"/>
              </w:rPr>
              <w:t>Administrația Prezidențială</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8F3997">
              <w:rPr>
                <w:rFonts w:ascii="Times New Roman" w:hAnsi="Times New Roman" w:cs="Times New Roman"/>
              </w:rPr>
              <w:t>Agenţia Naţională de Integritate</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Autoritatea Națională de  Supraveghere a Prelucrării Datelor cu Caracter Personal</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Consiliul Concurenţei</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Consiliul N</w:t>
            </w:r>
            <w:r w:rsidR="003C3F90">
              <w:rPr>
                <w:rFonts w:ascii="Times New Roman" w:hAnsi="Times New Roman" w:cs="Times New Roman"/>
              </w:rPr>
              <w:t>aţional de Soluţionare a Contestaț</w:t>
            </w:r>
            <w:r w:rsidRPr="003176EE">
              <w:rPr>
                <w:rFonts w:ascii="Times New Roman" w:hAnsi="Times New Roman" w:cs="Times New Roman"/>
              </w:rPr>
              <w:t>iilor</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0C0D58" w:rsidRDefault="0036756C" w:rsidP="00DE4125">
            <w:pPr>
              <w:pStyle w:val="ListParagraph"/>
              <w:tabs>
                <w:tab w:val="left" w:pos="1134"/>
              </w:tabs>
              <w:spacing w:before="80" w:after="80" w:line="276" w:lineRule="auto"/>
              <w:ind w:left="0"/>
              <w:contextualSpacing w:val="0"/>
              <w:rPr>
                <w:rFonts w:ascii="Times New Roman" w:hAnsi="Times New Roman" w:cs="Times New Roman"/>
                <w:color w:val="000000" w:themeColor="text1"/>
              </w:rPr>
            </w:pPr>
            <w:r>
              <w:rPr>
                <w:rFonts w:ascii="Times New Roman" w:hAnsi="Times New Roman" w:cs="Times New Roman"/>
                <w:color w:val="000000" w:themeColor="text1"/>
              </w:rPr>
              <w:t>Consiliul Național pentru Combaterea Discriminării</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Consiliul Superior al Magistraturii</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Curtea Constituţională</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Ministerul Afacerilor Interne</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Ministerul Finanţelor Publice</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Oficiul Naţional de Prevenire şi Combaterea Spălării Banilor</w:t>
            </w:r>
          </w:p>
        </w:tc>
      </w:tr>
      <w:tr w:rsidR="0036756C" w:rsidRPr="001B2B79" w:rsidTr="00DE4125">
        <w:tc>
          <w:tcPr>
            <w:tcW w:w="913" w:type="dxa"/>
            <w:shd w:val="clear" w:color="auto" w:fill="FFF2CC" w:themeFill="accent4" w:themeFillTint="33"/>
            <w:vAlign w:val="center"/>
          </w:tcPr>
          <w:p w:rsidR="0036756C" w:rsidRPr="00402BCC" w:rsidRDefault="0036756C" w:rsidP="00C17D8F">
            <w:pPr>
              <w:pStyle w:val="ListParagraph"/>
              <w:numPr>
                <w:ilvl w:val="0"/>
                <w:numId w:val="75"/>
              </w:numPr>
              <w:tabs>
                <w:tab w:val="left" w:pos="1134"/>
              </w:tabs>
              <w:spacing w:line="276" w:lineRule="auto"/>
              <w:rPr>
                <w:rFonts w:ascii="Times New Roman" w:hAnsi="Times New Roman" w:cs="Times New Roman"/>
                <w:color w:val="000000" w:themeColor="text1"/>
              </w:rPr>
            </w:pPr>
          </w:p>
        </w:tc>
        <w:tc>
          <w:tcPr>
            <w:tcW w:w="8443" w:type="dxa"/>
            <w:shd w:val="clear" w:color="auto" w:fill="FFF2CC" w:themeFill="accent4" w:themeFillTint="33"/>
            <w:vAlign w:val="center"/>
          </w:tcPr>
          <w:p w:rsidR="0036756C" w:rsidRPr="004E65F4" w:rsidRDefault="0036756C" w:rsidP="00DE4125">
            <w:pPr>
              <w:pStyle w:val="ListParagraph"/>
              <w:tabs>
                <w:tab w:val="left" w:pos="1134"/>
              </w:tabs>
              <w:spacing w:before="80" w:after="80" w:line="276" w:lineRule="auto"/>
              <w:ind w:left="0"/>
              <w:contextualSpacing w:val="0"/>
              <w:rPr>
                <w:rFonts w:ascii="Times New Roman" w:hAnsi="Times New Roman" w:cs="Times New Roman"/>
              </w:rPr>
            </w:pPr>
            <w:r w:rsidRPr="003176EE">
              <w:rPr>
                <w:rFonts w:ascii="Times New Roman" w:hAnsi="Times New Roman" w:cs="Times New Roman"/>
              </w:rPr>
              <w:t>Oficiul Registrului Naţional al Informaţiilor Secrete de Stat</w:t>
            </w:r>
          </w:p>
        </w:tc>
      </w:tr>
    </w:tbl>
    <w:p w:rsidR="00094403" w:rsidRPr="0061420B" w:rsidRDefault="006D4711" w:rsidP="00731CF1">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A</w:t>
      </w:r>
      <w:r w:rsidR="00FB634B" w:rsidRPr="006E26F9">
        <w:rPr>
          <w:rFonts w:ascii="Times New Roman" w:hAnsi="Times New Roman" w:cs="Times New Roman"/>
          <w:b/>
          <w:sz w:val="24"/>
          <w:szCs w:val="24"/>
        </w:rPr>
        <w:t xml:space="preserve">naliza </w:t>
      </w:r>
      <w:r w:rsidR="00CF002C" w:rsidRPr="006E26F9">
        <w:rPr>
          <w:rFonts w:ascii="Times New Roman" w:hAnsi="Times New Roman" w:cs="Times New Roman"/>
          <w:b/>
          <w:sz w:val="24"/>
          <w:szCs w:val="24"/>
        </w:rPr>
        <w:t>gradul</w:t>
      </w:r>
      <w:r>
        <w:rPr>
          <w:rFonts w:ascii="Times New Roman" w:hAnsi="Times New Roman" w:cs="Times New Roman"/>
          <w:b/>
          <w:sz w:val="24"/>
          <w:szCs w:val="24"/>
        </w:rPr>
        <w:t>ui</w:t>
      </w:r>
      <w:r w:rsidR="00CF002C" w:rsidRPr="006E26F9">
        <w:rPr>
          <w:rFonts w:ascii="Times New Roman" w:hAnsi="Times New Roman" w:cs="Times New Roman"/>
          <w:b/>
          <w:sz w:val="24"/>
          <w:szCs w:val="24"/>
        </w:rPr>
        <w:t xml:space="preserve"> de implementare a standardelor de control intern managerial, </w:t>
      </w:r>
      <w:r w:rsidR="00635739">
        <w:rPr>
          <w:rFonts w:ascii="Times New Roman" w:hAnsi="Times New Roman" w:cs="Times New Roman"/>
          <w:b/>
          <w:sz w:val="24"/>
          <w:szCs w:val="24"/>
        </w:rPr>
        <w:t>pe fiecare standard,</w:t>
      </w:r>
      <w:r w:rsidR="00A2249C">
        <w:rPr>
          <w:rFonts w:ascii="Times New Roman" w:hAnsi="Times New Roman" w:cs="Times New Roman"/>
          <w:b/>
          <w:sz w:val="24"/>
          <w:szCs w:val="24"/>
        </w:rPr>
        <w:t xml:space="preserve"> </w:t>
      </w:r>
      <w:r w:rsidR="00CF002C" w:rsidRPr="006E26F9">
        <w:rPr>
          <w:rFonts w:ascii="Times New Roman" w:hAnsi="Times New Roman" w:cs="Times New Roman"/>
          <w:b/>
          <w:sz w:val="24"/>
          <w:szCs w:val="24"/>
        </w:rPr>
        <w:t>la nivelul ordonatorilor principali de credite – aparat propriu</w:t>
      </w:r>
      <w:r w:rsidR="00FB634B" w:rsidRPr="006E26F9">
        <w:rPr>
          <w:rFonts w:ascii="Times New Roman" w:hAnsi="Times New Roman" w:cs="Times New Roman"/>
          <w:sz w:val="24"/>
          <w:szCs w:val="24"/>
        </w:rPr>
        <w:t>,</w:t>
      </w:r>
      <w:r w:rsidR="0047472F">
        <w:rPr>
          <w:rFonts w:ascii="Times New Roman" w:hAnsi="Times New Roman" w:cs="Times New Roman"/>
          <w:sz w:val="24"/>
          <w:szCs w:val="24"/>
        </w:rPr>
        <w:t xml:space="preserve"> pentru</w:t>
      </w:r>
      <w:r w:rsidR="00CF002C" w:rsidRPr="006E26F9">
        <w:rPr>
          <w:rFonts w:ascii="Times New Roman" w:hAnsi="Times New Roman" w:cs="Times New Roman"/>
          <w:sz w:val="24"/>
          <w:szCs w:val="24"/>
        </w:rPr>
        <w:t xml:space="preserve"> care standardele </w:t>
      </w:r>
      <w:r w:rsidR="00FB634B" w:rsidRPr="006E26F9">
        <w:rPr>
          <w:rFonts w:ascii="Times New Roman" w:hAnsi="Times New Roman" w:cs="Times New Roman"/>
          <w:sz w:val="24"/>
          <w:szCs w:val="24"/>
        </w:rPr>
        <w:t xml:space="preserve">de control intern managerial </w:t>
      </w:r>
      <w:r w:rsidR="00CF002C" w:rsidRPr="006E26F9">
        <w:rPr>
          <w:rFonts w:ascii="Times New Roman" w:hAnsi="Times New Roman" w:cs="Times New Roman"/>
          <w:sz w:val="24"/>
          <w:szCs w:val="24"/>
        </w:rPr>
        <w:t>se afl</w:t>
      </w:r>
      <w:r w:rsidR="00E94B9E">
        <w:rPr>
          <w:rFonts w:ascii="Times New Roman" w:hAnsi="Times New Roman" w:cs="Times New Roman"/>
          <w:sz w:val="24"/>
          <w:szCs w:val="24"/>
        </w:rPr>
        <w:t>ă în una din cele trei situații</w:t>
      </w:r>
      <w:r w:rsidR="00CF002C" w:rsidRPr="006E26F9">
        <w:rPr>
          <w:rFonts w:ascii="Times New Roman" w:hAnsi="Times New Roman" w:cs="Times New Roman"/>
          <w:sz w:val="24"/>
          <w:szCs w:val="24"/>
        </w:rPr>
        <w:t xml:space="preserve"> respectiv implementat</w:t>
      </w:r>
      <w:r w:rsidR="0047472F">
        <w:rPr>
          <w:rFonts w:ascii="Times New Roman" w:hAnsi="Times New Roman" w:cs="Times New Roman"/>
          <w:sz w:val="24"/>
          <w:szCs w:val="24"/>
        </w:rPr>
        <w:t xml:space="preserve"> (I)</w:t>
      </w:r>
      <w:r w:rsidR="00CF002C" w:rsidRPr="006E26F9">
        <w:rPr>
          <w:rFonts w:ascii="Times New Roman" w:hAnsi="Times New Roman" w:cs="Times New Roman"/>
          <w:sz w:val="24"/>
          <w:szCs w:val="24"/>
        </w:rPr>
        <w:t xml:space="preserve">, parțial implementat </w:t>
      </w:r>
      <w:r w:rsidR="0047472F">
        <w:rPr>
          <w:rFonts w:ascii="Times New Roman" w:hAnsi="Times New Roman" w:cs="Times New Roman"/>
          <w:sz w:val="24"/>
          <w:szCs w:val="24"/>
        </w:rPr>
        <w:t xml:space="preserve">(PI) </w:t>
      </w:r>
      <w:r w:rsidR="00CF002C" w:rsidRPr="006E26F9">
        <w:rPr>
          <w:rFonts w:ascii="Times New Roman" w:hAnsi="Times New Roman" w:cs="Times New Roman"/>
          <w:sz w:val="24"/>
          <w:szCs w:val="24"/>
        </w:rPr>
        <w:t>și neimplementat</w:t>
      </w:r>
      <w:r w:rsidR="0047472F">
        <w:rPr>
          <w:rFonts w:ascii="Times New Roman" w:hAnsi="Times New Roman" w:cs="Times New Roman"/>
          <w:sz w:val="24"/>
          <w:szCs w:val="24"/>
        </w:rPr>
        <w:t xml:space="preserve"> (NI)</w:t>
      </w:r>
      <w:r w:rsidR="00A2249C">
        <w:rPr>
          <w:rFonts w:ascii="Times New Roman" w:hAnsi="Times New Roman" w:cs="Times New Roman"/>
          <w:sz w:val="24"/>
          <w:szCs w:val="24"/>
        </w:rPr>
        <w:t xml:space="preserve">, conform datelor centralizate </w:t>
      </w:r>
      <w:r w:rsidR="00A45478">
        <w:rPr>
          <w:rFonts w:ascii="Times New Roman" w:hAnsi="Times New Roman" w:cs="Times New Roman"/>
          <w:sz w:val="24"/>
          <w:szCs w:val="24"/>
        </w:rPr>
        <w:t>din</w:t>
      </w:r>
      <w:r w:rsidR="00A2249C">
        <w:rPr>
          <w:rFonts w:ascii="Times New Roman" w:hAnsi="Times New Roman" w:cs="Times New Roman"/>
          <w:sz w:val="24"/>
          <w:szCs w:val="24"/>
        </w:rPr>
        <w:t xml:space="preserve"> </w:t>
      </w:r>
      <w:r w:rsidR="0061420B">
        <w:rPr>
          <w:rFonts w:ascii="Times New Roman" w:hAnsi="Times New Roman" w:cs="Times New Roman"/>
          <w:b/>
          <w:sz w:val="24"/>
          <w:szCs w:val="24"/>
        </w:rPr>
        <w:t>Anexa nr.2</w:t>
      </w:r>
      <w:r w:rsidR="00A45478">
        <w:rPr>
          <w:rStyle w:val="FootnoteReference"/>
          <w:rFonts w:ascii="Times New Roman" w:hAnsi="Times New Roman" w:cs="Times New Roman"/>
          <w:b/>
          <w:sz w:val="24"/>
          <w:szCs w:val="24"/>
        </w:rPr>
        <w:footnoteReference w:id="6"/>
      </w:r>
      <w:r w:rsidR="0061420B">
        <w:rPr>
          <w:rFonts w:ascii="Times New Roman" w:hAnsi="Times New Roman" w:cs="Times New Roman"/>
          <w:b/>
          <w:sz w:val="24"/>
          <w:szCs w:val="24"/>
        </w:rPr>
        <w:t xml:space="preserve"> </w:t>
      </w:r>
      <w:r w:rsidR="0061420B" w:rsidRPr="0061420B">
        <w:rPr>
          <w:rFonts w:ascii="Times New Roman" w:hAnsi="Times New Roman" w:cs="Times New Roman"/>
          <w:sz w:val="24"/>
          <w:szCs w:val="24"/>
        </w:rPr>
        <w:t>este prezentată în</w:t>
      </w:r>
      <w:r w:rsidR="007D6D9D">
        <w:rPr>
          <w:rFonts w:ascii="Times New Roman" w:hAnsi="Times New Roman" w:cs="Times New Roman"/>
          <w:sz w:val="24"/>
          <w:szCs w:val="24"/>
        </w:rPr>
        <w:t xml:space="preserve"> </w:t>
      </w:r>
      <w:r w:rsidR="007D6D9D">
        <w:rPr>
          <w:rFonts w:ascii="Times New Roman" w:hAnsi="Times New Roman" w:cs="Times New Roman"/>
          <w:i/>
          <w:sz w:val="24"/>
          <w:szCs w:val="24"/>
        </w:rPr>
        <w:t>Tabelul nr.3</w:t>
      </w:r>
      <w:r w:rsidR="0061420B" w:rsidRPr="0061420B">
        <w:rPr>
          <w:rFonts w:ascii="Times New Roman" w:hAnsi="Times New Roman" w:cs="Times New Roman"/>
          <w:sz w:val="24"/>
          <w:szCs w:val="24"/>
        </w:rPr>
        <w:t>.</w:t>
      </w:r>
    </w:p>
    <w:p w:rsidR="00094403" w:rsidRPr="00CA0A87" w:rsidRDefault="00457C04" w:rsidP="00731CF1">
      <w:pPr>
        <w:pStyle w:val="ListParagraph"/>
        <w:spacing w:after="0" w:line="240" w:lineRule="auto"/>
        <w:ind w:left="539"/>
        <w:contextualSpacing w:val="0"/>
        <w:jc w:val="right"/>
        <w:rPr>
          <w:rFonts w:ascii="Times New Roman" w:hAnsi="Times New Roman" w:cs="Times New Roman"/>
          <w:b/>
          <w:color w:val="000000" w:themeColor="text1"/>
          <w:sz w:val="24"/>
          <w:szCs w:val="24"/>
        </w:rPr>
      </w:pPr>
      <w:r w:rsidRPr="00CA0A87">
        <w:rPr>
          <w:rFonts w:ascii="Times New Roman" w:hAnsi="Times New Roman" w:cs="Times New Roman"/>
          <w:b/>
          <w:color w:val="000000" w:themeColor="text1"/>
          <w:sz w:val="24"/>
          <w:szCs w:val="24"/>
        </w:rPr>
        <w:t>T</w:t>
      </w:r>
      <w:r w:rsidR="0077708F" w:rsidRPr="00CA0A87">
        <w:rPr>
          <w:rFonts w:ascii="Times New Roman" w:hAnsi="Times New Roman" w:cs="Times New Roman"/>
          <w:b/>
          <w:color w:val="000000" w:themeColor="text1"/>
          <w:sz w:val="24"/>
          <w:szCs w:val="24"/>
        </w:rPr>
        <w:t>abel nr.</w:t>
      </w:r>
      <w:r w:rsidR="00837DFE" w:rsidRPr="00CA0A87">
        <w:rPr>
          <w:rFonts w:ascii="Times New Roman" w:hAnsi="Times New Roman" w:cs="Times New Roman"/>
          <w:b/>
          <w:color w:val="000000" w:themeColor="text1"/>
          <w:sz w:val="24"/>
          <w:szCs w:val="24"/>
        </w:rPr>
        <w:t xml:space="preserve">3 </w:t>
      </w:r>
    </w:p>
    <w:tbl>
      <w:tblPr>
        <w:tblStyle w:val="TableGrid"/>
        <w:tblW w:w="9497" w:type="dxa"/>
        <w:tblInd w:w="-5" w:type="dxa"/>
        <w:tblLayout w:type="fixed"/>
        <w:tblLook w:val="04A0" w:firstRow="1" w:lastRow="0" w:firstColumn="1" w:lastColumn="0" w:noHBand="0" w:noVBand="1"/>
      </w:tblPr>
      <w:tblGrid>
        <w:gridCol w:w="426"/>
        <w:gridCol w:w="2268"/>
        <w:gridCol w:w="567"/>
        <w:gridCol w:w="567"/>
        <w:gridCol w:w="567"/>
        <w:gridCol w:w="567"/>
        <w:gridCol w:w="567"/>
        <w:gridCol w:w="567"/>
        <w:gridCol w:w="567"/>
        <w:gridCol w:w="567"/>
        <w:gridCol w:w="567"/>
        <w:gridCol w:w="567"/>
        <w:gridCol w:w="567"/>
        <w:gridCol w:w="566"/>
      </w:tblGrid>
      <w:tr w:rsidR="006D4711" w:rsidRPr="00E963EE" w:rsidTr="00731CF1">
        <w:trPr>
          <w:trHeight w:val="310"/>
          <w:tblHeader/>
        </w:trPr>
        <w:tc>
          <w:tcPr>
            <w:tcW w:w="426" w:type="dxa"/>
            <w:vMerge w:val="restart"/>
            <w:shd w:val="clear" w:color="auto" w:fill="BDD6EE" w:themeFill="accent1" w:themeFillTint="66"/>
            <w:textDirection w:val="btLr"/>
          </w:tcPr>
          <w:p w:rsidR="006D4711" w:rsidRPr="004B1B0F" w:rsidRDefault="006D4711" w:rsidP="00E61FD1">
            <w:pPr>
              <w:spacing w:line="276" w:lineRule="auto"/>
              <w:ind w:left="113" w:right="113"/>
              <w:jc w:val="center"/>
              <w:rPr>
                <w:rFonts w:ascii="Times New Roman" w:hAnsi="Times New Roman" w:cs="Times New Roman"/>
                <w:b/>
                <w:sz w:val="20"/>
                <w:szCs w:val="20"/>
              </w:rPr>
            </w:pPr>
            <w:r w:rsidRPr="004B1B0F">
              <w:rPr>
                <w:rFonts w:ascii="Times New Roman" w:hAnsi="Times New Roman" w:cs="Times New Roman"/>
                <w:b/>
                <w:sz w:val="20"/>
                <w:szCs w:val="20"/>
              </w:rPr>
              <w:t>Nr. Standard</w:t>
            </w:r>
          </w:p>
        </w:tc>
        <w:tc>
          <w:tcPr>
            <w:tcW w:w="2268" w:type="dxa"/>
            <w:vMerge w:val="restart"/>
            <w:shd w:val="clear" w:color="auto" w:fill="BDD6EE" w:themeFill="accent1" w:themeFillTint="66"/>
            <w:vAlign w:val="center"/>
          </w:tcPr>
          <w:p w:rsidR="006D4711" w:rsidRPr="004B1B0F" w:rsidRDefault="006D4711" w:rsidP="00602BDC">
            <w:pPr>
              <w:spacing w:line="276" w:lineRule="auto"/>
              <w:jc w:val="center"/>
              <w:rPr>
                <w:rFonts w:ascii="Times New Roman" w:hAnsi="Times New Roman" w:cs="Times New Roman"/>
                <w:b/>
                <w:sz w:val="20"/>
                <w:szCs w:val="20"/>
              </w:rPr>
            </w:pPr>
            <w:r w:rsidRPr="004B1B0F">
              <w:rPr>
                <w:rFonts w:ascii="Times New Roman" w:hAnsi="Times New Roman" w:cs="Times New Roman"/>
                <w:b/>
                <w:sz w:val="20"/>
                <w:szCs w:val="20"/>
              </w:rPr>
              <w:t>Standard de control intern managerial</w:t>
            </w:r>
          </w:p>
        </w:tc>
        <w:tc>
          <w:tcPr>
            <w:tcW w:w="3402" w:type="dxa"/>
            <w:gridSpan w:val="6"/>
            <w:shd w:val="clear" w:color="auto" w:fill="BDD6EE" w:themeFill="accent1" w:themeFillTint="66"/>
          </w:tcPr>
          <w:p w:rsidR="006D4711" w:rsidRPr="004B1B0F" w:rsidRDefault="007A22F1" w:rsidP="00731CF1">
            <w:pPr>
              <w:jc w:val="center"/>
              <w:rPr>
                <w:rFonts w:ascii="Times New Roman" w:hAnsi="Times New Roman" w:cs="Times New Roman"/>
                <w:b/>
                <w:sz w:val="20"/>
                <w:szCs w:val="20"/>
              </w:rPr>
            </w:pPr>
            <w:r>
              <w:rPr>
                <w:rFonts w:ascii="Times New Roman" w:hAnsi="Times New Roman" w:cs="Times New Roman"/>
                <w:b/>
                <w:sz w:val="20"/>
                <w:szCs w:val="20"/>
              </w:rPr>
              <w:t>Anul 2017</w:t>
            </w:r>
          </w:p>
        </w:tc>
        <w:tc>
          <w:tcPr>
            <w:tcW w:w="3401" w:type="dxa"/>
            <w:gridSpan w:val="6"/>
            <w:shd w:val="clear" w:color="auto" w:fill="BDD6EE" w:themeFill="accent1" w:themeFillTint="66"/>
          </w:tcPr>
          <w:p w:rsidR="006D4711" w:rsidRPr="004B1B0F" w:rsidRDefault="007A22F1" w:rsidP="00731CF1">
            <w:pPr>
              <w:jc w:val="center"/>
              <w:rPr>
                <w:rFonts w:ascii="Times New Roman" w:hAnsi="Times New Roman" w:cs="Times New Roman"/>
                <w:b/>
                <w:sz w:val="20"/>
                <w:szCs w:val="20"/>
              </w:rPr>
            </w:pPr>
            <w:r>
              <w:rPr>
                <w:rFonts w:ascii="Times New Roman" w:hAnsi="Times New Roman" w:cs="Times New Roman"/>
                <w:b/>
                <w:sz w:val="20"/>
                <w:szCs w:val="20"/>
              </w:rPr>
              <w:t>Anul 2018</w:t>
            </w:r>
          </w:p>
        </w:tc>
      </w:tr>
      <w:tr w:rsidR="006D4711" w:rsidRPr="00E963EE" w:rsidTr="0047472F">
        <w:trPr>
          <w:tblHeader/>
        </w:trPr>
        <w:tc>
          <w:tcPr>
            <w:tcW w:w="426" w:type="dxa"/>
            <w:vMerge/>
            <w:shd w:val="clear" w:color="auto" w:fill="BDD6EE" w:themeFill="accent1" w:themeFillTint="66"/>
            <w:textDirection w:val="btLr"/>
          </w:tcPr>
          <w:p w:rsidR="006D4711" w:rsidRPr="004B1B0F" w:rsidRDefault="006D4711" w:rsidP="000C19ED">
            <w:pPr>
              <w:spacing w:line="276" w:lineRule="auto"/>
              <w:ind w:left="113" w:right="113"/>
              <w:jc w:val="center"/>
              <w:rPr>
                <w:rFonts w:ascii="Times New Roman" w:hAnsi="Times New Roman" w:cs="Times New Roman"/>
                <w:b/>
                <w:sz w:val="20"/>
                <w:szCs w:val="20"/>
              </w:rPr>
            </w:pPr>
          </w:p>
        </w:tc>
        <w:tc>
          <w:tcPr>
            <w:tcW w:w="2268" w:type="dxa"/>
            <w:vMerge/>
            <w:shd w:val="clear" w:color="auto" w:fill="BDD6EE" w:themeFill="accent1" w:themeFillTint="66"/>
          </w:tcPr>
          <w:p w:rsidR="006D4711" w:rsidRPr="004B1B0F" w:rsidRDefault="006D4711" w:rsidP="000C19ED">
            <w:pPr>
              <w:spacing w:line="276" w:lineRule="auto"/>
              <w:jc w:val="center"/>
              <w:rPr>
                <w:rFonts w:ascii="Times New Roman" w:hAnsi="Times New Roman" w:cs="Times New Roman"/>
                <w:b/>
                <w:sz w:val="20"/>
                <w:szCs w:val="20"/>
              </w:rPr>
            </w:pPr>
          </w:p>
        </w:tc>
        <w:tc>
          <w:tcPr>
            <w:tcW w:w="1701" w:type="dxa"/>
            <w:gridSpan w:val="3"/>
            <w:shd w:val="clear" w:color="auto" w:fill="BDD6EE" w:themeFill="accent1" w:themeFillTint="66"/>
            <w:vAlign w:val="center"/>
          </w:tcPr>
          <w:p w:rsidR="006D4711" w:rsidRPr="004B1B0F" w:rsidRDefault="00635739" w:rsidP="00731CF1">
            <w:pPr>
              <w:jc w:val="center"/>
              <w:rPr>
                <w:rFonts w:ascii="Times New Roman" w:hAnsi="Times New Roman" w:cs="Times New Roman"/>
                <w:b/>
                <w:sz w:val="20"/>
                <w:szCs w:val="20"/>
              </w:rPr>
            </w:pPr>
            <w:r>
              <w:rPr>
                <w:rFonts w:ascii="Times New Roman" w:hAnsi="Times New Roman" w:cs="Times New Roman"/>
                <w:b/>
                <w:sz w:val="20"/>
                <w:szCs w:val="20"/>
              </w:rPr>
              <w:t>Număr</w:t>
            </w:r>
            <w:r w:rsidR="006D4711" w:rsidRPr="004B1B0F">
              <w:rPr>
                <w:rFonts w:ascii="Times New Roman" w:hAnsi="Times New Roman" w:cs="Times New Roman"/>
                <w:b/>
                <w:sz w:val="20"/>
                <w:szCs w:val="20"/>
              </w:rPr>
              <w:t xml:space="preserve"> de ordonatori principali de credite, </w:t>
            </w:r>
          </w:p>
          <w:p w:rsidR="006D4711" w:rsidRPr="004B1B0F" w:rsidRDefault="006D4711" w:rsidP="00731CF1">
            <w:pPr>
              <w:jc w:val="center"/>
              <w:rPr>
                <w:rFonts w:ascii="Times New Roman" w:hAnsi="Times New Roman" w:cs="Times New Roman"/>
                <w:b/>
                <w:sz w:val="20"/>
                <w:szCs w:val="20"/>
              </w:rPr>
            </w:pPr>
            <w:r w:rsidRPr="004B1B0F">
              <w:rPr>
                <w:rFonts w:ascii="Times New Roman" w:hAnsi="Times New Roman" w:cs="Times New Roman"/>
                <w:b/>
                <w:sz w:val="20"/>
                <w:szCs w:val="20"/>
              </w:rPr>
              <w:t>aparat propriu</w:t>
            </w:r>
          </w:p>
        </w:tc>
        <w:tc>
          <w:tcPr>
            <w:tcW w:w="1701" w:type="dxa"/>
            <w:gridSpan w:val="3"/>
            <w:shd w:val="clear" w:color="auto" w:fill="BDD6EE" w:themeFill="accent1" w:themeFillTint="66"/>
            <w:vAlign w:val="center"/>
          </w:tcPr>
          <w:p w:rsidR="006D4711" w:rsidRPr="004B1B0F" w:rsidRDefault="006D4711" w:rsidP="00731CF1">
            <w:pPr>
              <w:jc w:val="center"/>
              <w:rPr>
                <w:rFonts w:ascii="Times New Roman" w:hAnsi="Times New Roman" w:cs="Times New Roman"/>
                <w:b/>
                <w:sz w:val="20"/>
                <w:szCs w:val="20"/>
              </w:rPr>
            </w:pPr>
            <w:r w:rsidRPr="004B1B0F">
              <w:rPr>
                <w:rFonts w:ascii="Times New Roman" w:hAnsi="Times New Roman" w:cs="Times New Roman"/>
                <w:b/>
                <w:sz w:val="20"/>
                <w:szCs w:val="20"/>
              </w:rPr>
              <w:t>Grad implementare (%)</w:t>
            </w:r>
          </w:p>
        </w:tc>
        <w:tc>
          <w:tcPr>
            <w:tcW w:w="1701" w:type="dxa"/>
            <w:gridSpan w:val="3"/>
            <w:shd w:val="clear" w:color="auto" w:fill="BDD6EE" w:themeFill="accent1" w:themeFillTint="66"/>
            <w:vAlign w:val="center"/>
          </w:tcPr>
          <w:p w:rsidR="006D4711" w:rsidRPr="004B1B0F" w:rsidRDefault="00635739" w:rsidP="00731CF1">
            <w:pPr>
              <w:jc w:val="center"/>
              <w:rPr>
                <w:rFonts w:ascii="Times New Roman" w:hAnsi="Times New Roman" w:cs="Times New Roman"/>
                <w:b/>
                <w:sz w:val="20"/>
                <w:szCs w:val="20"/>
              </w:rPr>
            </w:pPr>
            <w:r>
              <w:rPr>
                <w:rFonts w:ascii="Times New Roman" w:hAnsi="Times New Roman" w:cs="Times New Roman"/>
                <w:b/>
                <w:sz w:val="20"/>
                <w:szCs w:val="20"/>
              </w:rPr>
              <w:t>Număr</w:t>
            </w:r>
            <w:r w:rsidR="006D4711" w:rsidRPr="004B1B0F">
              <w:rPr>
                <w:rFonts w:ascii="Times New Roman" w:hAnsi="Times New Roman" w:cs="Times New Roman"/>
                <w:b/>
                <w:sz w:val="20"/>
                <w:szCs w:val="20"/>
              </w:rPr>
              <w:t xml:space="preserve"> de ordonatori principali de credite, </w:t>
            </w:r>
          </w:p>
          <w:p w:rsidR="006D4711" w:rsidRPr="004B1B0F" w:rsidRDefault="0047472F" w:rsidP="00731CF1">
            <w:pPr>
              <w:jc w:val="center"/>
              <w:rPr>
                <w:rFonts w:ascii="Times New Roman" w:hAnsi="Times New Roman" w:cs="Times New Roman"/>
                <w:b/>
                <w:sz w:val="20"/>
                <w:szCs w:val="20"/>
              </w:rPr>
            </w:pPr>
            <w:r w:rsidRPr="004B1B0F">
              <w:rPr>
                <w:rFonts w:ascii="Times New Roman" w:hAnsi="Times New Roman" w:cs="Times New Roman"/>
                <w:b/>
                <w:sz w:val="20"/>
                <w:szCs w:val="20"/>
              </w:rPr>
              <w:t>aparat propriu</w:t>
            </w:r>
          </w:p>
        </w:tc>
        <w:tc>
          <w:tcPr>
            <w:tcW w:w="1700" w:type="dxa"/>
            <w:gridSpan w:val="3"/>
            <w:shd w:val="clear" w:color="auto" w:fill="BDD6EE" w:themeFill="accent1" w:themeFillTint="66"/>
            <w:vAlign w:val="center"/>
          </w:tcPr>
          <w:p w:rsidR="006D4711" w:rsidRPr="004B1B0F" w:rsidRDefault="006D4711" w:rsidP="00731CF1">
            <w:pPr>
              <w:jc w:val="center"/>
              <w:rPr>
                <w:rFonts w:ascii="Times New Roman" w:hAnsi="Times New Roman" w:cs="Times New Roman"/>
                <w:b/>
                <w:sz w:val="20"/>
                <w:szCs w:val="20"/>
              </w:rPr>
            </w:pPr>
            <w:r w:rsidRPr="004B1B0F">
              <w:rPr>
                <w:rFonts w:ascii="Times New Roman" w:hAnsi="Times New Roman" w:cs="Times New Roman"/>
                <w:b/>
                <w:sz w:val="20"/>
                <w:szCs w:val="20"/>
              </w:rPr>
              <w:t>Grad</w:t>
            </w:r>
            <w:r w:rsidR="0047472F" w:rsidRPr="004B1B0F">
              <w:rPr>
                <w:rFonts w:ascii="Times New Roman" w:hAnsi="Times New Roman" w:cs="Times New Roman"/>
                <w:b/>
                <w:sz w:val="20"/>
                <w:szCs w:val="20"/>
              </w:rPr>
              <w:t xml:space="preserve"> implementare (%)</w:t>
            </w:r>
          </w:p>
        </w:tc>
      </w:tr>
      <w:tr w:rsidR="006D4711" w:rsidRPr="00E963EE" w:rsidTr="0027323F">
        <w:trPr>
          <w:trHeight w:val="326"/>
          <w:tblHeader/>
        </w:trPr>
        <w:tc>
          <w:tcPr>
            <w:tcW w:w="426" w:type="dxa"/>
            <w:vMerge/>
            <w:shd w:val="clear" w:color="auto" w:fill="BDD6EE" w:themeFill="accent1" w:themeFillTint="66"/>
          </w:tcPr>
          <w:p w:rsidR="006D4711" w:rsidRPr="004B1B0F" w:rsidRDefault="006D4711" w:rsidP="000C19ED">
            <w:pPr>
              <w:spacing w:line="276" w:lineRule="auto"/>
              <w:jc w:val="center"/>
              <w:rPr>
                <w:rFonts w:ascii="Times New Roman" w:hAnsi="Times New Roman" w:cs="Times New Roman"/>
                <w:b/>
                <w:sz w:val="20"/>
                <w:szCs w:val="20"/>
              </w:rPr>
            </w:pPr>
          </w:p>
        </w:tc>
        <w:tc>
          <w:tcPr>
            <w:tcW w:w="2268" w:type="dxa"/>
            <w:vMerge/>
            <w:shd w:val="clear" w:color="auto" w:fill="BDD6EE" w:themeFill="accent1" w:themeFillTint="66"/>
          </w:tcPr>
          <w:p w:rsidR="006D4711" w:rsidRPr="004B1B0F" w:rsidRDefault="006D4711" w:rsidP="000C19ED">
            <w:pPr>
              <w:spacing w:line="276" w:lineRule="auto"/>
              <w:jc w:val="center"/>
              <w:rPr>
                <w:rFonts w:ascii="Times New Roman" w:hAnsi="Times New Roman" w:cs="Times New Roman"/>
                <w:b/>
                <w:sz w:val="20"/>
                <w:szCs w:val="20"/>
              </w:rPr>
            </w:pPr>
          </w:p>
        </w:tc>
        <w:tc>
          <w:tcPr>
            <w:tcW w:w="567" w:type="dxa"/>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I</w:t>
            </w:r>
          </w:p>
        </w:tc>
        <w:tc>
          <w:tcPr>
            <w:tcW w:w="567" w:type="dxa"/>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PI</w:t>
            </w:r>
          </w:p>
        </w:tc>
        <w:tc>
          <w:tcPr>
            <w:tcW w:w="567" w:type="dxa"/>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NI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PI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NI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PI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NI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I</w:t>
            </w:r>
          </w:p>
        </w:tc>
        <w:tc>
          <w:tcPr>
            <w:tcW w:w="567"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PI</w:t>
            </w:r>
          </w:p>
        </w:tc>
        <w:tc>
          <w:tcPr>
            <w:tcW w:w="566" w:type="dxa"/>
            <w:tcBorders>
              <w:bottom w:val="single" w:sz="4" w:space="0" w:color="auto"/>
            </w:tcBorders>
            <w:shd w:val="clear" w:color="auto" w:fill="D9D9D9" w:themeFill="background1" w:themeFillShade="D9"/>
            <w:vAlign w:val="center"/>
          </w:tcPr>
          <w:p w:rsidR="006D4711" w:rsidRPr="004B1B0F" w:rsidRDefault="006D4711" w:rsidP="000C19ED">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NI</w:t>
            </w:r>
          </w:p>
        </w:tc>
      </w:tr>
      <w:tr w:rsidR="00333C55" w:rsidRPr="00E963EE" w:rsidTr="0027323F">
        <w:trPr>
          <w:trHeight w:val="434"/>
        </w:trPr>
        <w:tc>
          <w:tcPr>
            <w:tcW w:w="426" w:type="dxa"/>
            <w:tcBorders>
              <w:top w:val="single" w:sz="4" w:space="0" w:color="auto"/>
              <w:bottom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w:t>
            </w:r>
          </w:p>
        </w:tc>
        <w:tc>
          <w:tcPr>
            <w:tcW w:w="2268" w:type="dxa"/>
            <w:tcBorders>
              <w:top w:val="single" w:sz="4" w:space="0" w:color="auto"/>
              <w:bottom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S1 - Etica şi integritatea</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53</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96,4</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C87634">
              <w:rPr>
                <w:rFonts w:ascii="Times New Roman" w:hAnsi="Times New Roman" w:cs="Times New Roman"/>
                <w:b/>
                <w:color w:val="FF0000"/>
                <w:sz w:val="20"/>
                <w:szCs w:val="20"/>
              </w:rPr>
              <w:t>92,7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r>
      <w:tr w:rsidR="00333C55" w:rsidRPr="00E963EE" w:rsidTr="0027323F">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2</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rPr>
              <w:t xml:space="preserve">S2 - </w:t>
            </w:r>
            <w:r w:rsidRPr="004B1B0F">
              <w:rPr>
                <w:rFonts w:ascii="Times New Roman" w:hAnsi="Times New Roman" w:cs="Times New Roman"/>
                <w:sz w:val="20"/>
                <w:szCs w:val="20"/>
                <w:lang w:val="en-US"/>
              </w:rPr>
              <w:t>Atribuţii, funcţii, sarcini</w:t>
            </w:r>
            <w:r w:rsidRPr="004B1B0F">
              <w:rPr>
                <w:rFonts w:ascii="Times New Roman" w:hAnsi="Times New Roman" w:cs="Times New Roman"/>
                <w:sz w:val="20"/>
                <w:szCs w:val="20"/>
              </w:rPr>
              <w:t xml:space="preserve">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33</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16</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6</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b/>
                <w:color w:val="FF0000"/>
                <w:sz w:val="20"/>
                <w:szCs w:val="20"/>
              </w:rPr>
            </w:pPr>
            <w:r>
              <w:rPr>
                <w:rFonts w:ascii="Times New Roman" w:hAnsi="Times New Roman" w:cs="Times New Roman"/>
                <w:b/>
                <w:color w:val="00B050"/>
                <w:sz w:val="20"/>
                <w:szCs w:val="20"/>
              </w:rPr>
              <w:t>60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29,1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sz w:val="20"/>
                <w:szCs w:val="20"/>
              </w:rPr>
            </w:pPr>
            <w:r w:rsidRPr="00C87634">
              <w:rPr>
                <w:rFonts w:ascii="Times New Roman" w:hAnsi="Times New Roman" w:cs="Times New Roman"/>
                <w:sz w:val="20"/>
                <w:szCs w:val="20"/>
              </w:rPr>
              <w:t>10,9</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15</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8C22E1">
              <w:rPr>
                <w:rFonts w:ascii="Times New Roman" w:hAnsi="Times New Roman" w:cs="Times New Roman"/>
                <w:b/>
                <w:color w:val="00B050"/>
                <w:sz w:val="20"/>
                <w:szCs w:val="20"/>
              </w:rPr>
              <w:t>61,8</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27,3</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10,9</w:t>
            </w:r>
          </w:p>
        </w:tc>
      </w:tr>
      <w:tr w:rsidR="00333C55" w:rsidRPr="00E963EE" w:rsidTr="0027323F">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3</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S3 - Competenţa, performanţa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F62841" w:rsidP="00F62841">
            <w:pPr>
              <w:spacing w:line="276"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w:t>
            </w:r>
            <w:r w:rsidR="00E15243">
              <w:rPr>
                <w:rFonts w:ascii="Times New Roman" w:hAnsi="Times New Roman" w:cs="Times New Roman"/>
                <w:color w:val="000000" w:themeColor="text1"/>
                <w:sz w:val="20"/>
                <w:szCs w:val="20"/>
              </w:rPr>
              <w:t>6</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F62841" w:rsidP="00333C55">
            <w:pPr>
              <w:spacing w:line="276"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8</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FF0000"/>
                <w:sz w:val="20"/>
                <w:szCs w:val="20"/>
              </w:rPr>
            </w:pPr>
            <w:r w:rsidRPr="00C87634">
              <w:rPr>
                <w:rFonts w:ascii="Times New Roman" w:hAnsi="Times New Roman" w:cs="Times New Roman"/>
                <w:b/>
                <w:color w:val="00B050"/>
                <w:sz w:val="20"/>
                <w:szCs w:val="20"/>
              </w:rPr>
              <w:t>83,6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14,</w:t>
            </w:r>
            <w:r w:rsidR="003A7739">
              <w:rPr>
                <w:rFonts w:ascii="Times New Roman" w:hAnsi="Times New Roman" w:cs="Times New Roman"/>
                <w:color w:val="000000" w:themeColor="text1"/>
                <w:sz w:val="20"/>
                <w:szCs w:val="20"/>
              </w:rPr>
              <w:t>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sz w:val="20"/>
                <w:szCs w:val="20"/>
              </w:rPr>
            </w:pPr>
            <w:r w:rsidRPr="00C87634">
              <w:rPr>
                <w:rFonts w:ascii="Times New Roman" w:hAnsi="Times New Roman" w:cs="Times New Roman"/>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CE6A7B"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CE6A7B"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b/>
                <w:color w:val="000000"/>
                <w:sz w:val="20"/>
                <w:szCs w:val="20"/>
              </w:rPr>
            </w:pPr>
            <w:r>
              <w:rPr>
                <w:rFonts w:ascii="Times New Roman" w:hAnsi="Times New Roman" w:cs="Times New Roman"/>
                <w:b/>
                <w:color w:val="FF0000"/>
                <w:sz w:val="20"/>
                <w:szCs w:val="20"/>
              </w:rPr>
              <w:t>60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B5020B"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36,4</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B5020B"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3,6</w:t>
            </w:r>
          </w:p>
        </w:tc>
      </w:tr>
      <w:tr w:rsidR="00333C55" w:rsidRPr="00E963EE" w:rsidTr="0027323F">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4</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S4 - Structura organizatorică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51</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92,7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78,2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r>
      <w:tr w:rsidR="00333C55" w:rsidRPr="00E963EE" w:rsidTr="0027323F">
        <w:trPr>
          <w:trHeight w:val="387"/>
        </w:trPr>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rPr>
              <w:t>5</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S5 - Obiective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49</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6</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89,1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10,9</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7</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87,3</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12,7</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333C55" w:rsidRPr="00E963EE" w:rsidTr="0027323F">
        <w:trPr>
          <w:trHeight w:val="420"/>
        </w:trPr>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6</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S6 - Planificarea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45</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9</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FF0000"/>
                <w:sz w:val="20"/>
                <w:szCs w:val="20"/>
              </w:rPr>
              <w:t>81,8</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16,4</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b/>
                <w:color w:val="000000"/>
                <w:sz w:val="20"/>
                <w:szCs w:val="20"/>
              </w:rPr>
            </w:pPr>
            <w:r>
              <w:rPr>
                <w:rFonts w:ascii="Times New Roman" w:hAnsi="Times New Roman" w:cs="Times New Roman"/>
                <w:b/>
                <w:color w:val="FF0000"/>
                <w:sz w:val="20"/>
                <w:szCs w:val="20"/>
              </w:rPr>
              <w:t>80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333C55" w:rsidRPr="00E963EE" w:rsidTr="0027323F">
        <w:tc>
          <w:tcPr>
            <w:tcW w:w="426"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7</w:t>
            </w:r>
          </w:p>
        </w:tc>
        <w:tc>
          <w:tcPr>
            <w:tcW w:w="2268" w:type="dxa"/>
            <w:tcBorders>
              <w:top w:val="single" w:sz="4" w:space="0" w:color="auto"/>
            </w:tcBorders>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S7 - Monitorizarea performanţelor </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47</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6</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FF0000"/>
                <w:sz w:val="20"/>
                <w:szCs w:val="20"/>
              </w:rPr>
            </w:pPr>
            <w:r w:rsidRPr="00C87634">
              <w:rPr>
                <w:rFonts w:ascii="Times New Roman" w:hAnsi="Times New Roman" w:cs="Times New Roman"/>
                <w:b/>
                <w:color w:val="00B050"/>
                <w:sz w:val="20"/>
                <w:szCs w:val="20"/>
              </w:rPr>
              <w:t>85,5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10,9</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3,6</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42</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76,4</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945893"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21,8</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803D82"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945893">
              <w:rPr>
                <w:rFonts w:ascii="Times New Roman" w:hAnsi="Times New Roman" w:cs="Times New Roman"/>
                <w:color w:val="000000"/>
                <w:sz w:val="20"/>
                <w:szCs w:val="20"/>
              </w:rPr>
              <w:t>,8</w:t>
            </w:r>
          </w:p>
        </w:tc>
      </w:tr>
      <w:tr w:rsidR="00333C55" w:rsidRPr="00E963EE" w:rsidTr="0027323F">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8</w:t>
            </w:r>
          </w:p>
        </w:tc>
        <w:tc>
          <w:tcPr>
            <w:tcW w:w="2268" w:type="dxa"/>
            <w:shd w:val="clear" w:color="auto" w:fill="FFF2CC" w:themeFill="accent4" w:themeFillTint="33"/>
            <w:vAlign w:val="center"/>
          </w:tcPr>
          <w:p w:rsidR="00333C55" w:rsidRPr="004B1B0F" w:rsidRDefault="00333C55" w:rsidP="00333C55">
            <w:pPr>
              <w:tabs>
                <w:tab w:val="left" w:pos="975"/>
              </w:tabs>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S8 - Managementul riscului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FF0000"/>
                <w:sz w:val="20"/>
                <w:szCs w:val="20"/>
              </w:rPr>
              <w:t>69,1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23,6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8C22E1">
              <w:rPr>
                <w:rFonts w:ascii="Times New Roman" w:hAnsi="Times New Roman" w:cs="Times New Roman"/>
                <w:b/>
                <w:color w:val="00B050"/>
                <w:sz w:val="20"/>
                <w:szCs w:val="20"/>
              </w:rPr>
              <w:t>69,1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4C3993"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18,2</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4C3993"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12,7</w:t>
            </w:r>
          </w:p>
        </w:tc>
      </w:tr>
      <w:tr w:rsidR="00333C55" w:rsidRPr="00E963EE" w:rsidTr="0027323F">
        <w:trPr>
          <w:trHeight w:val="466"/>
        </w:trPr>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9</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S9 - Proceduri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29</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52,7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40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29</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8C22E1">
              <w:rPr>
                <w:rFonts w:ascii="Times New Roman" w:hAnsi="Times New Roman" w:cs="Times New Roman"/>
                <w:b/>
                <w:color w:val="00B050"/>
                <w:sz w:val="20"/>
                <w:szCs w:val="20"/>
              </w:rPr>
              <w:t>52,7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0477C1"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43,7</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3,6</w:t>
            </w:r>
          </w:p>
        </w:tc>
      </w:tr>
      <w:tr w:rsidR="00333C55" w:rsidRPr="00E963EE" w:rsidTr="0027323F">
        <w:trPr>
          <w:trHeight w:val="416"/>
        </w:trPr>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10</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S10 - Supravegherea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78,2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12</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8C22E1">
              <w:rPr>
                <w:rFonts w:ascii="Times New Roman" w:hAnsi="Times New Roman" w:cs="Times New Roman"/>
                <w:b/>
                <w:color w:val="00B050"/>
                <w:sz w:val="20"/>
                <w:szCs w:val="20"/>
              </w:rPr>
              <w:t>78,2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21,8</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333C55" w:rsidRPr="00E963EE" w:rsidTr="0027323F">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11</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S11 - Continuitatea activităţii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35</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themeColor="text1"/>
                <w:sz w:val="20"/>
                <w:szCs w:val="20"/>
              </w:rPr>
            </w:pPr>
            <w:r w:rsidRPr="00C87634">
              <w:rPr>
                <w:rFonts w:ascii="Times New Roman" w:hAnsi="Times New Roman" w:cs="Times New Roman"/>
                <w:color w:val="000000" w:themeColor="text1"/>
                <w:sz w:val="20"/>
                <w:szCs w:val="20"/>
              </w:rPr>
              <w:t>16</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FF0000"/>
                <w:sz w:val="20"/>
                <w:szCs w:val="20"/>
              </w:rPr>
            </w:pPr>
            <w:r w:rsidRPr="00C87634">
              <w:rPr>
                <w:rFonts w:ascii="Times New Roman" w:hAnsi="Times New Roman" w:cs="Times New Roman"/>
                <w:b/>
                <w:color w:val="00B050"/>
                <w:sz w:val="20"/>
                <w:szCs w:val="20"/>
              </w:rPr>
              <w:t>63,6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FF0000"/>
                <w:sz w:val="20"/>
                <w:szCs w:val="20"/>
              </w:rPr>
            </w:pPr>
            <w:r w:rsidRPr="00C87634">
              <w:rPr>
                <w:rFonts w:ascii="Times New Roman" w:hAnsi="Times New Roman" w:cs="Times New Roman"/>
                <w:color w:val="000000" w:themeColor="text1"/>
                <w:sz w:val="20"/>
                <w:szCs w:val="20"/>
              </w:rPr>
              <w:t>29,1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54,5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38,2</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7,3</w:t>
            </w:r>
          </w:p>
        </w:tc>
      </w:tr>
      <w:tr w:rsidR="00333C55" w:rsidRPr="00E963EE" w:rsidTr="0027323F">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12</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S12 - Informarea şi comunicarea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48</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7</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FF0000"/>
                <w:sz w:val="20"/>
                <w:szCs w:val="20"/>
              </w:rPr>
              <w:t>87,3</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47</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85,5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14,5</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333C55" w:rsidRPr="00E963EE" w:rsidTr="0027323F">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13</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S13 - Gestionarea documentelor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74,5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23,6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72,7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8476CC"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23,7</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3,6</w:t>
            </w:r>
          </w:p>
        </w:tc>
      </w:tr>
      <w:tr w:rsidR="00333C55" w:rsidRPr="00E963EE" w:rsidTr="0027323F">
        <w:trPr>
          <w:trHeight w:val="574"/>
        </w:trPr>
        <w:tc>
          <w:tcPr>
            <w:tcW w:w="426" w:type="dxa"/>
            <w:shd w:val="clear" w:color="auto" w:fill="FFF2CC" w:themeFill="accent4" w:themeFillTint="33"/>
            <w:vAlign w:val="center"/>
          </w:tcPr>
          <w:p w:rsidR="00333C55" w:rsidRPr="004B1B0F" w:rsidRDefault="00333C55" w:rsidP="00333C55">
            <w:pPr>
              <w:tabs>
                <w:tab w:val="left" w:pos="2010"/>
              </w:tabs>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14</w:t>
            </w:r>
            <w:r w:rsidRPr="004B1B0F">
              <w:rPr>
                <w:rFonts w:ascii="Courier New" w:hAnsi="Courier New" w:cs="Courier New"/>
                <w:sz w:val="20"/>
                <w:szCs w:val="20"/>
                <w:lang w:val="en-US"/>
              </w:rPr>
              <w:t xml:space="preserve"> </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lang w:val="en-US"/>
              </w:rPr>
              <w:t xml:space="preserve">S14 - Raportarea contabilă şi financiară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96,4</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3,6</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343A00">
              <w:rPr>
                <w:rFonts w:ascii="Times New Roman" w:hAnsi="Times New Roman" w:cs="Times New Roman"/>
                <w:b/>
                <w:color w:val="00B050"/>
                <w:sz w:val="20"/>
                <w:szCs w:val="20"/>
              </w:rPr>
              <w:t>98,2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333C55" w:rsidRPr="00E963EE" w:rsidTr="0027323F">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15</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rPr>
            </w:pPr>
            <w:r w:rsidRPr="004B1B0F">
              <w:rPr>
                <w:rFonts w:ascii="Times New Roman" w:hAnsi="Times New Roman" w:cs="Times New Roman"/>
                <w:sz w:val="20"/>
                <w:szCs w:val="20"/>
              </w:rPr>
              <w:t>S15</w:t>
            </w:r>
            <w:r w:rsidRPr="004B1B0F">
              <w:rPr>
                <w:rFonts w:ascii="Times New Roman" w:hAnsi="Times New Roman" w:cs="Times New Roman"/>
                <w:sz w:val="20"/>
                <w:szCs w:val="20"/>
                <w:lang w:val="en-US"/>
              </w:rPr>
              <w:t xml:space="preserve"> - Evaluarea sistemului de control intern managerial</w:t>
            </w:r>
            <w:r w:rsidRPr="004B1B0F">
              <w:rPr>
                <w:rFonts w:ascii="Times New Roman" w:hAnsi="Times New Roman" w:cs="Times New Roman"/>
                <w:sz w:val="20"/>
                <w:szCs w:val="20"/>
              </w:rPr>
              <w:t xml:space="preserve">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52</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0</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94,5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5,5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FA224F" w:rsidP="00333C55">
            <w:pPr>
              <w:jc w:val="right"/>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45</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9</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b/>
                <w:color w:val="000000"/>
                <w:sz w:val="20"/>
                <w:szCs w:val="20"/>
              </w:rPr>
            </w:pPr>
            <w:r w:rsidRPr="00EF10EB">
              <w:rPr>
                <w:rFonts w:ascii="Times New Roman" w:hAnsi="Times New Roman" w:cs="Times New Roman"/>
                <w:b/>
                <w:color w:val="FF0000"/>
                <w:sz w:val="20"/>
                <w:szCs w:val="20"/>
              </w:rPr>
              <w:t>81,8</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16,4</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r>
      <w:tr w:rsidR="00333C55" w:rsidRPr="00E963EE" w:rsidTr="0027323F">
        <w:trPr>
          <w:trHeight w:val="500"/>
        </w:trPr>
        <w:tc>
          <w:tcPr>
            <w:tcW w:w="426" w:type="dxa"/>
            <w:shd w:val="clear" w:color="auto" w:fill="FFF2CC" w:themeFill="accent4" w:themeFillTint="33"/>
            <w:vAlign w:val="center"/>
          </w:tcPr>
          <w:p w:rsidR="00333C55" w:rsidRPr="004B1B0F" w:rsidRDefault="00333C55" w:rsidP="00333C55">
            <w:pPr>
              <w:spacing w:line="276" w:lineRule="auto"/>
              <w:jc w:val="center"/>
              <w:rPr>
                <w:rFonts w:ascii="Times New Roman" w:hAnsi="Times New Roman" w:cs="Times New Roman"/>
                <w:sz w:val="20"/>
                <w:szCs w:val="20"/>
              </w:rPr>
            </w:pPr>
            <w:r w:rsidRPr="004B1B0F">
              <w:rPr>
                <w:rFonts w:ascii="Times New Roman" w:hAnsi="Times New Roman" w:cs="Times New Roman"/>
                <w:sz w:val="20"/>
                <w:szCs w:val="20"/>
                <w:lang w:val="en-US"/>
              </w:rPr>
              <w:t>16</w:t>
            </w:r>
          </w:p>
        </w:tc>
        <w:tc>
          <w:tcPr>
            <w:tcW w:w="2268" w:type="dxa"/>
            <w:shd w:val="clear" w:color="auto" w:fill="FFF2CC" w:themeFill="accent4" w:themeFillTint="33"/>
            <w:vAlign w:val="center"/>
          </w:tcPr>
          <w:p w:rsidR="00333C55" w:rsidRPr="004B1B0F" w:rsidRDefault="00333C55" w:rsidP="00333C55">
            <w:pPr>
              <w:spacing w:line="276" w:lineRule="auto"/>
              <w:rPr>
                <w:rFonts w:ascii="Times New Roman" w:hAnsi="Times New Roman" w:cs="Times New Roman"/>
                <w:sz w:val="20"/>
                <w:szCs w:val="20"/>
                <w:lang w:val="en-US"/>
              </w:rPr>
            </w:pPr>
            <w:r w:rsidRPr="004B1B0F">
              <w:rPr>
                <w:rFonts w:ascii="Times New Roman" w:hAnsi="Times New Roman" w:cs="Times New Roman"/>
                <w:sz w:val="20"/>
                <w:szCs w:val="20"/>
                <w:lang w:val="en-US"/>
              </w:rPr>
              <w:t xml:space="preserve">S16 - Auditul intern </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51</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w:t>
            </w:r>
          </w:p>
        </w:tc>
        <w:tc>
          <w:tcPr>
            <w:tcW w:w="567" w:type="dxa"/>
            <w:tcBorders>
              <w:top w:val="nil"/>
              <w:left w:val="nil"/>
              <w:bottom w:val="single" w:sz="4" w:space="0" w:color="auto"/>
              <w:right w:val="single" w:sz="4" w:space="0" w:color="auto"/>
            </w:tcBorders>
            <w:shd w:val="clear" w:color="auto" w:fill="FFF2CC" w:themeFill="accent4" w:themeFillTint="33"/>
            <w:vAlign w:val="center"/>
          </w:tcPr>
          <w:p w:rsidR="00333C55" w:rsidRPr="00C87634" w:rsidRDefault="00333C55" w:rsidP="00333C55">
            <w:pPr>
              <w:spacing w:line="276" w:lineRule="auto"/>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w:t>
            </w:r>
          </w:p>
        </w:tc>
        <w:tc>
          <w:tcPr>
            <w:tcW w:w="567" w:type="dxa"/>
            <w:tcBorders>
              <w:top w:val="single" w:sz="4" w:space="0" w:color="auto"/>
              <w:left w:val="nil"/>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b/>
                <w:color w:val="000000"/>
                <w:sz w:val="20"/>
                <w:szCs w:val="20"/>
              </w:rPr>
            </w:pPr>
            <w:r w:rsidRPr="00C87634">
              <w:rPr>
                <w:rFonts w:ascii="Times New Roman" w:hAnsi="Times New Roman" w:cs="Times New Roman"/>
                <w:b/>
                <w:color w:val="00B050"/>
                <w:sz w:val="20"/>
                <w:szCs w:val="20"/>
              </w:rPr>
              <w:t>92,7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5,5</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right"/>
              <w:rPr>
                <w:rFonts w:ascii="Times New Roman" w:hAnsi="Times New Roman" w:cs="Times New Roman"/>
                <w:color w:val="000000"/>
                <w:sz w:val="20"/>
                <w:szCs w:val="20"/>
              </w:rPr>
            </w:pPr>
            <w:r w:rsidRPr="00C87634">
              <w:rPr>
                <w:rFonts w:ascii="Times New Roman" w:hAnsi="Times New Roman" w:cs="Times New Roman"/>
                <w:color w:val="000000"/>
                <w:sz w:val="20"/>
                <w:szCs w:val="20"/>
              </w:rPr>
              <w:t>1,8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46</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7</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636546" w:rsidP="00333C55">
            <w:pPr>
              <w:jc w:val="center"/>
              <w:rPr>
                <w:rFonts w:ascii="Times New Roman" w:hAnsi="Times New Roman" w:cs="Times New Roman"/>
                <w:b/>
                <w:color w:val="000000"/>
                <w:sz w:val="20"/>
                <w:szCs w:val="20"/>
              </w:rPr>
            </w:pPr>
            <w:r>
              <w:rPr>
                <w:rFonts w:ascii="Times New Roman" w:hAnsi="Times New Roman" w:cs="Times New Roman"/>
                <w:b/>
                <w:color w:val="FF0000"/>
                <w:sz w:val="20"/>
                <w:szCs w:val="20"/>
              </w:rPr>
              <w:t>83,7</w:t>
            </w:r>
          </w:p>
        </w:tc>
        <w:tc>
          <w:tcPr>
            <w:tcW w:w="567"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12,7</w:t>
            </w:r>
          </w:p>
        </w:tc>
        <w:tc>
          <w:tcPr>
            <w:tcW w:w="566" w:type="dxa"/>
            <w:tcBorders>
              <w:top w:val="single" w:sz="4" w:space="0" w:color="auto"/>
              <w:left w:val="single" w:sz="4" w:space="0" w:color="auto"/>
              <w:bottom w:val="single" w:sz="4" w:space="0" w:color="auto"/>
              <w:right w:val="single" w:sz="4" w:space="0" w:color="auto"/>
            </w:tcBorders>
            <w:shd w:val="clear" w:color="000000" w:fill="FFF2CC"/>
            <w:vAlign w:val="center"/>
          </w:tcPr>
          <w:p w:rsidR="00333C55" w:rsidRPr="00C87634" w:rsidRDefault="00333C55" w:rsidP="00333C55">
            <w:pPr>
              <w:jc w:val="center"/>
              <w:rPr>
                <w:rFonts w:ascii="Times New Roman" w:hAnsi="Times New Roman" w:cs="Times New Roman"/>
                <w:color w:val="000000"/>
                <w:sz w:val="20"/>
                <w:szCs w:val="20"/>
              </w:rPr>
            </w:pPr>
            <w:r w:rsidRPr="00C87634">
              <w:rPr>
                <w:rFonts w:ascii="Times New Roman" w:hAnsi="Times New Roman" w:cs="Times New Roman"/>
                <w:color w:val="000000"/>
                <w:sz w:val="20"/>
                <w:szCs w:val="20"/>
              </w:rPr>
              <w:t>3,6</w:t>
            </w:r>
          </w:p>
        </w:tc>
      </w:tr>
    </w:tbl>
    <w:p w:rsidR="00FA0686" w:rsidRDefault="00DD6AE0" w:rsidP="00BE0160">
      <w:pPr>
        <w:spacing w:before="120" w:after="0" w:line="276" w:lineRule="auto"/>
        <w:ind w:left="709" w:firstLine="709"/>
        <w:jc w:val="both"/>
        <w:rPr>
          <w:rFonts w:ascii="Times New Roman" w:hAnsi="Times New Roman" w:cs="Times New Roman"/>
          <w:i/>
          <w:sz w:val="20"/>
          <w:szCs w:val="20"/>
        </w:rPr>
      </w:pPr>
      <w:r w:rsidRPr="006D6CEF">
        <w:rPr>
          <w:rFonts w:ascii="Wingdings" w:hAnsi="Wingdings" w:cs="Times New Roman"/>
          <w:color w:val="00B050"/>
          <w:sz w:val="20"/>
          <w:szCs w:val="20"/>
        </w:rPr>
        <w:t></w:t>
      </w:r>
      <w:r w:rsidRPr="006D6CEF">
        <w:rPr>
          <w:rFonts w:ascii="Times New Roman" w:hAnsi="Times New Roman" w:cs="Times New Roman"/>
          <w:i/>
          <w:sz w:val="20"/>
          <w:szCs w:val="20"/>
        </w:rPr>
        <w:t xml:space="preserve"> Evoluție</w:t>
      </w:r>
      <w:r w:rsidR="00282AD7">
        <w:rPr>
          <w:rFonts w:ascii="Times New Roman" w:hAnsi="Times New Roman" w:cs="Times New Roman"/>
          <w:b/>
          <w:color w:val="000000" w:themeColor="text1"/>
          <w:sz w:val="20"/>
          <w:szCs w:val="20"/>
        </w:rPr>
        <w:t xml:space="preserve"> / </w:t>
      </w:r>
      <w:r w:rsidR="00B03AC5">
        <w:rPr>
          <w:rFonts w:ascii="Times New Roman" w:hAnsi="Times New Roman" w:cs="Times New Roman"/>
          <w:i/>
          <w:color w:val="000000" w:themeColor="text1"/>
          <w:sz w:val="20"/>
          <w:szCs w:val="20"/>
        </w:rPr>
        <w:t>m</w:t>
      </w:r>
      <w:r w:rsidR="00282AD7" w:rsidRPr="00282AD7">
        <w:rPr>
          <w:rFonts w:ascii="Times New Roman" w:hAnsi="Times New Roman" w:cs="Times New Roman"/>
          <w:i/>
          <w:color w:val="000000" w:themeColor="text1"/>
          <w:sz w:val="20"/>
          <w:szCs w:val="20"/>
        </w:rPr>
        <w:t>enținere</w:t>
      </w:r>
      <w:r w:rsidR="00C46FC9">
        <w:rPr>
          <w:rFonts w:ascii="Times New Roman" w:hAnsi="Times New Roman" w:cs="Times New Roman"/>
          <w:b/>
          <w:color w:val="000000" w:themeColor="text1"/>
          <w:sz w:val="20"/>
          <w:szCs w:val="20"/>
        </w:rPr>
        <w:tab/>
        <w:t xml:space="preserve">      </w:t>
      </w:r>
      <w:r w:rsidR="006D6CEF" w:rsidRPr="00C46FC9">
        <w:rPr>
          <w:rFonts w:ascii="Wingdings" w:hAnsi="Wingdings" w:cs="Times New Roman"/>
          <w:color w:val="00B050"/>
          <w:sz w:val="18"/>
          <w:szCs w:val="18"/>
        </w:rPr>
        <w:tab/>
      </w:r>
      <w:r w:rsidR="006D6CEF" w:rsidRPr="00C46FC9">
        <w:rPr>
          <w:rFonts w:ascii="Times New Roman" w:hAnsi="Times New Roman" w:cs="Times New Roman"/>
          <w:color w:val="000000" w:themeColor="text1"/>
          <w:sz w:val="18"/>
          <w:szCs w:val="18"/>
        </w:rPr>
        <w:tab/>
      </w:r>
      <w:r w:rsidRPr="00C46FC9">
        <w:rPr>
          <w:rFonts w:ascii="Times New Roman" w:hAnsi="Times New Roman" w:cs="Times New Roman"/>
          <w:color w:val="000000" w:themeColor="text1"/>
          <w:sz w:val="18"/>
          <w:szCs w:val="18"/>
        </w:rPr>
        <w:t xml:space="preserve">         </w:t>
      </w:r>
      <w:r w:rsidR="006C7CD1" w:rsidRPr="00C46FC9">
        <w:rPr>
          <w:rFonts w:ascii="Times New Roman" w:hAnsi="Times New Roman" w:cs="Times New Roman"/>
          <w:color w:val="000000" w:themeColor="text1"/>
          <w:sz w:val="18"/>
          <w:szCs w:val="18"/>
        </w:rPr>
        <w:t xml:space="preserve"> </w:t>
      </w:r>
      <w:r w:rsidR="00C46FC9">
        <w:rPr>
          <w:rFonts w:ascii="Times New Roman" w:hAnsi="Times New Roman" w:cs="Times New Roman"/>
          <w:color w:val="000000" w:themeColor="text1"/>
          <w:sz w:val="18"/>
          <w:szCs w:val="18"/>
        </w:rPr>
        <w:t xml:space="preserve">          </w:t>
      </w:r>
    </w:p>
    <w:p w:rsidR="00DD6AE0" w:rsidRPr="006D6CEF" w:rsidRDefault="00DD6AE0" w:rsidP="00731CF1">
      <w:pPr>
        <w:spacing w:after="0" w:line="240" w:lineRule="auto"/>
        <w:ind w:left="709" w:firstLine="709"/>
        <w:jc w:val="both"/>
        <w:rPr>
          <w:rFonts w:ascii="Times New Roman" w:hAnsi="Times New Roman" w:cs="Times New Roman"/>
          <w:sz w:val="20"/>
          <w:szCs w:val="20"/>
        </w:rPr>
      </w:pPr>
      <w:r w:rsidRPr="006D6CEF">
        <w:rPr>
          <w:rFonts w:ascii="Wingdings" w:hAnsi="Wingdings" w:cs="Times New Roman"/>
          <w:color w:val="FF0000"/>
          <w:sz w:val="20"/>
          <w:szCs w:val="20"/>
        </w:rPr>
        <w:t></w:t>
      </w:r>
      <w:r w:rsidRPr="006D6CEF">
        <w:rPr>
          <w:rFonts w:ascii="Times New Roman" w:hAnsi="Times New Roman" w:cs="Times New Roman"/>
          <w:i/>
          <w:sz w:val="20"/>
          <w:szCs w:val="20"/>
        </w:rPr>
        <w:t xml:space="preserve"> Regresie</w:t>
      </w:r>
    </w:p>
    <w:p w:rsidR="008067E5" w:rsidRDefault="008067E5" w:rsidP="00DA2895">
      <w:pPr>
        <w:spacing w:line="360" w:lineRule="auto"/>
        <w:rPr>
          <w:rFonts w:ascii="Times New Roman" w:hAnsi="Times New Roman" w:cs="Times New Roman"/>
          <w:sz w:val="24"/>
          <w:szCs w:val="24"/>
        </w:rPr>
      </w:pPr>
      <w:r>
        <w:rPr>
          <w:noProof/>
          <w:lang w:eastAsia="ro-RO"/>
        </w:rPr>
        <w:lastRenderedPageBreak/>
        <w:drawing>
          <wp:inline distT="0" distB="0" distL="0" distR="0" wp14:anchorId="2A7D5BDF" wp14:editId="263A4B03">
            <wp:extent cx="6341745" cy="8202305"/>
            <wp:effectExtent l="0" t="0" r="1905" b="825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067E5" w:rsidRDefault="008067E5">
      <w:pPr>
        <w:rPr>
          <w:rFonts w:ascii="Times New Roman" w:hAnsi="Times New Roman" w:cs="Times New Roman"/>
          <w:sz w:val="24"/>
          <w:szCs w:val="24"/>
        </w:rPr>
      </w:pPr>
      <w:r>
        <w:rPr>
          <w:noProof/>
          <w:lang w:eastAsia="ro-RO"/>
        </w:rPr>
        <w:lastRenderedPageBreak/>
        <w:drawing>
          <wp:inline distT="0" distB="0" distL="0" distR="0" wp14:anchorId="69264A5D" wp14:editId="7CFFD415">
            <wp:extent cx="6370955" cy="8215953"/>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rFonts w:ascii="Times New Roman" w:hAnsi="Times New Roman" w:cs="Times New Roman"/>
          <w:sz w:val="24"/>
          <w:szCs w:val="24"/>
        </w:rPr>
        <w:br w:type="page"/>
      </w:r>
    </w:p>
    <w:p w:rsidR="008067E5" w:rsidRDefault="00693A75" w:rsidP="00C50B15">
      <w:pPr>
        <w:spacing w:line="276" w:lineRule="auto"/>
        <w:jc w:val="both"/>
        <w:rPr>
          <w:rFonts w:ascii="Times New Roman" w:hAnsi="Times New Roman" w:cs="Times New Roman"/>
          <w:sz w:val="24"/>
          <w:szCs w:val="24"/>
        </w:rPr>
      </w:pPr>
      <w:r>
        <w:rPr>
          <w:noProof/>
          <w:lang w:eastAsia="ro-RO"/>
        </w:rPr>
        <w:lastRenderedPageBreak/>
        <w:drawing>
          <wp:inline distT="0" distB="0" distL="0" distR="0" wp14:anchorId="7C2F7287" wp14:editId="4349A4F2">
            <wp:extent cx="6291072" cy="8317382"/>
            <wp:effectExtent l="0" t="0" r="0" b="762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54124" w:rsidRPr="00954124" w:rsidRDefault="00954124" w:rsidP="003C6DC6">
      <w:pPr>
        <w:spacing w:before="480" w:line="276" w:lineRule="auto"/>
        <w:jc w:val="both"/>
        <w:rPr>
          <w:rFonts w:ascii="Times New Roman" w:hAnsi="Times New Roman" w:cs="Times New Roman"/>
          <w:b/>
          <w:sz w:val="24"/>
          <w:szCs w:val="24"/>
        </w:rPr>
      </w:pPr>
      <w:r w:rsidRPr="00954124">
        <w:rPr>
          <w:rFonts w:ascii="Times New Roman" w:hAnsi="Times New Roman" w:cs="Times New Roman"/>
          <w:b/>
          <w:sz w:val="24"/>
          <w:szCs w:val="24"/>
        </w:rPr>
        <w:lastRenderedPageBreak/>
        <w:t>S</w:t>
      </w:r>
      <w:r w:rsidR="00920A07" w:rsidRPr="00954124">
        <w:rPr>
          <w:rFonts w:ascii="Times New Roman" w:hAnsi="Times New Roman" w:cs="Times New Roman"/>
          <w:b/>
          <w:sz w:val="24"/>
          <w:szCs w:val="24"/>
        </w:rPr>
        <w:t>ituația analitică a stadiul</w:t>
      </w:r>
      <w:r w:rsidR="00920A07">
        <w:rPr>
          <w:rFonts w:ascii="Times New Roman" w:hAnsi="Times New Roman" w:cs="Times New Roman"/>
          <w:b/>
          <w:sz w:val="24"/>
          <w:szCs w:val="24"/>
        </w:rPr>
        <w:t>ui implementării fiecărui</w:t>
      </w:r>
      <w:r w:rsidR="00920A07" w:rsidRPr="00954124">
        <w:rPr>
          <w:rFonts w:ascii="Times New Roman" w:hAnsi="Times New Roman" w:cs="Times New Roman"/>
          <w:b/>
          <w:sz w:val="24"/>
          <w:szCs w:val="24"/>
        </w:rPr>
        <w:t xml:space="preserve"> standard de control intern managerial</w:t>
      </w:r>
      <w:r w:rsidR="00D52A5C">
        <w:rPr>
          <w:rFonts w:ascii="Times New Roman" w:hAnsi="Times New Roman" w:cs="Times New Roman"/>
          <w:b/>
          <w:sz w:val="24"/>
          <w:szCs w:val="24"/>
        </w:rPr>
        <w:t xml:space="preserve"> la ordonatori principali de credite – aparat propriu</w:t>
      </w:r>
    </w:p>
    <w:p w:rsidR="00CF002C" w:rsidRPr="00954124" w:rsidRDefault="00E0286C" w:rsidP="00920A07">
      <w:pPr>
        <w:spacing w:before="480" w:line="276" w:lineRule="auto"/>
        <w:jc w:val="both"/>
        <w:rPr>
          <w:rFonts w:ascii="Times New Roman" w:hAnsi="Times New Roman" w:cs="Times New Roman"/>
          <w:b/>
          <w:sz w:val="24"/>
          <w:szCs w:val="24"/>
        </w:rPr>
      </w:pPr>
      <w:r w:rsidRPr="00954124">
        <w:rPr>
          <w:rFonts w:ascii="Times New Roman" w:hAnsi="Times New Roman" w:cs="Times New Roman"/>
          <w:b/>
          <w:sz w:val="24"/>
          <w:szCs w:val="24"/>
        </w:rPr>
        <w:t>I. Mediul de control</w:t>
      </w:r>
    </w:p>
    <w:p w:rsidR="00CF002C" w:rsidRPr="00E0286C" w:rsidRDefault="009505E7" w:rsidP="00E0286C">
      <w:pPr>
        <w:rPr>
          <w:rFonts w:ascii="Times New Roman" w:hAnsi="Times New Roman" w:cs="Times New Roman"/>
          <w:b/>
          <w:sz w:val="24"/>
          <w:szCs w:val="24"/>
        </w:rPr>
      </w:pPr>
      <w:r w:rsidRPr="00E0286C">
        <w:rPr>
          <w:rFonts w:ascii="Times New Roman" w:hAnsi="Times New Roman" w:cs="Times New Roman"/>
          <w:b/>
          <w:sz w:val="24"/>
          <w:szCs w:val="24"/>
        </w:rPr>
        <w:t>S</w:t>
      </w:r>
      <w:r w:rsidR="00E0286C" w:rsidRPr="00E0286C">
        <w:rPr>
          <w:rFonts w:ascii="Times New Roman" w:hAnsi="Times New Roman" w:cs="Times New Roman"/>
          <w:b/>
          <w:sz w:val="24"/>
          <w:szCs w:val="24"/>
        </w:rPr>
        <w:t>tandardul</w:t>
      </w:r>
      <w:r w:rsidRPr="00E0286C">
        <w:rPr>
          <w:rFonts w:ascii="Times New Roman" w:hAnsi="Times New Roman" w:cs="Times New Roman"/>
          <w:b/>
          <w:sz w:val="24"/>
          <w:szCs w:val="24"/>
        </w:rPr>
        <w:t xml:space="preserve"> 1 - </w:t>
      </w:r>
      <w:r w:rsidR="00CF002C" w:rsidRPr="00E0286C">
        <w:rPr>
          <w:rFonts w:ascii="Times New Roman" w:hAnsi="Times New Roman" w:cs="Times New Roman"/>
          <w:b/>
          <w:sz w:val="24"/>
          <w:szCs w:val="24"/>
        </w:rPr>
        <w:t>E</w:t>
      </w:r>
      <w:r w:rsidR="00E0286C" w:rsidRPr="00E0286C">
        <w:rPr>
          <w:rFonts w:ascii="Times New Roman" w:hAnsi="Times New Roman" w:cs="Times New Roman"/>
          <w:b/>
          <w:sz w:val="24"/>
          <w:szCs w:val="24"/>
        </w:rPr>
        <w:t>tică</w:t>
      </w:r>
      <w:r w:rsidR="00CF002C" w:rsidRPr="00E0286C">
        <w:rPr>
          <w:rFonts w:ascii="Times New Roman" w:hAnsi="Times New Roman" w:cs="Times New Roman"/>
          <w:b/>
          <w:sz w:val="24"/>
          <w:szCs w:val="24"/>
        </w:rPr>
        <w:t xml:space="preserve">, </w:t>
      </w:r>
      <w:r w:rsidR="00E0286C" w:rsidRPr="00E0286C">
        <w:rPr>
          <w:rFonts w:ascii="Times New Roman" w:hAnsi="Times New Roman" w:cs="Times New Roman"/>
          <w:b/>
          <w:sz w:val="24"/>
          <w:szCs w:val="24"/>
        </w:rPr>
        <w:t>integritate</w:t>
      </w:r>
    </w:p>
    <w:p w:rsidR="00954124" w:rsidRDefault="00954124" w:rsidP="00E0286C">
      <w:pPr>
        <w:spacing w:line="276" w:lineRule="auto"/>
        <w:jc w:val="both"/>
        <w:rPr>
          <w:rFonts w:ascii="Times New Roman" w:hAnsi="Times New Roman" w:cs="Times New Roman"/>
          <w:sz w:val="24"/>
          <w:szCs w:val="24"/>
        </w:rPr>
      </w:pPr>
      <w:r w:rsidRPr="00954124">
        <w:rPr>
          <w:rFonts w:ascii="Times New Roman" w:hAnsi="Times New Roman" w:cs="Times New Roman"/>
          <w:sz w:val="24"/>
          <w:szCs w:val="24"/>
        </w:rPr>
        <w:t>Conducerea şi salariaţii entităţii publice cunosc şi susţin valorile etice şi valorile entității, respectă şi aplică reglementările cu privire la etică, integritate, evitarea conflictelor de interese, prevenirea şi raportarea fraudelor, actelor de corupţie şi semnalarea neregulilor.</w:t>
      </w:r>
    </w:p>
    <w:p w:rsidR="00A45B97" w:rsidRPr="00E0286C" w:rsidRDefault="00A45B97" w:rsidP="00E0286C">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Din analiza datelor cuprinse în raportările ordonatorilor principali de credite</w:t>
      </w:r>
      <w:r w:rsidR="003E2CF1" w:rsidRPr="00E0286C">
        <w:rPr>
          <w:rFonts w:ascii="Times New Roman" w:hAnsi="Times New Roman" w:cs="Times New Roman"/>
          <w:sz w:val="24"/>
          <w:szCs w:val="24"/>
        </w:rPr>
        <w:t>,</w:t>
      </w:r>
      <w:r w:rsidR="004C214C" w:rsidRPr="00E0286C">
        <w:rPr>
          <w:rFonts w:ascii="Times New Roman" w:hAnsi="Times New Roman" w:cs="Times New Roman"/>
          <w:sz w:val="24"/>
          <w:szCs w:val="24"/>
        </w:rPr>
        <w:t xml:space="preserve"> în anul </w:t>
      </w:r>
      <w:r w:rsidR="001238FF">
        <w:rPr>
          <w:rFonts w:ascii="Times New Roman" w:hAnsi="Times New Roman" w:cs="Times New Roman"/>
          <w:sz w:val="24"/>
          <w:szCs w:val="24"/>
        </w:rPr>
        <w:t>201</w:t>
      </w:r>
      <w:r w:rsidR="00646BFF">
        <w:rPr>
          <w:rFonts w:ascii="Times New Roman" w:hAnsi="Times New Roman" w:cs="Times New Roman"/>
          <w:sz w:val="24"/>
          <w:szCs w:val="24"/>
        </w:rPr>
        <w:t>8</w:t>
      </w:r>
      <w:r w:rsidR="003E2CF1" w:rsidRPr="00E0286C">
        <w:rPr>
          <w:rFonts w:ascii="Times New Roman" w:hAnsi="Times New Roman" w:cs="Times New Roman"/>
          <w:sz w:val="24"/>
          <w:szCs w:val="24"/>
        </w:rPr>
        <w:t xml:space="preserve"> </w:t>
      </w:r>
      <w:r w:rsidR="00954124">
        <w:rPr>
          <w:rFonts w:ascii="Times New Roman" w:hAnsi="Times New Roman" w:cs="Times New Roman"/>
          <w:sz w:val="24"/>
          <w:szCs w:val="24"/>
        </w:rPr>
        <w:t>comparativ cu anul</w:t>
      </w:r>
      <w:r w:rsidR="001238FF">
        <w:rPr>
          <w:rFonts w:ascii="Times New Roman" w:hAnsi="Times New Roman" w:cs="Times New Roman"/>
          <w:sz w:val="24"/>
          <w:szCs w:val="24"/>
        </w:rPr>
        <w:t xml:space="preserve"> 201</w:t>
      </w:r>
      <w:r w:rsidR="00646BFF">
        <w:rPr>
          <w:rFonts w:ascii="Times New Roman" w:hAnsi="Times New Roman" w:cs="Times New Roman"/>
          <w:sz w:val="24"/>
          <w:szCs w:val="24"/>
        </w:rPr>
        <w:t>7</w:t>
      </w:r>
      <w:r w:rsidRPr="00E0286C">
        <w:rPr>
          <w:rFonts w:ascii="Times New Roman" w:hAnsi="Times New Roman" w:cs="Times New Roman"/>
          <w:sz w:val="24"/>
          <w:szCs w:val="24"/>
        </w:rPr>
        <w:t xml:space="preserve">, </w:t>
      </w:r>
      <w:r w:rsidR="007837EE">
        <w:rPr>
          <w:rFonts w:ascii="Times New Roman" w:hAnsi="Times New Roman" w:cs="Times New Roman"/>
          <w:sz w:val="24"/>
          <w:szCs w:val="24"/>
        </w:rPr>
        <w:t>conform T</w:t>
      </w:r>
      <w:r w:rsidR="00AF4B8F" w:rsidRPr="00E0286C">
        <w:rPr>
          <w:rFonts w:ascii="Times New Roman" w:hAnsi="Times New Roman" w:cs="Times New Roman"/>
          <w:sz w:val="24"/>
          <w:szCs w:val="24"/>
        </w:rPr>
        <w:t xml:space="preserve">abelului </w:t>
      </w:r>
      <w:r w:rsidR="00217DBC">
        <w:rPr>
          <w:rFonts w:ascii="Times New Roman" w:hAnsi="Times New Roman" w:cs="Times New Roman"/>
          <w:sz w:val="24"/>
          <w:szCs w:val="24"/>
        </w:rPr>
        <w:t>nr.</w:t>
      </w:r>
      <w:r w:rsidR="00F50B97" w:rsidRPr="00E0286C">
        <w:rPr>
          <w:rFonts w:ascii="Times New Roman" w:hAnsi="Times New Roman" w:cs="Times New Roman"/>
          <w:sz w:val="24"/>
          <w:szCs w:val="24"/>
        </w:rPr>
        <w:t>3</w:t>
      </w:r>
      <w:r w:rsidR="00AF4B8F" w:rsidRPr="00E0286C">
        <w:rPr>
          <w:rFonts w:ascii="Times New Roman" w:hAnsi="Times New Roman" w:cs="Times New Roman"/>
          <w:sz w:val="24"/>
          <w:szCs w:val="24"/>
        </w:rPr>
        <w:t xml:space="preserve">, </w:t>
      </w:r>
      <w:r w:rsidRPr="00E0286C">
        <w:rPr>
          <w:rFonts w:ascii="Times New Roman" w:hAnsi="Times New Roman" w:cs="Times New Roman"/>
          <w:sz w:val="24"/>
          <w:szCs w:val="24"/>
        </w:rPr>
        <w:t>rezult</w:t>
      </w:r>
      <w:r w:rsidR="00954124">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4C214C" w:rsidRPr="00D904C7" w:rsidRDefault="004C214C" w:rsidP="00D904C7">
      <w:pPr>
        <w:spacing w:line="276" w:lineRule="auto"/>
        <w:ind w:firstLine="851"/>
        <w:jc w:val="both"/>
        <w:rPr>
          <w:rFonts w:ascii="Times New Roman" w:hAnsi="Times New Roman" w:cs="Times New Roman"/>
          <w:b/>
          <w:sz w:val="24"/>
          <w:szCs w:val="24"/>
        </w:rPr>
      </w:pPr>
      <w:r w:rsidRPr="00D904C7">
        <w:rPr>
          <w:rFonts w:ascii="Times New Roman" w:hAnsi="Times New Roman" w:cs="Times New Roman"/>
          <w:b/>
          <w:sz w:val="24"/>
          <w:szCs w:val="24"/>
        </w:rPr>
        <w:t>A</w:t>
      </w:r>
      <w:r w:rsidR="00C25E4E">
        <w:rPr>
          <w:rFonts w:ascii="Times New Roman" w:hAnsi="Times New Roman" w:cs="Times New Roman"/>
          <w:b/>
          <w:sz w:val="24"/>
          <w:szCs w:val="24"/>
        </w:rPr>
        <w:t>nul 2017</w:t>
      </w:r>
    </w:p>
    <w:p w:rsidR="00C25E4E" w:rsidRPr="001238FF" w:rsidRDefault="00C25E4E" w:rsidP="00C17D8F">
      <w:pPr>
        <w:pStyle w:val="ListParagraph"/>
        <w:numPr>
          <w:ilvl w:val="0"/>
          <w:numId w:val="48"/>
        </w:numPr>
        <w:tabs>
          <w:tab w:val="left" w:pos="1701"/>
          <w:tab w:val="left" w:pos="1843"/>
        </w:tabs>
        <w:ind w:left="1134" w:hanging="283"/>
        <w:jc w:val="both"/>
        <w:rPr>
          <w:rFonts w:ascii="Times New Roman" w:hAnsi="Times New Roman" w:cs="Times New Roman"/>
          <w:sz w:val="24"/>
          <w:szCs w:val="24"/>
        </w:rPr>
      </w:pPr>
      <w:r w:rsidRPr="001238FF">
        <w:rPr>
          <w:rFonts w:ascii="Times New Roman" w:hAnsi="Times New Roman" w:cs="Times New Roman"/>
          <w:sz w:val="24"/>
          <w:szCs w:val="24"/>
        </w:rPr>
        <w:t xml:space="preserve">53 din cei 55 ordonatori principali de credite, respectiv </w:t>
      </w:r>
      <w:r w:rsidRPr="00B01A5B">
        <w:rPr>
          <w:rFonts w:ascii="Times New Roman" w:hAnsi="Times New Roman" w:cs="Times New Roman"/>
          <w:b/>
          <w:sz w:val="24"/>
          <w:szCs w:val="24"/>
        </w:rPr>
        <w:t>96,4%</w:t>
      </w:r>
      <w:r w:rsidRPr="001238FF">
        <w:rPr>
          <w:rFonts w:ascii="Times New Roman" w:hAnsi="Times New Roman" w:cs="Times New Roman"/>
          <w:sz w:val="24"/>
          <w:szCs w:val="24"/>
        </w:rPr>
        <w:t xml:space="preserve"> </w:t>
      </w:r>
      <w:r w:rsidRPr="001238FF">
        <w:rPr>
          <w:rFonts w:ascii="Times New Roman" w:hAnsi="Times New Roman" w:cs="Times New Roman"/>
          <w:i/>
          <w:sz w:val="24"/>
          <w:szCs w:val="24"/>
        </w:rPr>
        <w:t>a</w:t>
      </w:r>
      <w:r>
        <w:rPr>
          <w:rFonts w:ascii="Times New Roman" w:hAnsi="Times New Roman" w:cs="Times New Roman"/>
          <w:i/>
          <w:sz w:val="24"/>
          <w:szCs w:val="24"/>
        </w:rPr>
        <w:t>u</w:t>
      </w:r>
      <w:r w:rsidRPr="001238FF">
        <w:rPr>
          <w:rFonts w:ascii="Times New Roman" w:hAnsi="Times New Roman" w:cs="Times New Roman"/>
          <w:i/>
          <w:sz w:val="24"/>
          <w:szCs w:val="24"/>
        </w:rPr>
        <w:t xml:space="preserve"> implementat</w:t>
      </w:r>
      <w:r>
        <w:rPr>
          <w:rFonts w:ascii="Times New Roman" w:hAnsi="Times New Roman" w:cs="Times New Roman"/>
          <w:i/>
          <w:sz w:val="24"/>
          <w:szCs w:val="24"/>
        </w:rPr>
        <w:t xml:space="preserve"> (I)</w:t>
      </w:r>
      <w:r w:rsidRPr="001238FF">
        <w:rPr>
          <w:rFonts w:ascii="Times New Roman" w:hAnsi="Times New Roman" w:cs="Times New Roman"/>
          <w:i/>
          <w:sz w:val="24"/>
          <w:szCs w:val="24"/>
        </w:rPr>
        <w:t xml:space="preserve"> </w:t>
      </w:r>
      <w:r w:rsidRPr="001238FF">
        <w:rPr>
          <w:rFonts w:ascii="Times New Roman" w:hAnsi="Times New Roman" w:cs="Times New Roman"/>
          <w:sz w:val="24"/>
          <w:szCs w:val="24"/>
        </w:rPr>
        <w:t>acest standard;</w:t>
      </w:r>
    </w:p>
    <w:p w:rsidR="00C25E4E" w:rsidRDefault="00C25E4E" w:rsidP="00C17D8F">
      <w:pPr>
        <w:pStyle w:val="ListParagraph"/>
        <w:numPr>
          <w:ilvl w:val="0"/>
          <w:numId w:val="12"/>
        </w:numPr>
        <w:spacing w:line="276" w:lineRule="auto"/>
        <w:ind w:left="1134" w:hanging="283"/>
        <w:jc w:val="both"/>
        <w:rPr>
          <w:rFonts w:ascii="Times New Roman" w:hAnsi="Times New Roman" w:cs="Times New Roman"/>
          <w:sz w:val="24"/>
          <w:szCs w:val="24"/>
        </w:rPr>
      </w:pPr>
      <w:r>
        <w:rPr>
          <w:rFonts w:ascii="Times New Roman" w:hAnsi="Times New Roman" w:cs="Times New Roman"/>
          <w:sz w:val="24"/>
          <w:szCs w:val="24"/>
        </w:rPr>
        <w:t xml:space="preserve">1 </w:t>
      </w:r>
      <w:r w:rsidRPr="001238FF">
        <w:rPr>
          <w:rFonts w:ascii="Times New Roman" w:hAnsi="Times New Roman" w:cs="Times New Roman"/>
          <w:sz w:val="24"/>
          <w:szCs w:val="24"/>
        </w:rPr>
        <w:t>din cei 55 ordonatori principali de credite, respectiv</w:t>
      </w:r>
      <w:r>
        <w:rPr>
          <w:rFonts w:ascii="Times New Roman" w:hAnsi="Times New Roman" w:cs="Times New Roman"/>
          <w:sz w:val="24"/>
          <w:szCs w:val="24"/>
        </w:rPr>
        <w:t xml:space="preserve"> </w:t>
      </w:r>
      <w:r w:rsidRPr="00B01A5B">
        <w:rPr>
          <w:rFonts w:ascii="Times New Roman" w:hAnsi="Times New Roman" w:cs="Times New Roman"/>
          <w:b/>
          <w:sz w:val="24"/>
          <w:szCs w:val="24"/>
        </w:rPr>
        <w:t>1,8%</w:t>
      </w:r>
      <w:r>
        <w:rPr>
          <w:rFonts w:ascii="Times New Roman" w:hAnsi="Times New Roman" w:cs="Times New Roman"/>
          <w:sz w:val="24"/>
          <w:szCs w:val="24"/>
        </w:rPr>
        <w:t xml:space="preserve"> </w:t>
      </w:r>
      <w:r w:rsidRPr="00E0286C">
        <w:rPr>
          <w:rFonts w:ascii="Times New Roman" w:hAnsi="Times New Roman" w:cs="Times New Roman"/>
          <w:i/>
          <w:sz w:val="24"/>
          <w:szCs w:val="24"/>
        </w:rPr>
        <w:t>a implementat parţial</w:t>
      </w:r>
      <w:r>
        <w:rPr>
          <w:rFonts w:ascii="Times New Roman" w:hAnsi="Times New Roman" w:cs="Times New Roman"/>
          <w:i/>
          <w:sz w:val="24"/>
          <w:szCs w:val="24"/>
        </w:rPr>
        <w:t xml:space="preserve"> (PI)</w:t>
      </w:r>
      <w:r>
        <w:rPr>
          <w:rFonts w:ascii="Times New Roman" w:hAnsi="Times New Roman" w:cs="Times New Roman"/>
          <w:sz w:val="24"/>
          <w:szCs w:val="24"/>
        </w:rPr>
        <w:t xml:space="preserve"> acest standard;</w:t>
      </w:r>
    </w:p>
    <w:p w:rsidR="00C25E4E" w:rsidRPr="001238FF" w:rsidRDefault="00C25E4E" w:rsidP="00C17D8F">
      <w:pPr>
        <w:pStyle w:val="ListParagraph"/>
        <w:numPr>
          <w:ilvl w:val="0"/>
          <w:numId w:val="12"/>
        </w:numPr>
        <w:tabs>
          <w:tab w:val="left" w:pos="1069"/>
        </w:tabs>
        <w:ind w:left="1134" w:hanging="283"/>
        <w:jc w:val="both"/>
        <w:rPr>
          <w:rFonts w:ascii="Times New Roman" w:hAnsi="Times New Roman" w:cs="Times New Roman"/>
          <w:sz w:val="24"/>
          <w:szCs w:val="24"/>
        </w:rPr>
      </w:pPr>
      <w:r w:rsidRPr="001238FF">
        <w:rPr>
          <w:rFonts w:ascii="Times New Roman" w:hAnsi="Times New Roman" w:cs="Times New Roman"/>
          <w:sz w:val="24"/>
          <w:szCs w:val="24"/>
        </w:rPr>
        <w:t>1 din cei 55 ordonatori principali d</w:t>
      </w:r>
      <w:r>
        <w:rPr>
          <w:rFonts w:ascii="Times New Roman" w:hAnsi="Times New Roman" w:cs="Times New Roman"/>
          <w:sz w:val="24"/>
          <w:szCs w:val="24"/>
        </w:rPr>
        <w:t xml:space="preserve">e credite, respectiv </w:t>
      </w:r>
      <w:r w:rsidRPr="00B01A5B">
        <w:rPr>
          <w:rFonts w:ascii="Times New Roman" w:hAnsi="Times New Roman" w:cs="Times New Roman"/>
          <w:b/>
          <w:sz w:val="24"/>
          <w:szCs w:val="24"/>
        </w:rPr>
        <w:t>1,8%</w:t>
      </w:r>
      <w:r w:rsidRPr="001238FF">
        <w:rPr>
          <w:rFonts w:ascii="Times New Roman" w:hAnsi="Times New Roman" w:cs="Times New Roman"/>
          <w:sz w:val="24"/>
          <w:szCs w:val="24"/>
        </w:rPr>
        <w:t xml:space="preserve"> </w:t>
      </w:r>
      <w:r>
        <w:rPr>
          <w:rFonts w:ascii="Times New Roman" w:hAnsi="Times New Roman" w:cs="Times New Roman"/>
          <w:i/>
          <w:sz w:val="24"/>
          <w:szCs w:val="24"/>
        </w:rPr>
        <w:t xml:space="preserve">nu </w:t>
      </w:r>
      <w:r w:rsidRPr="000937C5">
        <w:rPr>
          <w:rFonts w:ascii="Times New Roman" w:hAnsi="Times New Roman" w:cs="Times New Roman"/>
          <w:i/>
          <w:sz w:val="24"/>
          <w:szCs w:val="24"/>
        </w:rPr>
        <w:t>a implementat</w:t>
      </w:r>
      <w:r>
        <w:rPr>
          <w:rFonts w:ascii="Times New Roman" w:hAnsi="Times New Roman" w:cs="Times New Roman"/>
          <w:i/>
          <w:sz w:val="24"/>
          <w:szCs w:val="24"/>
        </w:rPr>
        <w:t xml:space="preserve"> (NI)</w:t>
      </w:r>
      <w:r>
        <w:rPr>
          <w:rFonts w:ascii="Times New Roman" w:hAnsi="Times New Roman" w:cs="Times New Roman"/>
          <w:sz w:val="24"/>
          <w:szCs w:val="24"/>
        </w:rPr>
        <w:t xml:space="preserve"> acest standard</w:t>
      </w:r>
      <w:r w:rsidR="0097290B">
        <w:rPr>
          <w:rFonts w:ascii="Times New Roman" w:hAnsi="Times New Roman" w:cs="Times New Roman"/>
          <w:sz w:val="24"/>
          <w:szCs w:val="24"/>
        </w:rPr>
        <w:t>.</w:t>
      </w:r>
    </w:p>
    <w:p w:rsidR="001238FF" w:rsidRPr="00D904C7" w:rsidRDefault="00C25E4E" w:rsidP="00D904C7">
      <w:pPr>
        <w:spacing w:line="276" w:lineRule="auto"/>
        <w:ind w:firstLine="851"/>
        <w:jc w:val="both"/>
        <w:rPr>
          <w:rFonts w:ascii="Times New Roman" w:hAnsi="Times New Roman" w:cs="Times New Roman"/>
          <w:b/>
          <w:sz w:val="24"/>
          <w:szCs w:val="24"/>
        </w:rPr>
      </w:pPr>
      <w:r>
        <w:rPr>
          <w:rFonts w:ascii="Times New Roman" w:hAnsi="Times New Roman" w:cs="Times New Roman"/>
          <w:b/>
          <w:sz w:val="24"/>
          <w:szCs w:val="24"/>
        </w:rPr>
        <w:t>Anul 2018</w:t>
      </w:r>
      <w:r w:rsidR="00074727">
        <w:rPr>
          <w:rStyle w:val="FootnoteReference"/>
          <w:rFonts w:ascii="Times New Roman" w:hAnsi="Times New Roman" w:cs="Times New Roman"/>
          <w:b/>
          <w:sz w:val="24"/>
          <w:szCs w:val="24"/>
        </w:rPr>
        <w:footnoteReference w:id="7"/>
      </w:r>
    </w:p>
    <w:p w:rsidR="001238FF" w:rsidRPr="001238FF" w:rsidRDefault="00C8771C" w:rsidP="00C17D8F">
      <w:pPr>
        <w:pStyle w:val="ListParagraph"/>
        <w:numPr>
          <w:ilvl w:val="0"/>
          <w:numId w:val="48"/>
        </w:numPr>
        <w:tabs>
          <w:tab w:val="left" w:pos="1701"/>
          <w:tab w:val="left" w:pos="1843"/>
        </w:tabs>
        <w:ind w:left="1134" w:hanging="283"/>
        <w:jc w:val="both"/>
        <w:rPr>
          <w:rFonts w:ascii="Times New Roman" w:hAnsi="Times New Roman" w:cs="Times New Roman"/>
          <w:sz w:val="24"/>
          <w:szCs w:val="24"/>
        </w:rPr>
      </w:pPr>
      <w:r>
        <w:rPr>
          <w:rFonts w:ascii="Times New Roman" w:hAnsi="Times New Roman" w:cs="Times New Roman"/>
          <w:sz w:val="24"/>
          <w:szCs w:val="24"/>
        </w:rPr>
        <w:t>51</w:t>
      </w:r>
      <w:r w:rsidR="001238FF" w:rsidRPr="001238FF">
        <w:rPr>
          <w:rFonts w:ascii="Times New Roman" w:hAnsi="Times New Roman" w:cs="Times New Roman"/>
          <w:sz w:val="24"/>
          <w:szCs w:val="24"/>
        </w:rPr>
        <w:t xml:space="preserve"> din cei 55 ordonatori principali de credite, respectiv </w:t>
      </w:r>
      <w:r>
        <w:rPr>
          <w:rFonts w:ascii="Times New Roman" w:hAnsi="Times New Roman" w:cs="Times New Roman"/>
          <w:b/>
          <w:sz w:val="24"/>
          <w:szCs w:val="24"/>
        </w:rPr>
        <w:t>92,7</w:t>
      </w:r>
      <w:r w:rsidR="001238FF" w:rsidRPr="001238FF">
        <w:rPr>
          <w:rFonts w:ascii="Times New Roman" w:hAnsi="Times New Roman" w:cs="Times New Roman"/>
          <w:sz w:val="24"/>
          <w:szCs w:val="24"/>
        </w:rPr>
        <w:t xml:space="preserve">% </w:t>
      </w:r>
      <w:r w:rsidR="001238FF" w:rsidRPr="001238FF">
        <w:rPr>
          <w:rFonts w:ascii="Times New Roman" w:hAnsi="Times New Roman" w:cs="Times New Roman"/>
          <w:i/>
          <w:sz w:val="24"/>
          <w:szCs w:val="24"/>
        </w:rPr>
        <w:t>a</w:t>
      </w:r>
      <w:r w:rsidR="007837EE">
        <w:rPr>
          <w:rFonts w:ascii="Times New Roman" w:hAnsi="Times New Roman" w:cs="Times New Roman"/>
          <w:i/>
          <w:sz w:val="24"/>
          <w:szCs w:val="24"/>
        </w:rPr>
        <w:t>u</w:t>
      </w:r>
      <w:r w:rsidR="001238FF" w:rsidRPr="001238FF">
        <w:rPr>
          <w:rFonts w:ascii="Times New Roman" w:hAnsi="Times New Roman" w:cs="Times New Roman"/>
          <w:i/>
          <w:sz w:val="24"/>
          <w:szCs w:val="24"/>
        </w:rPr>
        <w:t xml:space="preserve"> implementat</w:t>
      </w:r>
      <w:r w:rsidR="007837EE">
        <w:rPr>
          <w:rFonts w:ascii="Times New Roman" w:hAnsi="Times New Roman" w:cs="Times New Roman"/>
          <w:i/>
          <w:sz w:val="24"/>
          <w:szCs w:val="24"/>
        </w:rPr>
        <w:t xml:space="preserve"> (I)</w:t>
      </w:r>
      <w:r w:rsidR="001238FF" w:rsidRPr="001238FF">
        <w:rPr>
          <w:rFonts w:ascii="Times New Roman" w:hAnsi="Times New Roman" w:cs="Times New Roman"/>
          <w:i/>
          <w:sz w:val="24"/>
          <w:szCs w:val="24"/>
        </w:rPr>
        <w:t xml:space="preserve"> </w:t>
      </w:r>
      <w:r w:rsidR="001238FF" w:rsidRPr="001238FF">
        <w:rPr>
          <w:rFonts w:ascii="Times New Roman" w:hAnsi="Times New Roman" w:cs="Times New Roman"/>
          <w:sz w:val="24"/>
          <w:szCs w:val="24"/>
        </w:rPr>
        <w:t>acest standard;</w:t>
      </w:r>
    </w:p>
    <w:p w:rsidR="001238FF" w:rsidRDefault="00C8771C" w:rsidP="00C17D8F">
      <w:pPr>
        <w:pStyle w:val="ListParagraph"/>
        <w:numPr>
          <w:ilvl w:val="0"/>
          <w:numId w:val="12"/>
        </w:numPr>
        <w:spacing w:line="276" w:lineRule="auto"/>
        <w:ind w:left="1134" w:hanging="283"/>
        <w:jc w:val="both"/>
        <w:rPr>
          <w:rFonts w:ascii="Times New Roman" w:hAnsi="Times New Roman" w:cs="Times New Roman"/>
          <w:sz w:val="24"/>
          <w:szCs w:val="24"/>
        </w:rPr>
      </w:pPr>
      <w:r>
        <w:rPr>
          <w:rFonts w:ascii="Times New Roman" w:hAnsi="Times New Roman" w:cs="Times New Roman"/>
          <w:sz w:val="24"/>
          <w:szCs w:val="24"/>
        </w:rPr>
        <w:t>4</w:t>
      </w:r>
      <w:r w:rsidR="001238FF">
        <w:rPr>
          <w:rFonts w:ascii="Times New Roman" w:hAnsi="Times New Roman" w:cs="Times New Roman"/>
          <w:sz w:val="24"/>
          <w:szCs w:val="24"/>
        </w:rPr>
        <w:t xml:space="preserve"> </w:t>
      </w:r>
      <w:r w:rsidR="001238FF" w:rsidRPr="001238FF">
        <w:rPr>
          <w:rFonts w:ascii="Times New Roman" w:hAnsi="Times New Roman" w:cs="Times New Roman"/>
          <w:sz w:val="24"/>
          <w:szCs w:val="24"/>
        </w:rPr>
        <w:t>din cei 55 ordonatori principali de credite, respectiv</w:t>
      </w:r>
      <w:r w:rsidR="000937C5">
        <w:rPr>
          <w:rFonts w:ascii="Times New Roman" w:hAnsi="Times New Roman" w:cs="Times New Roman"/>
          <w:sz w:val="24"/>
          <w:szCs w:val="24"/>
        </w:rPr>
        <w:t xml:space="preserve"> </w:t>
      </w:r>
      <w:r w:rsidR="00403833" w:rsidRPr="00403833">
        <w:rPr>
          <w:rFonts w:ascii="Times New Roman" w:hAnsi="Times New Roman" w:cs="Times New Roman"/>
          <w:b/>
          <w:sz w:val="24"/>
          <w:szCs w:val="24"/>
        </w:rPr>
        <w:t>7,3</w:t>
      </w:r>
      <w:r w:rsidR="001238FF" w:rsidRPr="00403833">
        <w:rPr>
          <w:rFonts w:ascii="Times New Roman" w:hAnsi="Times New Roman" w:cs="Times New Roman"/>
          <w:b/>
          <w:sz w:val="24"/>
          <w:szCs w:val="24"/>
        </w:rPr>
        <w:t>%</w:t>
      </w:r>
      <w:r w:rsidR="001238FF">
        <w:rPr>
          <w:rFonts w:ascii="Times New Roman" w:hAnsi="Times New Roman" w:cs="Times New Roman"/>
          <w:sz w:val="24"/>
          <w:szCs w:val="24"/>
        </w:rPr>
        <w:t xml:space="preserve"> </w:t>
      </w:r>
      <w:r w:rsidR="001238FF" w:rsidRPr="00E0286C">
        <w:rPr>
          <w:rFonts w:ascii="Times New Roman" w:hAnsi="Times New Roman" w:cs="Times New Roman"/>
          <w:i/>
          <w:sz w:val="24"/>
          <w:szCs w:val="24"/>
        </w:rPr>
        <w:t>a</w:t>
      </w:r>
      <w:r w:rsidR="00403833">
        <w:rPr>
          <w:rFonts w:ascii="Times New Roman" w:hAnsi="Times New Roman" w:cs="Times New Roman"/>
          <w:i/>
          <w:sz w:val="24"/>
          <w:szCs w:val="24"/>
        </w:rPr>
        <w:t>u</w:t>
      </w:r>
      <w:r w:rsidR="001238FF" w:rsidRPr="00E0286C">
        <w:rPr>
          <w:rFonts w:ascii="Times New Roman" w:hAnsi="Times New Roman" w:cs="Times New Roman"/>
          <w:i/>
          <w:sz w:val="24"/>
          <w:szCs w:val="24"/>
        </w:rPr>
        <w:t xml:space="preserve"> implementat parţial</w:t>
      </w:r>
      <w:r w:rsidR="007837EE">
        <w:rPr>
          <w:rFonts w:ascii="Times New Roman" w:hAnsi="Times New Roman" w:cs="Times New Roman"/>
          <w:i/>
          <w:sz w:val="24"/>
          <w:szCs w:val="24"/>
        </w:rPr>
        <w:t xml:space="preserve"> (PI)</w:t>
      </w:r>
      <w:r w:rsidR="001238FF">
        <w:rPr>
          <w:rFonts w:ascii="Times New Roman" w:hAnsi="Times New Roman" w:cs="Times New Roman"/>
          <w:sz w:val="24"/>
          <w:szCs w:val="24"/>
        </w:rPr>
        <w:t xml:space="preserve"> acest standard</w:t>
      </w:r>
      <w:r w:rsidR="0097290B">
        <w:rPr>
          <w:rFonts w:ascii="Times New Roman" w:hAnsi="Times New Roman" w:cs="Times New Roman"/>
          <w:sz w:val="24"/>
          <w:szCs w:val="24"/>
        </w:rPr>
        <w:t>.</w:t>
      </w:r>
    </w:p>
    <w:p w:rsidR="001238FF" w:rsidRPr="001238FF" w:rsidRDefault="001238FF" w:rsidP="000937C5">
      <w:pPr>
        <w:pStyle w:val="ListParagraph"/>
        <w:tabs>
          <w:tab w:val="left" w:pos="1701"/>
        </w:tabs>
        <w:spacing w:line="276" w:lineRule="auto"/>
        <w:ind w:left="1429"/>
        <w:jc w:val="both"/>
        <w:rPr>
          <w:rFonts w:ascii="Times New Roman" w:hAnsi="Times New Roman" w:cs="Times New Roman"/>
          <w:sz w:val="24"/>
          <w:szCs w:val="24"/>
        </w:rPr>
      </w:pPr>
    </w:p>
    <w:p w:rsidR="00502F54" w:rsidRPr="00A50E2A" w:rsidRDefault="00867092" w:rsidP="00867092">
      <w:pPr>
        <w:tabs>
          <w:tab w:val="left" w:pos="7458"/>
        </w:tabs>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60288" behindDoc="0" locked="0" layoutInCell="1" allowOverlap="1" wp14:anchorId="09F12855" wp14:editId="03A4ED45">
            <wp:simplePos x="0" y="0"/>
            <wp:positionH relativeFrom="column">
              <wp:posOffset>3219055</wp:posOffset>
            </wp:positionH>
            <wp:positionV relativeFrom="paragraph">
              <wp:posOffset>0</wp:posOffset>
            </wp:positionV>
            <wp:extent cx="2940685" cy="2230755"/>
            <wp:effectExtent l="0" t="0" r="12065" b="17145"/>
            <wp:wrapNone/>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502F54">
        <w:rPr>
          <w:rFonts w:ascii="Times New Roman" w:hAnsi="Times New Roman" w:cs="Times New Roman"/>
          <w:noProof/>
          <w:sz w:val="24"/>
          <w:szCs w:val="24"/>
          <w:lang w:eastAsia="ro-RO"/>
        </w:rPr>
        <w:drawing>
          <wp:inline distT="0" distB="0" distL="0" distR="0" wp14:anchorId="3CB93DF6" wp14:editId="298ADF02">
            <wp:extent cx="2940710" cy="2231136"/>
            <wp:effectExtent l="0" t="0" r="12065" b="1714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502F54">
        <w:rPr>
          <w:rFonts w:ascii="Times New Roman" w:hAnsi="Times New Roman" w:cs="Times New Roman"/>
          <w:sz w:val="24"/>
          <w:szCs w:val="24"/>
        </w:rPr>
        <w:t xml:space="preserve"> </w:t>
      </w:r>
      <w:r>
        <w:rPr>
          <w:rFonts w:ascii="Times New Roman" w:hAnsi="Times New Roman" w:cs="Times New Roman"/>
          <w:sz w:val="24"/>
          <w:szCs w:val="24"/>
        </w:rPr>
        <w:tab/>
      </w:r>
    </w:p>
    <w:p w:rsidR="00E0286C" w:rsidRPr="00E0286C" w:rsidRDefault="00E0286C" w:rsidP="00E0286C">
      <w:pPr>
        <w:rPr>
          <w:rFonts w:ascii="Times New Roman" w:hAnsi="Times New Roman" w:cs="Times New Roman"/>
          <w:b/>
          <w:sz w:val="24"/>
          <w:szCs w:val="24"/>
        </w:rPr>
      </w:pPr>
      <w:r w:rsidRPr="00E0286C">
        <w:rPr>
          <w:rFonts w:ascii="Times New Roman" w:hAnsi="Times New Roman" w:cs="Times New Roman"/>
          <w:b/>
          <w:sz w:val="24"/>
          <w:szCs w:val="24"/>
        </w:rPr>
        <w:lastRenderedPageBreak/>
        <w:t>Standardul</w:t>
      </w:r>
      <w:r>
        <w:rPr>
          <w:rFonts w:ascii="Times New Roman" w:hAnsi="Times New Roman" w:cs="Times New Roman"/>
          <w:b/>
          <w:sz w:val="24"/>
          <w:szCs w:val="24"/>
        </w:rPr>
        <w:t xml:space="preserve"> 2</w:t>
      </w:r>
      <w:r w:rsidRPr="00E0286C">
        <w:rPr>
          <w:rFonts w:ascii="Times New Roman" w:hAnsi="Times New Roman" w:cs="Times New Roman"/>
          <w:b/>
          <w:sz w:val="24"/>
          <w:szCs w:val="24"/>
        </w:rPr>
        <w:t xml:space="preserve"> </w:t>
      </w:r>
      <w:r>
        <w:rPr>
          <w:rFonts w:ascii="Times New Roman" w:hAnsi="Times New Roman" w:cs="Times New Roman"/>
          <w:b/>
          <w:sz w:val="24"/>
          <w:szCs w:val="24"/>
        </w:rPr>
        <w:t>–</w:t>
      </w:r>
      <w:r w:rsidRPr="00E0286C">
        <w:rPr>
          <w:rFonts w:ascii="Times New Roman" w:hAnsi="Times New Roman" w:cs="Times New Roman"/>
          <w:b/>
          <w:sz w:val="24"/>
          <w:szCs w:val="24"/>
        </w:rPr>
        <w:t xml:space="preserve"> </w:t>
      </w:r>
      <w:r>
        <w:rPr>
          <w:rFonts w:ascii="Times New Roman" w:hAnsi="Times New Roman" w:cs="Times New Roman"/>
          <w:b/>
          <w:sz w:val="24"/>
          <w:szCs w:val="24"/>
        </w:rPr>
        <w:t>Atribuții, funcții, sarcini</w:t>
      </w:r>
    </w:p>
    <w:p w:rsidR="00CF002C" w:rsidRPr="00355D0C" w:rsidRDefault="00CF002C" w:rsidP="00261563">
      <w:pPr>
        <w:spacing w:line="276" w:lineRule="auto"/>
        <w:jc w:val="both"/>
        <w:rPr>
          <w:rFonts w:ascii="Times New Roman" w:hAnsi="Times New Roman" w:cs="Times New Roman"/>
          <w:sz w:val="24"/>
          <w:szCs w:val="24"/>
        </w:rPr>
      </w:pPr>
      <w:r w:rsidRPr="00355D0C">
        <w:rPr>
          <w:rFonts w:ascii="Times New Roman" w:hAnsi="Times New Roman" w:cs="Times New Roman"/>
          <w:sz w:val="24"/>
          <w:szCs w:val="24"/>
        </w:rPr>
        <w:t>Entităţile publice trebuie să ofere personalului propriu o descriere clară a atribuţiilor şi sarcinilor. Potrivit acestui standard entitatea publică trebuie să asigure întocmirea și actualizarea permanentă a documentului privind misiunea</w:t>
      </w:r>
      <w:r w:rsidR="00F838A2">
        <w:rPr>
          <w:rFonts w:ascii="Times New Roman" w:hAnsi="Times New Roman" w:cs="Times New Roman"/>
          <w:sz w:val="24"/>
          <w:szCs w:val="24"/>
        </w:rPr>
        <w:t xml:space="preserve"> entității publice</w:t>
      </w:r>
      <w:r w:rsidRPr="00355D0C">
        <w:rPr>
          <w:rFonts w:ascii="Times New Roman" w:hAnsi="Times New Roman" w:cs="Times New Roman"/>
          <w:sz w:val="24"/>
          <w:szCs w:val="24"/>
        </w:rPr>
        <w:t xml:space="preserve">, a regulamentelor interne și fișelor posturilor, pe care le comunică </w:t>
      </w:r>
      <w:r w:rsidR="00F838A2">
        <w:rPr>
          <w:rFonts w:ascii="Times New Roman" w:hAnsi="Times New Roman" w:cs="Times New Roman"/>
          <w:sz w:val="24"/>
          <w:szCs w:val="24"/>
        </w:rPr>
        <w:t>salariaților</w:t>
      </w:r>
      <w:r w:rsidRPr="00355D0C">
        <w:rPr>
          <w:rFonts w:ascii="Times New Roman" w:hAnsi="Times New Roman" w:cs="Times New Roman"/>
          <w:sz w:val="24"/>
          <w:szCs w:val="24"/>
        </w:rPr>
        <w:t>.</w:t>
      </w:r>
    </w:p>
    <w:p w:rsidR="00F838A2" w:rsidRDefault="00AC64C8" w:rsidP="00261563">
      <w:pPr>
        <w:spacing w:line="276" w:lineRule="auto"/>
        <w:jc w:val="both"/>
        <w:rPr>
          <w:rFonts w:ascii="Times New Roman" w:hAnsi="Times New Roman" w:cs="Times New Roman"/>
          <w:sz w:val="24"/>
          <w:szCs w:val="24"/>
        </w:rPr>
      </w:pPr>
      <w:r>
        <w:rPr>
          <w:rFonts w:ascii="Times New Roman" w:hAnsi="Times New Roman" w:cs="Times New Roman"/>
          <w:sz w:val="24"/>
          <w:szCs w:val="24"/>
        </w:rPr>
        <w:t>C</w:t>
      </w:r>
      <w:r w:rsidR="00F838A2" w:rsidRPr="00F838A2">
        <w:rPr>
          <w:rFonts w:ascii="Times New Roman" w:hAnsi="Times New Roman" w:cs="Times New Roman"/>
          <w:sz w:val="24"/>
          <w:szCs w:val="24"/>
        </w:rPr>
        <w:t>onducătorul entităţii publice dispune identificarea funcţiilor sensibile pe baza unor factori de risc, centralizarea acestora la nivelul entității publice și stabilirea unei politici adecvate de gestionare a acestora prin elaborarea unor măsuri, astfel încât efectele negative asupra activită</w:t>
      </w:r>
      <w:r w:rsidR="00594915">
        <w:rPr>
          <w:rFonts w:ascii="Times New Roman" w:hAnsi="Times New Roman" w:cs="Times New Roman"/>
          <w:sz w:val="24"/>
          <w:szCs w:val="24"/>
        </w:rPr>
        <w:t>ț</w:t>
      </w:r>
      <w:r w:rsidR="00F838A2" w:rsidRPr="00F838A2">
        <w:rPr>
          <w:rFonts w:ascii="Times New Roman" w:hAnsi="Times New Roman" w:cs="Times New Roman"/>
          <w:sz w:val="24"/>
          <w:szCs w:val="24"/>
        </w:rPr>
        <w:t>ilor desfăşurate în cadrul entităţii publice să fie minime.</w:t>
      </w:r>
    </w:p>
    <w:p w:rsidR="00B056C1" w:rsidRPr="00E0286C" w:rsidRDefault="00B056C1" w:rsidP="00B056C1">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4525F1">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4525F1">
        <w:rPr>
          <w:rFonts w:ascii="Times New Roman" w:hAnsi="Times New Roman" w:cs="Times New Roman"/>
          <w:sz w:val="24"/>
          <w:szCs w:val="24"/>
        </w:rPr>
        <w:t>7</w:t>
      </w:r>
      <w:r w:rsidR="00765A87">
        <w:rPr>
          <w:rFonts w:ascii="Times New Roman" w:hAnsi="Times New Roman" w:cs="Times New Roman"/>
          <w:sz w:val="24"/>
          <w:szCs w:val="24"/>
        </w:rPr>
        <w:t>, conform T</w:t>
      </w:r>
      <w:r w:rsidRPr="00E0286C">
        <w:rPr>
          <w:rFonts w:ascii="Times New Roman" w:hAnsi="Times New Roman" w:cs="Times New Roman"/>
          <w:sz w:val="24"/>
          <w:szCs w:val="24"/>
        </w:rPr>
        <w:t>abelului nr. 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C33D9D" w:rsidRDefault="00C33D9D" w:rsidP="00C33D9D">
      <w:pPr>
        <w:spacing w:line="276" w:lineRule="auto"/>
        <w:ind w:left="993"/>
        <w:jc w:val="both"/>
        <w:rPr>
          <w:rFonts w:ascii="Times New Roman" w:hAnsi="Times New Roman" w:cs="Times New Roman"/>
          <w:b/>
          <w:sz w:val="24"/>
          <w:szCs w:val="24"/>
        </w:rPr>
      </w:pPr>
      <w:r>
        <w:rPr>
          <w:rFonts w:ascii="Times New Roman" w:hAnsi="Times New Roman" w:cs="Times New Roman"/>
          <w:b/>
          <w:sz w:val="24"/>
          <w:szCs w:val="24"/>
        </w:rPr>
        <w:t>Anul 2017</w:t>
      </w:r>
    </w:p>
    <w:p w:rsidR="00C33D9D" w:rsidRPr="00BC45EE" w:rsidRDefault="00C33D9D"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33 din cei 55 ordonatori princ</w:t>
      </w:r>
      <w:r w:rsidR="00270984">
        <w:rPr>
          <w:rFonts w:ascii="Times New Roman" w:hAnsi="Times New Roman" w:cs="Times New Roman"/>
          <w:color w:val="000000" w:themeColor="text1"/>
          <w:sz w:val="24"/>
          <w:szCs w:val="24"/>
        </w:rPr>
        <w:t>ipali de credite, respectiv 60</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au implementat </w:t>
      </w:r>
      <w:r w:rsidRPr="00BC45EE">
        <w:rPr>
          <w:rFonts w:ascii="Times New Roman" w:hAnsi="Times New Roman" w:cs="Times New Roman"/>
          <w:color w:val="000000" w:themeColor="text1"/>
          <w:sz w:val="24"/>
          <w:szCs w:val="24"/>
        </w:rPr>
        <w:t>acest standard;</w:t>
      </w:r>
    </w:p>
    <w:p w:rsidR="00C33D9D" w:rsidRPr="00BC45EE" w:rsidRDefault="00C33D9D"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16 din cei 55 ordonatori principali de credite, respectiv 29,1% </w:t>
      </w:r>
      <w:r w:rsidRPr="00BC45EE">
        <w:rPr>
          <w:rFonts w:ascii="Times New Roman" w:hAnsi="Times New Roman" w:cs="Times New Roman"/>
          <w:i/>
          <w:color w:val="000000" w:themeColor="text1"/>
          <w:sz w:val="24"/>
          <w:szCs w:val="24"/>
        </w:rPr>
        <w:t>au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implementat parţial </w:t>
      </w:r>
      <w:r w:rsidRPr="00BC45EE">
        <w:rPr>
          <w:rFonts w:ascii="Times New Roman" w:hAnsi="Times New Roman" w:cs="Times New Roman"/>
          <w:color w:val="000000" w:themeColor="text1"/>
          <w:sz w:val="24"/>
          <w:szCs w:val="24"/>
        </w:rPr>
        <w:t>acest standard;</w:t>
      </w:r>
    </w:p>
    <w:p w:rsidR="004D30B2" w:rsidRPr="00C33D9D" w:rsidRDefault="00C33D9D"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6 din cei 55 ordonatori principali de credite, respectiv 10,9% </w:t>
      </w:r>
      <w:r w:rsidRPr="00BC45EE">
        <w:rPr>
          <w:rFonts w:ascii="Times New Roman" w:hAnsi="Times New Roman" w:cs="Times New Roman"/>
          <w:i/>
          <w:color w:val="000000" w:themeColor="text1"/>
          <w:sz w:val="24"/>
          <w:szCs w:val="24"/>
        </w:rPr>
        <w:t xml:space="preserve">nu au implementat </w:t>
      </w:r>
      <w:r w:rsidRPr="00BC45EE">
        <w:rPr>
          <w:rFonts w:ascii="Times New Roman" w:hAnsi="Times New Roman" w:cs="Times New Roman"/>
          <w:color w:val="000000" w:themeColor="text1"/>
          <w:sz w:val="24"/>
          <w:szCs w:val="24"/>
        </w:rPr>
        <w:t>acest standard.</w:t>
      </w:r>
      <w:r w:rsidRPr="00BC45EE">
        <w:rPr>
          <w:rFonts w:ascii="Times New Roman" w:hAnsi="Times New Roman" w:cs="Times New Roman"/>
          <w:noProof/>
          <w:color w:val="000000" w:themeColor="text1"/>
          <w:sz w:val="24"/>
          <w:szCs w:val="24"/>
          <w:lang w:eastAsia="ro-RO"/>
        </w:rPr>
        <w:t xml:space="preserve"> </w:t>
      </w:r>
    </w:p>
    <w:p w:rsidR="00FC01DA" w:rsidRDefault="00FC01DA" w:rsidP="00D904C7">
      <w:pPr>
        <w:spacing w:line="276" w:lineRule="auto"/>
        <w:ind w:left="993"/>
        <w:jc w:val="both"/>
        <w:rPr>
          <w:rFonts w:ascii="Times New Roman" w:hAnsi="Times New Roman" w:cs="Times New Roman"/>
          <w:b/>
          <w:sz w:val="24"/>
          <w:szCs w:val="24"/>
        </w:rPr>
      </w:pPr>
      <w:r>
        <w:rPr>
          <w:rFonts w:ascii="Times New Roman" w:hAnsi="Times New Roman" w:cs="Times New Roman"/>
          <w:b/>
          <w:sz w:val="24"/>
          <w:szCs w:val="24"/>
        </w:rPr>
        <w:t>An</w:t>
      </w:r>
      <w:r w:rsidR="00C33D9D">
        <w:rPr>
          <w:rFonts w:ascii="Times New Roman" w:hAnsi="Times New Roman" w:cs="Times New Roman"/>
          <w:b/>
          <w:sz w:val="24"/>
          <w:szCs w:val="24"/>
        </w:rPr>
        <w:t>ul 2018</w:t>
      </w:r>
    </w:p>
    <w:p w:rsidR="00FC01DA" w:rsidRPr="00BC45EE" w:rsidRDefault="00FC01DA"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3</w:t>
      </w:r>
      <w:r w:rsidR="00D617EE">
        <w:rPr>
          <w:rFonts w:ascii="Times New Roman" w:hAnsi="Times New Roman" w:cs="Times New Roman"/>
          <w:color w:val="000000" w:themeColor="text1"/>
          <w:sz w:val="24"/>
          <w:szCs w:val="24"/>
        </w:rPr>
        <w:t>4</w:t>
      </w:r>
      <w:r w:rsidRPr="00BC45EE">
        <w:rPr>
          <w:rFonts w:ascii="Times New Roman" w:hAnsi="Times New Roman" w:cs="Times New Roman"/>
          <w:color w:val="000000" w:themeColor="text1"/>
          <w:sz w:val="24"/>
          <w:szCs w:val="24"/>
        </w:rPr>
        <w:t xml:space="preserve"> din cei 55 ordonatori principali de credite, respectiv </w:t>
      </w:r>
      <w:r w:rsidR="00D617EE">
        <w:rPr>
          <w:rFonts w:ascii="Times New Roman" w:hAnsi="Times New Roman" w:cs="Times New Roman"/>
          <w:color w:val="000000" w:themeColor="text1"/>
          <w:sz w:val="24"/>
          <w:szCs w:val="24"/>
        </w:rPr>
        <w:t>61</w:t>
      </w:r>
      <w:r w:rsidR="007921F0" w:rsidRPr="00BC45EE">
        <w:rPr>
          <w:rFonts w:ascii="Times New Roman" w:hAnsi="Times New Roman" w:cs="Times New Roman"/>
          <w:color w:val="000000" w:themeColor="text1"/>
          <w:sz w:val="24"/>
          <w:szCs w:val="24"/>
        </w:rPr>
        <w:t>,</w:t>
      </w:r>
      <w:r w:rsidR="00D617EE">
        <w:rPr>
          <w:rFonts w:ascii="Times New Roman" w:hAnsi="Times New Roman" w:cs="Times New Roman"/>
          <w:color w:val="000000" w:themeColor="text1"/>
          <w:sz w:val="24"/>
          <w:szCs w:val="24"/>
        </w:rPr>
        <w:t>8</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w:t>
      </w:r>
      <w:r w:rsidR="002E1564" w:rsidRPr="00BC45EE">
        <w:rPr>
          <w:rFonts w:ascii="Times New Roman" w:hAnsi="Times New Roman" w:cs="Times New Roman"/>
          <w:i/>
          <w:color w:val="000000" w:themeColor="text1"/>
          <w:sz w:val="24"/>
          <w:szCs w:val="24"/>
        </w:rPr>
        <w:t>u</w:t>
      </w:r>
      <w:r w:rsidRPr="00BC45EE">
        <w:rPr>
          <w:rFonts w:ascii="Times New Roman" w:hAnsi="Times New Roman" w:cs="Times New Roman"/>
          <w:i/>
          <w:color w:val="000000" w:themeColor="text1"/>
          <w:sz w:val="24"/>
          <w:szCs w:val="24"/>
        </w:rPr>
        <w:t xml:space="preserve"> implementat </w:t>
      </w:r>
      <w:r w:rsidRPr="00BC45EE">
        <w:rPr>
          <w:rFonts w:ascii="Times New Roman" w:hAnsi="Times New Roman" w:cs="Times New Roman"/>
          <w:color w:val="000000" w:themeColor="text1"/>
          <w:sz w:val="24"/>
          <w:szCs w:val="24"/>
        </w:rPr>
        <w:t>acest standard;</w:t>
      </w:r>
    </w:p>
    <w:p w:rsidR="00FC01DA" w:rsidRPr="00BC45EE" w:rsidRDefault="00FC01DA"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1</w:t>
      </w:r>
      <w:r w:rsidR="00D617EE">
        <w:rPr>
          <w:rFonts w:ascii="Times New Roman" w:hAnsi="Times New Roman" w:cs="Times New Roman"/>
          <w:color w:val="000000" w:themeColor="text1"/>
          <w:sz w:val="24"/>
          <w:szCs w:val="24"/>
        </w:rPr>
        <w:t>5</w:t>
      </w:r>
      <w:r w:rsidRPr="00BC45EE">
        <w:rPr>
          <w:rFonts w:ascii="Times New Roman" w:hAnsi="Times New Roman" w:cs="Times New Roman"/>
          <w:color w:val="000000" w:themeColor="text1"/>
          <w:sz w:val="24"/>
          <w:szCs w:val="24"/>
        </w:rPr>
        <w:t xml:space="preserve"> din cei 55 ordonatori principali de credite</w:t>
      </w:r>
      <w:r w:rsidR="007921F0" w:rsidRPr="00BC45EE">
        <w:rPr>
          <w:rFonts w:ascii="Times New Roman" w:hAnsi="Times New Roman" w:cs="Times New Roman"/>
          <w:color w:val="000000" w:themeColor="text1"/>
          <w:sz w:val="24"/>
          <w:szCs w:val="24"/>
        </w:rPr>
        <w:t xml:space="preserve">, respectiv </w:t>
      </w:r>
      <w:r w:rsidR="00D617EE">
        <w:rPr>
          <w:rFonts w:ascii="Times New Roman" w:hAnsi="Times New Roman" w:cs="Times New Roman"/>
          <w:color w:val="000000" w:themeColor="text1"/>
          <w:sz w:val="24"/>
          <w:szCs w:val="24"/>
        </w:rPr>
        <w:t>27,3</w:t>
      </w:r>
      <w:r w:rsidRPr="00BC45EE">
        <w:rPr>
          <w:rFonts w:ascii="Times New Roman" w:hAnsi="Times New Roman" w:cs="Times New Roman"/>
          <w:color w:val="000000" w:themeColor="text1"/>
          <w:sz w:val="24"/>
          <w:szCs w:val="24"/>
        </w:rPr>
        <w:t xml:space="preserve">% </w:t>
      </w:r>
      <w:r w:rsidR="002E1564" w:rsidRPr="00BC45EE">
        <w:rPr>
          <w:rFonts w:ascii="Times New Roman" w:hAnsi="Times New Roman" w:cs="Times New Roman"/>
          <w:i/>
          <w:color w:val="000000" w:themeColor="text1"/>
          <w:sz w:val="24"/>
          <w:szCs w:val="24"/>
        </w:rPr>
        <w:t>au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implementat parţial </w:t>
      </w:r>
      <w:r w:rsidRPr="00BC45EE">
        <w:rPr>
          <w:rFonts w:ascii="Times New Roman" w:hAnsi="Times New Roman" w:cs="Times New Roman"/>
          <w:color w:val="000000" w:themeColor="text1"/>
          <w:sz w:val="24"/>
          <w:szCs w:val="24"/>
        </w:rPr>
        <w:t>acest standard;</w:t>
      </w:r>
    </w:p>
    <w:p w:rsidR="00FC01DA" w:rsidRPr="00BC45EE" w:rsidRDefault="00FC01DA" w:rsidP="00C17D8F">
      <w:pPr>
        <w:pStyle w:val="ListParagraph"/>
        <w:numPr>
          <w:ilvl w:val="0"/>
          <w:numId w:val="13"/>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6 din cei 55 ordonatori principali de credite</w:t>
      </w:r>
      <w:r w:rsidR="007921F0" w:rsidRPr="00BC45EE">
        <w:rPr>
          <w:rFonts w:ascii="Times New Roman" w:hAnsi="Times New Roman" w:cs="Times New Roman"/>
          <w:color w:val="000000" w:themeColor="text1"/>
          <w:sz w:val="24"/>
          <w:szCs w:val="24"/>
        </w:rPr>
        <w:t>, respectiv 10,9</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nu a</w:t>
      </w:r>
      <w:r w:rsidR="002E1564" w:rsidRPr="00BC45EE">
        <w:rPr>
          <w:rFonts w:ascii="Times New Roman" w:hAnsi="Times New Roman" w:cs="Times New Roman"/>
          <w:i/>
          <w:color w:val="000000" w:themeColor="text1"/>
          <w:sz w:val="24"/>
          <w:szCs w:val="24"/>
        </w:rPr>
        <w:t>u</w:t>
      </w:r>
      <w:r w:rsidRPr="00BC45EE">
        <w:rPr>
          <w:rFonts w:ascii="Times New Roman" w:hAnsi="Times New Roman" w:cs="Times New Roman"/>
          <w:i/>
          <w:color w:val="000000" w:themeColor="text1"/>
          <w:sz w:val="24"/>
          <w:szCs w:val="24"/>
        </w:rPr>
        <w:t xml:space="preserve"> implementat </w:t>
      </w:r>
      <w:r w:rsidR="00D30C40">
        <w:rPr>
          <w:rFonts w:ascii="Times New Roman" w:hAnsi="Times New Roman" w:cs="Times New Roman"/>
          <w:color w:val="000000" w:themeColor="text1"/>
          <w:sz w:val="24"/>
          <w:szCs w:val="24"/>
        </w:rPr>
        <w:t xml:space="preserve">acest standard - </w:t>
      </w:r>
      <w:r w:rsidR="00D30C40" w:rsidRPr="003661F7">
        <w:rPr>
          <w:rFonts w:ascii="Times New Roman" w:hAnsi="Times New Roman" w:cs="Times New Roman"/>
          <w:i/>
          <w:color w:val="000000" w:themeColor="text1"/>
          <w:sz w:val="24"/>
          <w:szCs w:val="24"/>
        </w:rPr>
        <w:t xml:space="preserve">Institutul Cultural Român, </w:t>
      </w:r>
      <w:r w:rsidR="003811EC" w:rsidRPr="003661F7">
        <w:rPr>
          <w:rFonts w:ascii="Times New Roman" w:hAnsi="Times New Roman" w:cs="Times New Roman"/>
          <w:i/>
          <w:color w:val="000000" w:themeColor="text1"/>
          <w:sz w:val="24"/>
          <w:szCs w:val="24"/>
        </w:rPr>
        <w:t>Societatea Română de Radiodifuziune,</w:t>
      </w:r>
      <w:r w:rsidR="00957B1F" w:rsidRPr="003661F7">
        <w:rPr>
          <w:rFonts w:ascii="Times New Roman" w:hAnsi="Times New Roman" w:cs="Times New Roman"/>
          <w:i/>
          <w:color w:val="000000" w:themeColor="text1"/>
          <w:sz w:val="24"/>
          <w:szCs w:val="24"/>
        </w:rPr>
        <w:t xml:space="preserve"> Societatea Română de Televiziune, Autoritatea Națională pentru Restituirea Proprietăților, Ministerul pentru Relația cu Parlamentul</w:t>
      </w:r>
      <w:r w:rsidR="005D35F3" w:rsidRPr="003661F7">
        <w:rPr>
          <w:rFonts w:ascii="Times New Roman" w:hAnsi="Times New Roman" w:cs="Times New Roman"/>
          <w:i/>
          <w:color w:val="000000" w:themeColor="text1"/>
          <w:sz w:val="24"/>
          <w:szCs w:val="24"/>
        </w:rPr>
        <w:t>,</w:t>
      </w:r>
      <w:r w:rsidR="005D35F3" w:rsidRPr="003661F7">
        <w:rPr>
          <w:i/>
        </w:rPr>
        <w:t xml:space="preserve"> </w:t>
      </w:r>
      <w:r w:rsidR="005D35F3" w:rsidRPr="003661F7">
        <w:rPr>
          <w:rFonts w:ascii="Times New Roman" w:hAnsi="Times New Roman" w:cs="Times New Roman"/>
          <w:i/>
          <w:color w:val="000000" w:themeColor="text1"/>
          <w:sz w:val="24"/>
          <w:szCs w:val="24"/>
        </w:rPr>
        <w:t>Ministerul Turismului.</w:t>
      </w:r>
      <w:r w:rsidR="005D35F3">
        <w:rPr>
          <w:rFonts w:ascii="Times New Roman" w:hAnsi="Times New Roman" w:cs="Times New Roman"/>
          <w:color w:val="000000" w:themeColor="text1"/>
          <w:sz w:val="24"/>
          <w:szCs w:val="24"/>
        </w:rPr>
        <w:t xml:space="preserve"> </w:t>
      </w:r>
      <w:r w:rsidR="003811EC">
        <w:rPr>
          <w:rFonts w:ascii="Times New Roman" w:hAnsi="Times New Roman" w:cs="Times New Roman"/>
          <w:color w:val="000000" w:themeColor="text1"/>
          <w:sz w:val="24"/>
          <w:szCs w:val="24"/>
        </w:rPr>
        <w:t xml:space="preserve"> </w:t>
      </w:r>
    </w:p>
    <w:p w:rsidR="00CF002C" w:rsidRPr="002469D0" w:rsidRDefault="00AC64C8" w:rsidP="005C67DD">
      <w:pPr>
        <w:rPr>
          <w:rFonts w:ascii="Times New Roman" w:hAnsi="Times New Roman" w:cs="Times New Roman"/>
          <w:b/>
          <w:i/>
          <w:outline/>
          <w:color w:val="4472C4"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Times New Roman" w:hAnsi="Times New Roman" w:cs="Times New Roman"/>
          <w:noProof/>
          <w:sz w:val="24"/>
          <w:szCs w:val="24"/>
          <w:lang w:eastAsia="ro-RO"/>
        </w:rPr>
        <w:drawing>
          <wp:anchor distT="0" distB="0" distL="114300" distR="114300" simplePos="0" relativeHeight="251662336" behindDoc="0" locked="0" layoutInCell="1" allowOverlap="1" wp14:anchorId="55FF058C" wp14:editId="3384B463">
            <wp:simplePos x="0" y="0"/>
            <wp:positionH relativeFrom="column">
              <wp:posOffset>3133118</wp:posOffset>
            </wp:positionH>
            <wp:positionV relativeFrom="paragraph">
              <wp:posOffset>180937</wp:posOffset>
            </wp:positionV>
            <wp:extent cx="3055289" cy="1931177"/>
            <wp:effectExtent l="0" t="0" r="12065" b="12065"/>
            <wp:wrapNone/>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anchor distT="0" distB="0" distL="114300" distR="114300" simplePos="0" relativeHeight="251706368" behindDoc="1" locked="0" layoutInCell="1" allowOverlap="1">
            <wp:simplePos x="0" y="0"/>
            <wp:positionH relativeFrom="column">
              <wp:posOffset>35077</wp:posOffset>
            </wp:positionH>
            <wp:positionV relativeFrom="paragraph">
              <wp:posOffset>180936</wp:posOffset>
            </wp:positionV>
            <wp:extent cx="2975212" cy="1931177"/>
            <wp:effectExtent l="0" t="0" r="15875" b="12065"/>
            <wp:wrapNone/>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00261563">
        <w:rPr>
          <w:rFonts w:ascii="Times New Roman" w:hAnsi="Times New Roman" w:cs="Times New Roman"/>
          <w:b/>
          <w:i/>
          <w:outline/>
          <w:color w:val="4472C4"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br w:type="page"/>
      </w:r>
      <w:r w:rsidR="009505E7" w:rsidRPr="005C67DD">
        <w:rPr>
          <w:rFonts w:ascii="Times New Roman" w:hAnsi="Times New Roman" w:cs="Times New Roman"/>
          <w:b/>
          <w:sz w:val="24"/>
          <w:szCs w:val="24"/>
        </w:rPr>
        <w:lastRenderedPageBreak/>
        <w:t>S</w:t>
      </w:r>
      <w:r w:rsidR="005C67DD" w:rsidRPr="005C67DD">
        <w:rPr>
          <w:rFonts w:ascii="Times New Roman" w:hAnsi="Times New Roman" w:cs="Times New Roman"/>
          <w:b/>
          <w:sz w:val="24"/>
          <w:szCs w:val="24"/>
        </w:rPr>
        <w:t>tandardul</w:t>
      </w:r>
      <w:r w:rsidR="009505E7" w:rsidRPr="005C67DD">
        <w:rPr>
          <w:rFonts w:ascii="Times New Roman" w:hAnsi="Times New Roman" w:cs="Times New Roman"/>
          <w:b/>
          <w:sz w:val="24"/>
          <w:szCs w:val="24"/>
        </w:rPr>
        <w:t xml:space="preserve"> 3 - </w:t>
      </w:r>
      <w:r w:rsidR="00CF002C" w:rsidRPr="005C67DD">
        <w:rPr>
          <w:rFonts w:ascii="Times New Roman" w:hAnsi="Times New Roman" w:cs="Times New Roman"/>
          <w:b/>
          <w:sz w:val="24"/>
          <w:szCs w:val="24"/>
        </w:rPr>
        <w:t>C</w:t>
      </w:r>
      <w:r w:rsidR="005C67DD" w:rsidRPr="005C67DD">
        <w:rPr>
          <w:rFonts w:ascii="Times New Roman" w:hAnsi="Times New Roman" w:cs="Times New Roman"/>
          <w:b/>
          <w:sz w:val="24"/>
          <w:szCs w:val="24"/>
        </w:rPr>
        <w:t>ompetenţa</w:t>
      </w:r>
      <w:r w:rsidR="00CF002C" w:rsidRPr="005C67DD">
        <w:rPr>
          <w:rFonts w:ascii="Times New Roman" w:hAnsi="Times New Roman" w:cs="Times New Roman"/>
          <w:b/>
          <w:sz w:val="24"/>
          <w:szCs w:val="24"/>
        </w:rPr>
        <w:t xml:space="preserve">, </w:t>
      </w:r>
      <w:r w:rsidR="005C67DD" w:rsidRPr="005C67DD">
        <w:rPr>
          <w:rFonts w:ascii="Times New Roman" w:hAnsi="Times New Roman" w:cs="Times New Roman"/>
          <w:b/>
          <w:sz w:val="24"/>
          <w:szCs w:val="24"/>
        </w:rPr>
        <w:t>performanţa</w:t>
      </w:r>
    </w:p>
    <w:p w:rsidR="00CF002C" w:rsidRDefault="00CF002C" w:rsidP="005C67DD">
      <w:pPr>
        <w:spacing w:line="276" w:lineRule="auto"/>
        <w:jc w:val="both"/>
        <w:rPr>
          <w:rFonts w:ascii="Times New Roman" w:hAnsi="Times New Roman" w:cs="Times New Roman"/>
          <w:sz w:val="24"/>
          <w:szCs w:val="24"/>
        </w:rPr>
      </w:pPr>
      <w:r w:rsidRPr="00E647AD">
        <w:rPr>
          <w:rFonts w:ascii="Times New Roman" w:hAnsi="Times New Roman" w:cs="Times New Roman"/>
          <w:sz w:val="24"/>
          <w:szCs w:val="24"/>
        </w:rPr>
        <w:t>Entitatea publică trebuie să implementeze politici şi practici care să asigure ocuparea posturilor de către persoane competente, cărora să le încredințeze sarcini de serviciu potrivit competențelor</w:t>
      </w:r>
      <w:r w:rsidR="00644F77">
        <w:rPr>
          <w:rFonts w:ascii="Times New Roman" w:hAnsi="Times New Roman" w:cs="Times New Roman"/>
          <w:sz w:val="24"/>
          <w:szCs w:val="24"/>
        </w:rPr>
        <w:t>;</w:t>
      </w:r>
      <w:r w:rsidRPr="00E647AD">
        <w:rPr>
          <w:rFonts w:ascii="Times New Roman" w:hAnsi="Times New Roman" w:cs="Times New Roman"/>
          <w:sz w:val="24"/>
          <w:szCs w:val="24"/>
        </w:rPr>
        <w:t xml:space="preserve"> totodată trebuie să le asigure condiţii pentru </w:t>
      </w:r>
      <w:r w:rsidR="008C3369">
        <w:rPr>
          <w:rFonts w:ascii="Times New Roman" w:hAnsi="Times New Roman" w:cs="Times New Roman"/>
          <w:sz w:val="24"/>
          <w:szCs w:val="24"/>
        </w:rPr>
        <w:t>îmbunătățirea</w:t>
      </w:r>
      <w:r w:rsidRPr="00E647AD">
        <w:rPr>
          <w:rFonts w:ascii="Times New Roman" w:hAnsi="Times New Roman" w:cs="Times New Roman"/>
          <w:sz w:val="24"/>
          <w:szCs w:val="24"/>
        </w:rPr>
        <w:t xml:space="preserve"> capacităţii profesionale</w:t>
      </w:r>
      <w:r w:rsidR="008C3369">
        <w:rPr>
          <w:rFonts w:ascii="Times New Roman" w:hAnsi="Times New Roman" w:cs="Times New Roman"/>
          <w:sz w:val="24"/>
          <w:szCs w:val="24"/>
        </w:rPr>
        <w:t xml:space="preserve"> a salariaților</w:t>
      </w:r>
      <w:r w:rsidRPr="00E647AD">
        <w:rPr>
          <w:rFonts w:ascii="Times New Roman" w:hAnsi="Times New Roman" w:cs="Times New Roman"/>
          <w:sz w:val="24"/>
          <w:szCs w:val="24"/>
        </w:rPr>
        <w:t>.</w:t>
      </w:r>
    </w:p>
    <w:p w:rsidR="008C3369" w:rsidRPr="00DE6A19" w:rsidRDefault="008C3369" w:rsidP="008C3369">
      <w:pPr>
        <w:autoSpaceDE w:val="0"/>
        <w:autoSpaceDN w:val="0"/>
        <w:spacing w:after="120" w:line="240" w:lineRule="auto"/>
        <w:jc w:val="both"/>
        <w:rPr>
          <w:rFonts w:ascii="Times New Roman" w:hAnsi="Times New Roman"/>
          <w:strike/>
          <w:sz w:val="24"/>
          <w:szCs w:val="24"/>
          <w:lang w:val="en-US"/>
        </w:rPr>
      </w:pPr>
      <w:r w:rsidRPr="00DE6A19">
        <w:rPr>
          <w:rFonts w:ascii="Times New Roman" w:hAnsi="Times New Roman"/>
          <w:sz w:val="24"/>
          <w:szCs w:val="24"/>
          <w:lang w:val="en-US"/>
        </w:rPr>
        <w:t>Performanţele profesionale ale salariaților sunt evaluate anual în raport cu obiectivele postului.</w:t>
      </w:r>
    </w:p>
    <w:p w:rsidR="00CF002C" w:rsidRDefault="00CF002C" w:rsidP="005C67DD">
      <w:pPr>
        <w:spacing w:line="276" w:lineRule="auto"/>
        <w:jc w:val="both"/>
        <w:rPr>
          <w:rFonts w:ascii="Times New Roman" w:hAnsi="Times New Roman" w:cs="Times New Roman"/>
          <w:sz w:val="24"/>
          <w:szCs w:val="24"/>
        </w:rPr>
      </w:pPr>
      <w:r w:rsidRPr="00E647AD">
        <w:rPr>
          <w:rFonts w:ascii="Times New Roman" w:hAnsi="Times New Roman" w:cs="Times New Roman"/>
          <w:sz w:val="24"/>
          <w:szCs w:val="24"/>
        </w:rPr>
        <w:t xml:space="preserve">Atât </w:t>
      </w:r>
      <w:r w:rsidR="008C3369">
        <w:rPr>
          <w:rFonts w:ascii="Times New Roman" w:hAnsi="Times New Roman" w:cs="Times New Roman"/>
          <w:sz w:val="24"/>
          <w:szCs w:val="24"/>
        </w:rPr>
        <w:t>conducătorii</w:t>
      </w:r>
      <w:r w:rsidRPr="00E647AD">
        <w:rPr>
          <w:rFonts w:ascii="Times New Roman" w:hAnsi="Times New Roman" w:cs="Times New Roman"/>
          <w:sz w:val="24"/>
          <w:szCs w:val="24"/>
        </w:rPr>
        <w:t xml:space="preserve"> cât şi angajaţii trebuie să deţină cunoştinţele, abilităţile şi experienţa necesar</w:t>
      </w:r>
      <w:r w:rsidR="008C3369">
        <w:rPr>
          <w:rFonts w:ascii="Times New Roman" w:hAnsi="Times New Roman" w:cs="Times New Roman"/>
          <w:sz w:val="24"/>
          <w:szCs w:val="24"/>
        </w:rPr>
        <w:t>ă</w:t>
      </w:r>
      <w:r w:rsidRPr="00E647AD">
        <w:rPr>
          <w:rFonts w:ascii="Times New Roman" w:hAnsi="Times New Roman" w:cs="Times New Roman"/>
          <w:sz w:val="24"/>
          <w:szCs w:val="24"/>
        </w:rPr>
        <w:t xml:space="preserve"> pentru realizarea sarcinilor care le sunt atribuite în vederea atingerii obiectivelor stabilite.</w:t>
      </w:r>
    </w:p>
    <w:p w:rsidR="00B056C1" w:rsidRPr="00E0286C" w:rsidRDefault="00B056C1" w:rsidP="00B056C1">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943A34">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943A34">
        <w:rPr>
          <w:rFonts w:ascii="Times New Roman" w:hAnsi="Times New Roman" w:cs="Times New Roman"/>
          <w:sz w:val="24"/>
          <w:szCs w:val="24"/>
        </w:rPr>
        <w:t>7</w:t>
      </w:r>
      <w:r w:rsidR="002E1564">
        <w:rPr>
          <w:rFonts w:ascii="Times New Roman" w:hAnsi="Times New Roman" w:cs="Times New Roman"/>
          <w:sz w:val="24"/>
          <w:szCs w:val="24"/>
        </w:rPr>
        <w:t>, conform T</w:t>
      </w:r>
      <w:r w:rsidRPr="00E0286C">
        <w:rPr>
          <w:rFonts w:ascii="Times New Roman" w:hAnsi="Times New Roman" w:cs="Times New Roman"/>
          <w:sz w:val="24"/>
          <w:szCs w:val="24"/>
        </w:rPr>
        <w:t>abelului nr. 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C774E6" w:rsidRDefault="00C774E6" w:rsidP="008C73F6">
      <w:pPr>
        <w:spacing w:after="0" w:line="276" w:lineRule="auto"/>
        <w:ind w:left="1078" w:hanging="369"/>
        <w:jc w:val="both"/>
        <w:rPr>
          <w:rFonts w:ascii="Times New Roman" w:hAnsi="Times New Roman" w:cs="Times New Roman"/>
          <w:b/>
          <w:sz w:val="24"/>
          <w:szCs w:val="24"/>
        </w:rPr>
      </w:pPr>
      <w:r>
        <w:rPr>
          <w:rFonts w:ascii="Times New Roman" w:hAnsi="Times New Roman" w:cs="Times New Roman"/>
          <w:b/>
          <w:sz w:val="24"/>
          <w:szCs w:val="24"/>
        </w:rPr>
        <w:t>Anul 2017</w:t>
      </w:r>
    </w:p>
    <w:p w:rsidR="00C774E6" w:rsidRPr="005E3EE4" w:rsidRDefault="0023770A" w:rsidP="00C17D8F">
      <w:pPr>
        <w:pStyle w:val="ListParagraph"/>
        <w:numPr>
          <w:ilvl w:val="0"/>
          <w:numId w:val="14"/>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46</w:t>
      </w:r>
      <w:r w:rsidR="00C774E6" w:rsidRPr="005E3EE4">
        <w:rPr>
          <w:rFonts w:ascii="Times New Roman" w:hAnsi="Times New Roman" w:cs="Times New Roman"/>
          <w:color w:val="000000" w:themeColor="text1"/>
          <w:sz w:val="24"/>
          <w:szCs w:val="24"/>
        </w:rPr>
        <w:t xml:space="preserve"> din cei 55 ordonatori principali de credite, respectiv 83,6% </w:t>
      </w:r>
      <w:r w:rsidR="00C774E6" w:rsidRPr="005E3EE4">
        <w:rPr>
          <w:rFonts w:ascii="Times New Roman" w:hAnsi="Times New Roman" w:cs="Times New Roman"/>
          <w:i/>
          <w:color w:val="000000" w:themeColor="text1"/>
          <w:sz w:val="24"/>
          <w:szCs w:val="24"/>
        </w:rPr>
        <w:t xml:space="preserve">au implementat </w:t>
      </w:r>
      <w:r w:rsidR="00C774E6" w:rsidRPr="005E3EE4">
        <w:rPr>
          <w:rFonts w:ascii="Times New Roman" w:hAnsi="Times New Roman" w:cs="Times New Roman"/>
          <w:color w:val="000000" w:themeColor="text1"/>
          <w:sz w:val="24"/>
          <w:szCs w:val="24"/>
        </w:rPr>
        <w:t>acest standard;</w:t>
      </w:r>
    </w:p>
    <w:p w:rsidR="00C774E6" w:rsidRPr="00BC45EE" w:rsidRDefault="0023770A" w:rsidP="00C17D8F">
      <w:pPr>
        <w:pStyle w:val="ListParagraph"/>
        <w:numPr>
          <w:ilvl w:val="0"/>
          <w:numId w:val="14"/>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w:t>
      </w:r>
      <w:r w:rsidR="00C774E6" w:rsidRPr="005E3EE4">
        <w:rPr>
          <w:rFonts w:ascii="Times New Roman" w:hAnsi="Times New Roman" w:cs="Times New Roman"/>
          <w:color w:val="000000" w:themeColor="text1"/>
          <w:sz w:val="24"/>
          <w:szCs w:val="24"/>
        </w:rPr>
        <w:t xml:space="preserve"> din </w:t>
      </w:r>
      <w:r w:rsidR="00C774E6" w:rsidRPr="00BC45EE">
        <w:rPr>
          <w:rFonts w:ascii="Times New Roman" w:hAnsi="Times New Roman" w:cs="Times New Roman"/>
          <w:color w:val="000000" w:themeColor="text1"/>
          <w:sz w:val="24"/>
          <w:szCs w:val="24"/>
        </w:rPr>
        <w:t>cei 55 ordonatori princ</w:t>
      </w:r>
      <w:r w:rsidR="00D23FAD">
        <w:rPr>
          <w:rFonts w:ascii="Times New Roman" w:hAnsi="Times New Roman" w:cs="Times New Roman"/>
          <w:color w:val="000000" w:themeColor="text1"/>
          <w:sz w:val="24"/>
          <w:szCs w:val="24"/>
        </w:rPr>
        <w:t>ipali de credite, respectiv 14,6</w:t>
      </w:r>
      <w:r w:rsidR="00C774E6" w:rsidRPr="00BC45EE">
        <w:rPr>
          <w:rFonts w:ascii="Times New Roman" w:hAnsi="Times New Roman" w:cs="Times New Roman"/>
          <w:color w:val="000000" w:themeColor="text1"/>
          <w:sz w:val="24"/>
          <w:szCs w:val="24"/>
        </w:rPr>
        <w:t xml:space="preserve">% </w:t>
      </w:r>
      <w:r w:rsidR="00C774E6" w:rsidRPr="00BC45EE">
        <w:rPr>
          <w:rFonts w:ascii="Times New Roman" w:hAnsi="Times New Roman" w:cs="Times New Roman"/>
          <w:i/>
          <w:color w:val="000000" w:themeColor="text1"/>
          <w:sz w:val="24"/>
          <w:szCs w:val="24"/>
        </w:rPr>
        <w:t>au</w:t>
      </w:r>
      <w:r w:rsidR="00C774E6" w:rsidRPr="00BC45EE">
        <w:rPr>
          <w:rFonts w:ascii="Times New Roman" w:hAnsi="Times New Roman" w:cs="Times New Roman"/>
          <w:color w:val="000000" w:themeColor="text1"/>
          <w:sz w:val="24"/>
          <w:szCs w:val="24"/>
        </w:rPr>
        <w:t xml:space="preserve"> </w:t>
      </w:r>
      <w:r w:rsidR="00C774E6" w:rsidRPr="00BC45EE">
        <w:rPr>
          <w:rFonts w:ascii="Times New Roman" w:hAnsi="Times New Roman" w:cs="Times New Roman"/>
          <w:i/>
          <w:color w:val="000000" w:themeColor="text1"/>
          <w:sz w:val="24"/>
          <w:szCs w:val="24"/>
        </w:rPr>
        <w:t xml:space="preserve">implementat parţial </w:t>
      </w:r>
      <w:r w:rsidR="00C774E6" w:rsidRPr="00BC45EE">
        <w:rPr>
          <w:rFonts w:ascii="Times New Roman" w:hAnsi="Times New Roman" w:cs="Times New Roman"/>
          <w:color w:val="000000" w:themeColor="text1"/>
          <w:sz w:val="24"/>
          <w:szCs w:val="24"/>
        </w:rPr>
        <w:t>acest standard;</w:t>
      </w:r>
    </w:p>
    <w:p w:rsidR="00C774E6" w:rsidRPr="00BC45EE" w:rsidRDefault="00C774E6" w:rsidP="00C17D8F">
      <w:pPr>
        <w:pStyle w:val="ListParagraph"/>
        <w:numPr>
          <w:ilvl w:val="0"/>
          <w:numId w:val="14"/>
        </w:numPr>
        <w:spacing w:line="276"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1 din cei 55 ordonatori principali de credite, </w:t>
      </w:r>
      <w:r w:rsidRPr="005E3EE4">
        <w:rPr>
          <w:rFonts w:ascii="Times New Roman" w:hAnsi="Times New Roman" w:cs="Times New Roman"/>
          <w:color w:val="000000" w:themeColor="text1"/>
          <w:sz w:val="24"/>
          <w:szCs w:val="24"/>
        </w:rPr>
        <w:t xml:space="preserve">respectiv </w:t>
      </w:r>
      <w:r w:rsidR="00A44FB4">
        <w:rPr>
          <w:rFonts w:ascii="Times New Roman" w:hAnsi="Times New Roman" w:cs="Times New Roman"/>
          <w:color w:val="000000" w:themeColor="text1"/>
          <w:sz w:val="24"/>
          <w:szCs w:val="24"/>
        </w:rPr>
        <w:t>1,8</w:t>
      </w:r>
      <w:r w:rsidRPr="005E3EE4">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nu a implementat </w:t>
      </w:r>
      <w:r w:rsidR="008C73F6">
        <w:rPr>
          <w:rFonts w:ascii="Times New Roman" w:hAnsi="Times New Roman" w:cs="Times New Roman"/>
          <w:color w:val="000000" w:themeColor="text1"/>
          <w:sz w:val="24"/>
          <w:szCs w:val="24"/>
        </w:rPr>
        <w:t>acest standard;</w:t>
      </w:r>
    </w:p>
    <w:p w:rsidR="002469D0" w:rsidRDefault="00C774E6" w:rsidP="008C73F6">
      <w:pPr>
        <w:spacing w:after="0" w:line="276" w:lineRule="auto"/>
        <w:ind w:left="1078" w:hanging="369"/>
        <w:jc w:val="both"/>
        <w:rPr>
          <w:rFonts w:ascii="Times New Roman" w:hAnsi="Times New Roman" w:cs="Times New Roman"/>
          <w:b/>
          <w:sz w:val="24"/>
          <w:szCs w:val="24"/>
        </w:rPr>
      </w:pPr>
      <w:r>
        <w:rPr>
          <w:rFonts w:ascii="Times New Roman" w:hAnsi="Times New Roman" w:cs="Times New Roman"/>
          <w:b/>
          <w:sz w:val="24"/>
          <w:szCs w:val="24"/>
        </w:rPr>
        <w:t>Anul 2018</w:t>
      </w:r>
    </w:p>
    <w:p w:rsidR="002469D0" w:rsidRPr="005E3EE4" w:rsidRDefault="00C774E6" w:rsidP="00C17D8F">
      <w:pPr>
        <w:pStyle w:val="ListParagraph"/>
        <w:numPr>
          <w:ilvl w:val="0"/>
          <w:numId w:val="14"/>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33</w:t>
      </w:r>
      <w:r w:rsidR="002469D0" w:rsidRPr="005E3EE4">
        <w:rPr>
          <w:rFonts w:ascii="Times New Roman" w:hAnsi="Times New Roman" w:cs="Times New Roman"/>
          <w:color w:val="000000" w:themeColor="text1"/>
          <w:sz w:val="24"/>
          <w:szCs w:val="24"/>
        </w:rPr>
        <w:t xml:space="preserve"> din cei 55 ordonatori pr</w:t>
      </w:r>
      <w:r>
        <w:rPr>
          <w:rFonts w:ascii="Times New Roman" w:hAnsi="Times New Roman" w:cs="Times New Roman"/>
          <w:color w:val="000000" w:themeColor="text1"/>
          <w:sz w:val="24"/>
          <w:szCs w:val="24"/>
        </w:rPr>
        <w:t>incipali de credite, respec</w:t>
      </w:r>
      <w:r w:rsidR="00CE305E">
        <w:rPr>
          <w:rFonts w:ascii="Times New Roman" w:hAnsi="Times New Roman" w:cs="Times New Roman"/>
          <w:color w:val="000000" w:themeColor="text1"/>
          <w:sz w:val="24"/>
          <w:szCs w:val="24"/>
        </w:rPr>
        <w:t>tiv 60</w:t>
      </w:r>
      <w:r w:rsidR="002469D0" w:rsidRPr="005E3EE4">
        <w:rPr>
          <w:rFonts w:ascii="Times New Roman" w:hAnsi="Times New Roman" w:cs="Times New Roman"/>
          <w:color w:val="000000" w:themeColor="text1"/>
          <w:sz w:val="24"/>
          <w:szCs w:val="24"/>
        </w:rPr>
        <w:t xml:space="preserve">% </w:t>
      </w:r>
      <w:r w:rsidR="002469D0" w:rsidRPr="005E3EE4">
        <w:rPr>
          <w:rFonts w:ascii="Times New Roman" w:hAnsi="Times New Roman" w:cs="Times New Roman"/>
          <w:i/>
          <w:color w:val="000000" w:themeColor="text1"/>
          <w:sz w:val="24"/>
          <w:szCs w:val="24"/>
        </w:rPr>
        <w:t>a</w:t>
      </w:r>
      <w:r w:rsidR="000A48AF" w:rsidRPr="005E3EE4">
        <w:rPr>
          <w:rFonts w:ascii="Times New Roman" w:hAnsi="Times New Roman" w:cs="Times New Roman"/>
          <w:i/>
          <w:color w:val="000000" w:themeColor="text1"/>
          <w:sz w:val="24"/>
          <w:szCs w:val="24"/>
        </w:rPr>
        <w:t>u</w:t>
      </w:r>
      <w:r w:rsidR="002469D0" w:rsidRPr="005E3EE4">
        <w:rPr>
          <w:rFonts w:ascii="Times New Roman" w:hAnsi="Times New Roman" w:cs="Times New Roman"/>
          <w:i/>
          <w:color w:val="000000" w:themeColor="text1"/>
          <w:sz w:val="24"/>
          <w:szCs w:val="24"/>
        </w:rPr>
        <w:t xml:space="preserve"> implementat </w:t>
      </w:r>
      <w:r w:rsidR="002469D0" w:rsidRPr="005E3EE4">
        <w:rPr>
          <w:rFonts w:ascii="Times New Roman" w:hAnsi="Times New Roman" w:cs="Times New Roman"/>
          <w:color w:val="000000" w:themeColor="text1"/>
          <w:sz w:val="24"/>
          <w:szCs w:val="24"/>
        </w:rPr>
        <w:t>acest standard;</w:t>
      </w:r>
    </w:p>
    <w:p w:rsidR="002469D0" w:rsidRPr="00BC45EE" w:rsidRDefault="00780D06" w:rsidP="00C17D8F">
      <w:pPr>
        <w:pStyle w:val="ListParagraph"/>
        <w:numPr>
          <w:ilvl w:val="0"/>
          <w:numId w:val="14"/>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w:t>
      </w:r>
      <w:r w:rsidR="002469D0" w:rsidRPr="005E3EE4">
        <w:rPr>
          <w:rFonts w:ascii="Times New Roman" w:hAnsi="Times New Roman" w:cs="Times New Roman"/>
          <w:color w:val="000000" w:themeColor="text1"/>
          <w:sz w:val="24"/>
          <w:szCs w:val="24"/>
        </w:rPr>
        <w:t xml:space="preserve"> din </w:t>
      </w:r>
      <w:r w:rsidR="002469D0" w:rsidRPr="00BC45EE">
        <w:rPr>
          <w:rFonts w:ascii="Times New Roman" w:hAnsi="Times New Roman" w:cs="Times New Roman"/>
          <w:color w:val="000000" w:themeColor="text1"/>
          <w:sz w:val="24"/>
          <w:szCs w:val="24"/>
        </w:rPr>
        <w:t>cei 55 ordonatori pr</w:t>
      </w:r>
      <w:r w:rsidR="00C774E6">
        <w:rPr>
          <w:rFonts w:ascii="Times New Roman" w:hAnsi="Times New Roman" w:cs="Times New Roman"/>
          <w:color w:val="000000" w:themeColor="text1"/>
          <w:sz w:val="24"/>
          <w:szCs w:val="24"/>
        </w:rPr>
        <w:t>incipali de credite, respectiv 3</w:t>
      </w:r>
      <w:r>
        <w:rPr>
          <w:rFonts w:ascii="Times New Roman" w:hAnsi="Times New Roman" w:cs="Times New Roman"/>
          <w:color w:val="000000" w:themeColor="text1"/>
          <w:sz w:val="24"/>
          <w:szCs w:val="24"/>
        </w:rPr>
        <w:t>6,4</w:t>
      </w:r>
      <w:r w:rsidR="002469D0" w:rsidRPr="00BC45EE">
        <w:rPr>
          <w:rFonts w:ascii="Times New Roman" w:hAnsi="Times New Roman" w:cs="Times New Roman"/>
          <w:color w:val="000000" w:themeColor="text1"/>
          <w:sz w:val="24"/>
          <w:szCs w:val="24"/>
        </w:rPr>
        <w:t xml:space="preserve">% </w:t>
      </w:r>
      <w:r w:rsidR="000A48AF" w:rsidRPr="00BC45EE">
        <w:rPr>
          <w:rFonts w:ascii="Times New Roman" w:hAnsi="Times New Roman" w:cs="Times New Roman"/>
          <w:i/>
          <w:color w:val="000000" w:themeColor="text1"/>
          <w:sz w:val="24"/>
          <w:szCs w:val="24"/>
        </w:rPr>
        <w:t>au</w:t>
      </w:r>
      <w:r w:rsidR="002469D0" w:rsidRPr="00BC45EE">
        <w:rPr>
          <w:rFonts w:ascii="Times New Roman" w:hAnsi="Times New Roman" w:cs="Times New Roman"/>
          <w:color w:val="000000" w:themeColor="text1"/>
          <w:sz w:val="24"/>
          <w:szCs w:val="24"/>
        </w:rPr>
        <w:t xml:space="preserve"> </w:t>
      </w:r>
      <w:r w:rsidR="002469D0" w:rsidRPr="00BC45EE">
        <w:rPr>
          <w:rFonts w:ascii="Times New Roman" w:hAnsi="Times New Roman" w:cs="Times New Roman"/>
          <w:i/>
          <w:color w:val="000000" w:themeColor="text1"/>
          <w:sz w:val="24"/>
          <w:szCs w:val="24"/>
        </w:rPr>
        <w:t xml:space="preserve">implementat parţial </w:t>
      </w:r>
      <w:r w:rsidR="002469D0" w:rsidRPr="00BC45EE">
        <w:rPr>
          <w:rFonts w:ascii="Times New Roman" w:hAnsi="Times New Roman" w:cs="Times New Roman"/>
          <w:color w:val="000000" w:themeColor="text1"/>
          <w:sz w:val="24"/>
          <w:szCs w:val="24"/>
        </w:rPr>
        <w:t>acest standard;</w:t>
      </w:r>
    </w:p>
    <w:p w:rsidR="002469D0" w:rsidRPr="008C73F6" w:rsidRDefault="00780D06" w:rsidP="00C17D8F">
      <w:pPr>
        <w:pStyle w:val="ListParagraph"/>
        <w:numPr>
          <w:ilvl w:val="0"/>
          <w:numId w:val="14"/>
        </w:numPr>
        <w:spacing w:line="276" w:lineRule="auto"/>
        <w:jc w:val="both"/>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2</w:t>
      </w:r>
      <w:r w:rsidR="002469D0" w:rsidRPr="00BC45EE">
        <w:rPr>
          <w:rFonts w:ascii="Times New Roman" w:hAnsi="Times New Roman" w:cs="Times New Roman"/>
          <w:color w:val="000000" w:themeColor="text1"/>
          <w:sz w:val="24"/>
          <w:szCs w:val="24"/>
        </w:rPr>
        <w:t xml:space="preserve"> din cei 55 ordonatori principali de credite, </w:t>
      </w:r>
      <w:r w:rsidR="002469D0" w:rsidRPr="005E3EE4">
        <w:rPr>
          <w:rFonts w:ascii="Times New Roman" w:hAnsi="Times New Roman" w:cs="Times New Roman"/>
          <w:color w:val="000000" w:themeColor="text1"/>
          <w:sz w:val="24"/>
          <w:szCs w:val="24"/>
        </w:rPr>
        <w:t>respectiv</w:t>
      </w:r>
      <w:r w:rsidR="008C3369" w:rsidRPr="005E3EE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3</w:t>
      </w:r>
      <w:r w:rsidR="002C7D21" w:rsidRPr="005E3EE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6</w:t>
      </w:r>
      <w:r w:rsidR="002469D0" w:rsidRPr="005E3EE4">
        <w:rPr>
          <w:rFonts w:ascii="Times New Roman" w:hAnsi="Times New Roman" w:cs="Times New Roman"/>
          <w:color w:val="000000" w:themeColor="text1"/>
          <w:sz w:val="24"/>
          <w:szCs w:val="24"/>
        </w:rPr>
        <w:t xml:space="preserve">% </w:t>
      </w:r>
      <w:r w:rsidR="002469D0" w:rsidRPr="00BC45EE">
        <w:rPr>
          <w:rFonts w:ascii="Times New Roman" w:hAnsi="Times New Roman" w:cs="Times New Roman"/>
          <w:i/>
          <w:color w:val="000000" w:themeColor="text1"/>
          <w:sz w:val="24"/>
          <w:szCs w:val="24"/>
        </w:rPr>
        <w:t xml:space="preserve">nu a implementat </w:t>
      </w:r>
      <w:r w:rsidR="00C14F88" w:rsidRPr="00BC45EE">
        <w:rPr>
          <w:rFonts w:ascii="Times New Roman" w:hAnsi="Times New Roman" w:cs="Times New Roman"/>
          <w:color w:val="000000" w:themeColor="text1"/>
          <w:sz w:val="24"/>
          <w:szCs w:val="24"/>
        </w:rPr>
        <w:t xml:space="preserve">acest standard – </w:t>
      </w:r>
      <w:r w:rsidR="00275170" w:rsidRPr="00E84DD5">
        <w:rPr>
          <w:rFonts w:ascii="Times New Roman" w:hAnsi="Times New Roman" w:cs="Times New Roman"/>
          <w:i/>
          <w:color w:val="000000" w:themeColor="text1"/>
          <w:sz w:val="24"/>
          <w:szCs w:val="24"/>
        </w:rPr>
        <w:t xml:space="preserve">Autoritatea Națională Sanitară Veterinară și pentru Siguranța Alimentelor, </w:t>
      </w:r>
      <w:r w:rsidR="00957B1F" w:rsidRPr="00E84DD5">
        <w:rPr>
          <w:rFonts w:ascii="Times New Roman" w:hAnsi="Times New Roman" w:cs="Times New Roman"/>
          <w:i/>
          <w:color w:val="000000" w:themeColor="text1"/>
          <w:sz w:val="24"/>
          <w:szCs w:val="24"/>
        </w:rPr>
        <w:t>Au</w:t>
      </w:r>
      <w:r w:rsidR="0079436C">
        <w:rPr>
          <w:rFonts w:ascii="Times New Roman" w:hAnsi="Times New Roman" w:cs="Times New Roman"/>
          <w:i/>
          <w:color w:val="000000" w:themeColor="text1"/>
          <w:sz w:val="24"/>
          <w:szCs w:val="24"/>
        </w:rPr>
        <w:t>toritatea Electorală Permanentă</w:t>
      </w:r>
      <w:r w:rsidR="008C73F6" w:rsidRPr="008C73F6">
        <w:rPr>
          <w:rFonts w:ascii="Times New Roman" w:hAnsi="Times New Roman" w:cs="Times New Roman"/>
          <w:i/>
          <w:color w:val="000000" w:themeColor="text1"/>
          <w:sz w:val="24"/>
          <w:szCs w:val="24"/>
        </w:rPr>
        <w:t>.</w:t>
      </w:r>
    </w:p>
    <w:p w:rsidR="002469D0" w:rsidRPr="002469D0" w:rsidRDefault="008C3369" w:rsidP="002469D0">
      <w:pPr>
        <w:pStyle w:val="ListParagraph"/>
        <w:spacing w:line="276" w:lineRule="auto"/>
        <w:ind w:left="1429"/>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4384" behindDoc="0" locked="0" layoutInCell="1" allowOverlap="1" wp14:anchorId="71B4C717" wp14:editId="3F46BFCE">
            <wp:simplePos x="0" y="0"/>
            <wp:positionH relativeFrom="column">
              <wp:posOffset>3167238</wp:posOffset>
            </wp:positionH>
            <wp:positionV relativeFrom="paragraph">
              <wp:posOffset>301227</wp:posOffset>
            </wp:positionV>
            <wp:extent cx="2989409" cy="2298065"/>
            <wp:effectExtent l="0" t="0" r="1905" b="6985"/>
            <wp:wrapNone/>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rsidR="00025C0D" w:rsidRDefault="002469D0" w:rsidP="00025C0D">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4B1A1DCB" wp14:editId="43F5E49D">
            <wp:extent cx="3029803" cy="2298358"/>
            <wp:effectExtent l="0" t="0" r="18415" b="6985"/>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754B5" w:rsidRPr="003404B6" w:rsidRDefault="00CF002C" w:rsidP="003404B6">
      <w:pPr>
        <w:rPr>
          <w:rFonts w:ascii="Times New Roman" w:hAnsi="Times New Roman" w:cs="Times New Roman"/>
          <w:b/>
          <w:sz w:val="24"/>
          <w:szCs w:val="24"/>
        </w:rPr>
      </w:pPr>
      <w:r w:rsidRPr="003404B6">
        <w:rPr>
          <w:rFonts w:ascii="Times New Roman" w:hAnsi="Times New Roman" w:cs="Times New Roman"/>
          <w:b/>
          <w:sz w:val="24"/>
          <w:szCs w:val="24"/>
        </w:rPr>
        <w:lastRenderedPageBreak/>
        <w:t>S</w:t>
      </w:r>
      <w:r w:rsidR="003404B6" w:rsidRPr="003404B6">
        <w:rPr>
          <w:rFonts w:ascii="Times New Roman" w:hAnsi="Times New Roman" w:cs="Times New Roman"/>
          <w:b/>
          <w:sz w:val="24"/>
          <w:szCs w:val="24"/>
        </w:rPr>
        <w:t xml:space="preserve">tandardul </w:t>
      </w:r>
      <w:r w:rsidRPr="003404B6">
        <w:rPr>
          <w:rFonts w:ascii="Times New Roman" w:hAnsi="Times New Roman" w:cs="Times New Roman"/>
          <w:b/>
          <w:sz w:val="24"/>
          <w:szCs w:val="24"/>
        </w:rPr>
        <w:t>4 - S</w:t>
      </w:r>
      <w:r w:rsidR="003404B6" w:rsidRPr="003404B6">
        <w:rPr>
          <w:rFonts w:ascii="Times New Roman" w:hAnsi="Times New Roman" w:cs="Times New Roman"/>
          <w:b/>
          <w:sz w:val="24"/>
          <w:szCs w:val="24"/>
        </w:rPr>
        <w:t>tructura organizatorică</w:t>
      </w:r>
      <w:r w:rsidRPr="003404B6">
        <w:rPr>
          <w:rFonts w:ascii="Times New Roman" w:hAnsi="Times New Roman" w:cs="Times New Roman"/>
          <w:b/>
          <w:sz w:val="24"/>
          <w:szCs w:val="24"/>
        </w:rPr>
        <w:tab/>
      </w:r>
    </w:p>
    <w:p w:rsidR="008C3369" w:rsidRPr="00DE6A19" w:rsidRDefault="008C3369" w:rsidP="008C3369">
      <w:pPr>
        <w:pStyle w:val="ydpe7ee8ea7msonormal"/>
        <w:autoSpaceDE w:val="0"/>
        <w:autoSpaceDN w:val="0"/>
        <w:spacing w:before="0" w:beforeAutospacing="0" w:after="120" w:afterAutospacing="0" w:line="276" w:lineRule="auto"/>
        <w:jc w:val="both"/>
      </w:pPr>
      <w:r w:rsidRPr="00DE6A19">
        <w:rPr>
          <w:lang w:val="en-US"/>
        </w:rPr>
        <w:t>Conducătorul entităţii publice defineşte structura organizatorică, competenţele, responsabilităţile, sarcinile, relațiile organizatorice şi comunică salariaţilor documentele specifice ale structurii organizatorice.</w:t>
      </w:r>
    </w:p>
    <w:p w:rsidR="008C3369" w:rsidRPr="00DE6A19" w:rsidRDefault="008C3369" w:rsidP="008C3369">
      <w:pPr>
        <w:pStyle w:val="ydpe7ee8ea7msonormal"/>
        <w:autoSpaceDE w:val="0"/>
        <w:autoSpaceDN w:val="0"/>
        <w:spacing w:before="0" w:beforeAutospacing="0" w:after="120" w:afterAutospacing="0" w:line="276" w:lineRule="auto"/>
        <w:jc w:val="both"/>
      </w:pPr>
      <w:r w:rsidRPr="00DE6A19">
        <w:rPr>
          <w:lang w:val="en-US"/>
        </w:rPr>
        <w:t xml:space="preserve">Conducătorul entităţii publice stabileşte, în scris, limitele competenţelor şi responsabilităţilor pe care le deleagă, în conformitate cu cerințele legale. </w:t>
      </w:r>
    </w:p>
    <w:p w:rsidR="008C3369" w:rsidRPr="00DE6A19" w:rsidRDefault="008C3369" w:rsidP="008C3369">
      <w:pPr>
        <w:pStyle w:val="ydpe7ee8ea7msonormal"/>
        <w:autoSpaceDE w:val="0"/>
        <w:autoSpaceDN w:val="0"/>
        <w:spacing w:before="0" w:beforeAutospacing="0" w:after="120" w:afterAutospacing="0" w:line="276" w:lineRule="auto"/>
        <w:jc w:val="both"/>
      </w:pPr>
      <w:r w:rsidRPr="00DE6A19">
        <w:rPr>
          <w:lang w:val="en-US"/>
        </w:rPr>
        <w:t>Structura organizatorică trebuie stabilită în concordanță cu misiunea şi scopul entităţii, astfel încât să sprijine procesul decizional printr-o delegare adecvată a responsabilităților şi să servească realizării în condiţii de economicitate, eficienţă și eficacitate a obiectivelor stabilite.</w:t>
      </w:r>
    </w:p>
    <w:p w:rsidR="00B056C1" w:rsidRPr="00E0286C" w:rsidRDefault="00B056C1" w:rsidP="008C3369">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5E27BE">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5E27BE">
        <w:rPr>
          <w:rFonts w:ascii="Times New Roman" w:hAnsi="Times New Roman" w:cs="Times New Roman"/>
          <w:sz w:val="24"/>
          <w:szCs w:val="24"/>
        </w:rPr>
        <w:t>7</w:t>
      </w:r>
      <w:r w:rsidR="000A48AF">
        <w:rPr>
          <w:rFonts w:ascii="Times New Roman" w:hAnsi="Times New Roman" w:cs="Times New Roman"/>
          <w:sz w:val="24"/>
          <w:szCs w:val="24"/>
        </w:rPr>
        <w:t>, conform T</w:t>
      </w:r>
      <w:r w:rsidRPr="00E0286C">
        <w:rPr>
          <w:rFonts w:ascii="Times New Roman" w:hAnsi="Times New Roman" w:cs="Times New Roman"/>
          <w:sz w:val="24"/>
          <w:szCs w:val="24"/>
        </w:rPr>
        <w:t>abelului nr. 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514078" w:rsidRDefault="00514078" w:rsidP="00514078">
      <w:pPr>
        <w:spacing w:after="120" w:line="276" w:lineRule="auto"/>
        <w:ind w:left="851" w:hanging="142"/>
        <w:jc w:val="both"/>
        <w:rPr>
          <w:rFonts w:ascii="Times New Roman" w:hAnsi="Times New Roman" w:cs="Times New Roman"/>
          <w:b/>
          <w:sz w:val="24"/>
          <w:szCs w:val="24"/>
        </w:rPr>
      </w:pPr>
      <w:r>
        <w:rPr>
          <w:rFonts w:ascii="Times New Roman" w:hAnsi="Times New Roman" w:cs="Times New Roman"/>
          <w:b/>
          <w:sz w:val="24"/>
          <w:szCs w:val="24"/>
        </w:rPr>
        <w:t>Anul 2017</w:t>
      </w:r>
    </w:p>
    <w:p w:rsidR="00514078" w:rsidRPr="001B2B79" w:rsidRDefault="00514078" w:rsidP="00C17D8F">
      <w:pPr>
        <w:pStyle w:val="ListParagraph"/>
        <w:numPr>
          <w:ilvl w:val="0"/>
          <w:numId w:val="15"/>
        </w:numPr>
        <w:spacing w:line="276" w:lineRule="auto"/>
        <w:jc w:val="both"/>
        <w:rPr>
          <w:rFonts w:ascii="Times New Roman" w:hAnsi="Times New Roman" w:cs="Times New Roman"/>
          <w:sz w:val="24"/>
          <w:szCs w:val="24"/>
        </w:rPr>
      </w:pPr>
      <w:r>
        <w:rPr>
          <w:rFonts w:ascii="Times New Roman" w:hAnsi="Times New Roman" w:cs="Times New Roman"/>
          <w:sz w:val="24"/>
          <w:szCs w:val="24"/>
        </w:rPr>
        <w:t>51 din cei 55</w:t>
      </w:r>
      <w:r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92,7% </w:t>
      </w:r>
      <w:r w:rsidRPr="001B2B79">
        <w:rPr>
          <w:rFonts w:ascii="Times New Roman" w:hAnsi="Times New Roman" w:cs="Times New Roman"/>
          <w:i/>
          <w:sz w:val="24"/>
          <w:szCs w:val="24"/>
        </w:rPr>
        <w:t>a</w:t>
      </w:r>
      <w:r>
        <w:rPr>
          <w:rFonts w:ascii="Times New Roman" w:hAnsi="Times New Roman" w:cs="Times New Roman"/>
          <w:i/>
          <w:sz w:val="24"/>
          <w:szCs w:val="24"/>
        </w:rPr>
        <w:t>u</w:t>
      </w:r>
      <w:r w:rsidRPr="001B2B79">
        <w:rPr>
          <w:rFonts w:ascii="Times New Roman" w:hAnsi="Times New Roman" w:cs="Times New Roman"/>
          <w:i/>
          <w:sz w:val="24"/>
          <w:szCs w:val="24"/>
        </w:rPr>
        <w:t xml:space="preserve"> implementat </w:t>
      </w:r>
      <w:r w:rsidRPr="001B2B79">
        <w:rPr>
          <w:rFonts w:ascii="Times New Roman" w:hAnsi="Times New Roman" w:cs="Times New Roman"/>
          <w:sz w:val="24"/>
          <w:szCs w:val="24"/>
        </w:rPr>
        <w:t>acest standard;</w:t>
      </w:r>
    </w:p>
    <w:p w:rsidR="00514078" w:rsidRDefault="00514078" w:rsidP="00C17D8F">
      <w:pPr>
        <w:pStyle w:val="ListParagraph"/>
        <w:numPr>
          <w:ilvl w:val="0"/>
          <w:numId w:val="15"/>
        </w:numPr>
        <w:spacing w:line="276" w:lineRule="auto"/>
        <w:jc w:val="both"/>
        <w:rPr>
          <w:rFonts w:ascii="Times New Roman" w:hAnsi="Times New Roman" w:cs="Times New Roman"/>
          <w:sz w:val="24"/>
          <w:szCs w:val="24"/>
        </w:rPr>
      </w:pPr>
      <w:r w:rsidRPr="001B7D37">
        <w:rPr>
          <w:rFonts w:ascii="Times New Roman" w:hAnsi="Times New Roman" w:cs="Times New Roman"/>
          <w:sz w:val="24"/>
          <w:szCs w:val="24"/>
        </w:rPr>
        <w:t xml:space="preserve">4 </w:t>
      </w:r>
      <w:r>
        <w:rPr>
          <w:rFonts w:ascii="Times New Roman" w:hAnsi="Times New Roman" w:cs="Times New Roman"/>
          <w:sz w:val="24"/>
          <w:szCs w:val="24"/>
        </w:rPr>
        <w:t>din cei 55</w:t>
      </w:r>
      <w:r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7,3% </w:t>
      </w:r>
      <w:r>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sidRPr="001B2B79">
        <w:rPr>
          <w:rFonts w:ascii="Times New Roman" w:hAnsi="Times New Roman" w:cs="Times New Roman"/>
          <w:sz w:val="24"/>
          <w:szCs w:val="24"/>
        </w:rPr>
        <w:t>acest stan</w:t>
      </w:r>
      <w:r>
        <w:rPr>
          <w:rFonts w:ascii="Times New Roman" w:hAnsi="Times New Roman" w:cs="Times New Roman"/>
          <w:sz w:val="24"/>
          <w:szCs w:val="24"/>
        </w:rPr>
        <w:t>dard.</w:t>
      </w:r>
    </w:p>
    <w:p w:rsidR="001B7D37" w:rsidRDefault="00514078" w:rsidP="007C4A57">
      <w:pPr>
        <w:spacing w:after="120" w:line="276" w:lineRule="auto"/>
        <w:ind w:left="851" w:hanging="142"/>
        <w:jc w:val="both"/>
        <w:rPr>
          <w:rFonts w:ascii="Times New Roman" w:hAnsi="Times New Roman" w:cs="Times New Roman"/>
          <w:b/>
          <w:sz w:val="24"/>
          <w:szCs w:val="24"/>
        </w:rPr>
      </w:pPr>
      <w:r>
        <w:rPr>
          <w:rFonts w:ascii="Times New Roman" w:hAnsi="Times New Roman" w:cs="Times New Roman"/>
          <w:b/>
          <w:sz w:val="24"/>
          <w:szCs w:val="24"/>
        </w:rPr>
        <w:t>Anul 2018</w:t>
      </w:r>
    </w:p>
    <w:p w:rsidR="001B7D37" w:rsidRPr="001B2B79" w:rsidRDefault="00646FD8" w:rsidP="00C17D8F">
      <w:pPr>
        <w:pStyle w:val="ListParagraph"/>
        <w:numPr>
          <w:ilvl w:val="0"/>
          <w:numId w:val="15"/>
        </w:numPr>
        <w:spacing w:line="276" w:lineRule="auto"/>
        <w:jc w:val="both"/>
        <w:rPr>
          <w:rFonts w:ascii="Times New Roman" w:hAnsi="Times New Roman" w:cs="Times New Roman"/>
          <w:sz w:val="24"/>
          <w:szCs w:val="24"/>
        </w:rPr>
      </w:pPr>
      <w:r>
        <w:rPr>
          <w:rFonts w:ascii="Times New Roman" w:hAnsi="Times New Roman" w:cs="Times New Roman"/>
          <w:sz w:val="24"/>
          <w:szCs w:val="24"/>
        </w:rPr>
        <w:t>43</w:t>
      </w:r>
      <w:r w:rsidR="001B7D37">
        <w:rPr>
          <w:rFonts w:ascii="Times New Roman" w:hAnsi="Times New Roman" w:cs="Times New Roman"/>
          <w:sz w:val="24"/>
          <w:szCs w:val="24"/>
        </w:rPr>
        <w:t xml:space="preserve"> din cei 55</w:t>
      </w:r>
      <w:r w:rsidR="001B7D37"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78,2</w:t>
      </w:r>
      <w:r w:rsidR="001B7D37">
        <w:rPr>
          <w:rFonts w:ascii="Times New Roman" w:hAnsi="Times New Roman" w:cs="Times New Roman"/>
          <w:sz w:val="24"/>
          <w:szCs w:val="24"/>
        </w:rPr>
        <w:t xml:space="preserve">% </w:t>
      </w:r>
      <w:r w:rsidR="001B7D37" w:rsidRPr="001B2B79">
        <w:rPr>
          <w:rFonts w:ascii="Times New Roman" w:hAnsi="Times New Roman" w:cs="Times New Roman"/>
          <w:i/>
          <w:sz w:val="24"/>
          <w:szCs w:val="24"/>
        </w:rPr>
        <w:t>a</w:t>
      </w:r>
      <w:r w:rsidR="000A48AF">
        <w:rPr>
          <w:rFonts w:ascii="Times New Roman" w:hAnsi="Times New Roman" w:cs="Times New Roman"/>
          <w:i/>
          <w:sz w:val="24"/>
          <w:szCs w:val="24"/>
        </w:rPr>
        <w:t>u</w:t>
      </w:r>
      <w:r w:rsidR="001B7D37" w:rsidRPr="001B2B79">
        <w:rPr>
          <w:rFonts w:ascii="Times New Roman" w:hAnsi="Times New Roman" w:cs="Times New Roman"/>
          <w:i/>
          <w:sz w:val="24"/>
          <w:szCs w:val="24"/>
        </w:rPr>
        <w:t xml:space="preserve"> implementat </w:t>
      </w:r>
      <w:r w:rsidR="001B7D37" w:rsidRPr="001B2B79">
        <w:rPr>
          <w:rFonts w:ascii="Times New Roman" w:hAnsi="Times New Roman" w:cs="Times New Roman"/>
          <w:sz w:val="24"/>
          <w:szCs w:val="24"/>
        </w:rPr>
        <w:t>acest standard;</w:t>
      </w:r>
    </w:p>
    <w:p w:rsidR="001B7D37" w:rsidRDefault="00646FD8" w:rsidP="00C17D8F">
      <w:pPr>
        <w:pStyle w:val="ListParagraph"/>
        <w:numPr>
          <w:ilvl w:val="0"/>
          <w:numId w:val="15"/>
        </w:numPr>
        <w:spacing w:line="276" w:lineRule="auto"/>
        <w:jc w:val="both"/>
        <w:rPr>
          <w:rFonts w:ascii="Times New Roman" w:hAnsi="Times New Roman" w:cs="Times New Roman"/>
          <w:sz w:val="24"/>
          <w:szCs w:val="24"/>
        </w:rPr>
      </w:pPr>
      <w:r>
        <w:rPr>
          <w:rFonts w:ascii="Times New Roman" w:hAnsi="Times New Roman" w:cs="Times New Roman"/>
          <w:sz w:val="24"/>
          <w:szCs w:val="24"/>
        </w:rPr>
        <w:t>11</w:t>
      </w:r>
      <w:r w:rsidR="001B7D37" w:rsidRPr="001B7D37">
        <w:rPr>
          <w:rFonts w:ascii="Times New Roman" w:hAnsi="Times New Roman" w:cs="Times New Roman"/>
          <w:sz w:val="24"/>
          <w:szCs w:val="24"/>
        </w:rPr>
        <w:t xml:space="preserve"> </w:t>
      </w:r>
      <w:r w:rsidR="001B7D37">
        <w:rPr>
          <w:rFonts w:ascii="Times New Roman" w:hAnsi="Times New Roman" w:cs="Times New Roman"/>
          <w:sz w:val="24"/>
          <w:szCs w:val="24"/>
        </w:rPr>
        <w:t>din cei 55</w:t>
      </w:r>
      <w:r w:rsidR="001B7D37"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20</w:t>
      </w:r>
      <w:r w:rsidR="001B7D37">
        <w:rPr>
          <w:rFonts w:ascii="Times New Roman" w:hAnsi="Times New Roman" w:cs="Times New Roman"/>
          <w:sz w:val="24"/>
          <w:szCs w:val="24"/>
        </w:rPr>
        <w:t xml:space="preserve">% </w:t>
      </w:r>
      <w:r w:rsidR="000A48AF">
        <w:rPr>
          <w:rFonts w:ascii="Times New Roman" w:hAnsi="Times New Roman" w:cs="Times New Roman"/>
          <w:i/>
          <w:sz w:val="24"/>
          <w:szCs w:val="24"/>
        </w:rPr>
        <w:t>au</w:t>
      </w:r>
      <w:r w:rsidR="001B7D37" w:rsidRPr="001B2B79">
        <w:rPr>
          <w:rFonts w:ascii="Times New Roman" w:hAnsi="Times New Roman" w:cs="Times New Roman"/>
          <w:sz w:val="24"/>
          <w:szCs w:val="24"/>
        </w:rPr>
        <w:t xml:space="preserve"> </w:t>
      </w:r>
      <w:r w:rsidR="001B7D37" w:rsidRPr="001B2B79">
        <w:rPr>
          <w:rFonts w:ascii="Times New Roman" w:hAnsi="Times New Roman" w:cs="Times New Roman"/>
          <w:i/>
          <w:sz w:val="24"/>
          <w:szCs w:val="24"/>
        </w:rPr>
        <w:t xml:space="preserve">implementat parţial </w:t>
      </w:r>
      <w:r w:rsidR="001B7D37" w:rsidRPr="001B2B79">
        <w:rPr>
          <w:rFonts w:ascii="Times New Roman" w:hAnsi="Times New Roman" w:cs="Times New Roman"/>
          <w:sz w:val="24"/>
          <w:szCs w:val="24"/>
        </w:rPr>
        <w:t>acest stan</w:t>
      </w:r>
      <w:r w:rsidR="001B7D37">
        <w:rPr>
          <w:rFonts w:ascii="Times New Roman" w:hAnsi="Times New Roman" w:cs="Times New Roman"/>
          <w:sz w:val="24"/>
          <w:szCs w:val="24"/>
        </w:rPr>
        <w:t>dard.</w:t>
      </w:r>
    </w:p>
    <w:p w:rsidR="00646FD8" w:rsidRPr="00646FD8" w:rsidRDefault="00646FD8" w:rsidP="00C17D8F">
      <w:pPr>
        <w:pStyle w:val="ListParagraph"/>
        <w:numPr>
          <w:ilvl w:val="0"/>
          <w:numId w:val="15"/>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Pr="00BC45EE">
        <w:rPr>
          <w:rFonts w:ascii="Times New Roman" w:hAnsi="Times New Roman" w:cs="Times New Roman"/>
          <w:color w:val="000000" w:themeColor="text1"/>
          <w:sz w:val="24"/>
          <w:szCs w:val="24"/>
        </w:rPr>
        <w:t xml:space="preserve"> din cei 55 ordonatori principali de credite, </w:t>
      </w:r>
      <w:r w:rsidRPr="005E3EE4">
        <w:rPr>
          <w:rFonts w:ascii="Times New Roman" w:hAnsi="Times New Roman" w:cs="Times New Roman"/>
          <w:color w:val="000000" w:themeColor="text1"/>
          <w:sz w:val="24"/>
          <w:szCs w:val="24"/>
        </w:rPr>
        <w:t xml:space="preserve">respectiv </w:t>
      </w:r>
      <w:r w:rsidR="00DD26DA">
        <w:rPr>
          <w:rFonts w:ascii="Times New Roman" w:hAnsi="Times New Roman" w:cs="Times New Roman"/>
          <w:color w:val="000000" w:themeColor="text1"/>
          <w:sz w:val="24"/>
          <w:szCs w:val="24"/>
        </w:rPr>
        <w:t>1</w:t>
      </w:r>
      <w:r w:rsidRPr="005E3EE4">
        <w:rPr>
          <w:rFonts w:ascii="Times New Roman" w:hAnsi="Times New Roman" w:cs="Times New Roman"/>
          <w:color w:val="000000" w:themeColor="text1"/>
          <w:sz w:val="24"/>
          <w:szCs w:val="24"/>
        </w:rPr>
        <w:t>,</w:t>
      </w:r>
      <w:r w:rsidR="00DD26DA">
        <w:rPr>
          <w:rFonts w:ascii="Times New Roman" w:hAnsi="Times New Roman" w:cs="Times New Roman"/>
          <w:color w:val="000000" w:themeColor="text1"/>
          <w:sz w:val="24"/>
          <w:szCs w:val="24"/>
        </w:rPr>
        <w:t>8</w:t>
      </w:r>
      <w:r w:rsidRPr="005E3EE4">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nu a implementat </w:t>
      </w:r>
      <w:r w:rsidRPr="00BC45EE">
        <w:rPr>
          <w:rFonts w:ascii="Times New Roman" w:hAnsi="Times New Roman" w:cs="Times New Roman"/>
          <w:color w:val="000000" w:themeColor="text1"/>
          <w:sz w:val="24"/>
          <w:szCs w:val="24"/>
        </w:rPr>
        <w:t xml:space="preserve">acest standard – </w:t>
      </w:r>
      <w:r w:rsidR="00162BE2" w:rsidRPr="00E84DD5">
        <w:rPr>
          <w:rFonts w:ascii="Times New Roman" w:hAnsi="Times New Roman" w:cs="Times New Roman"/>
          <w:i/>
          <w:color w:val="000000" w:themeColor="text1"/>
          <w:sz w:val="24"/>
          <w:szCs w:val="24"/>
        </w:rPr>
        <w:t>Consiliul Legislativ</w:t>
      </w:r>
      <w:r w:rsidR="0097290B">
        <w:rPr>
          <w:rFonts w:ascii="Times New Roman" w:hAnsi="Times New Roman" w:cs="Times New Roman"/>
          <w:i/>
          <w:color w:val="000000" w:themeColor="text1"/>
          <w:sz w:val="24"/>
          <w:szCs w:val="24"/>
        </w:rPr>
        <w:t>.</w:t>
      </w:r>
    </w:p>
    <w:p w:rsidR="001B7D37" w:rsidRPr="001B7D37" w:rsidRDefault="001B7D37" w:rsidP="001B7D37">
      <w:pPr>
        <w:spacing w:line="276" w:lineRule="auto"/>
        <w:jc w:val="both"/>
        <w:rPr>
          <w:rFonts w:ascii="Times New Roman" w:hAnsi="Times New Roman" w:cs="Times New Roman"/>
          <w:sz w:val="24"/>
          <w:szCs w:val="24"/>
        </w:rPr>
      </w:pPr>
    </w:p>
    <w:p w:rsidR="00D362FD" w:rsidRDefault="0022317B" w:rsidP="00D362FD">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66432" behindDoc="0" locked="0" layoutInCell="1" allowOverlap="1" wp14:anchorId="09EDC4DC" wp14:editId="01A5D2BD">
            <wp:simplePos x="0" y="0"/>
            <wp:positionH relativeFrom="column">
              <wp:posOffset>3152899</wp:posOffset>
            </wp:positionH>
            <wp:positionV relativeFrom="paragraph">
              <wp:posOffset>-635</wp:posOffset>
            </wp:positionV>
            <wp:extent cx="2940685" cy="2230755"/>
            <wp:effectExtent l="0" t="0" r="12065" b="17145"/>
            <wp:wrapNone/>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50AC143E" wp14:editId="749171CD">
            <wp:extent cx="2940710" cy="2231136"/>
            <wp:effectExtent l="0" t="0" r="12065" b="1714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F002C" w:rsidRPr="00D565E3" w:rsidRDefault="00CF002C" w:rsidP="00D565E3">
      <w:pPr>
        <w:spacing w:line="276" w:lineRule="auto"/>
        <w:jc w:val="both"/>
        <w:rPr>
          <w:rFonts w:ascii="Times New Roman" w:hAnsi="Times New Roman" w:cs="Times New Roman"/>
          <w:b/>
          <w:sz w:val="24"/>
          <w:szCs w:val="24"/>
          <w:lang w:val="en-US"/>
        </w:rPr>
      </w:pPr>
      <w:r w:rsidRPr="00D565E3">
        <w:rPr>
          <w:rFonts w:ascii="Times New Roman" w:hAnsi="Times New Roman" w:cs="Times New Roman"/>
          <w:b/>
          <w:sz w:val="24"/>
          <w:szCs w:val="24"/>
          <w:lang w:val="en-US"/>
        </w:rPr>
        <w:lastRenderedPageBreak/>
        <w:t>II.</w:t>
      </w:r>
      <w:r w:rsidR="00AC1F6C" w:rsidRPr="00D565E3">
        <w:rPr>
          <w:rFonts w:ascii="Times New Roman" w:hAnsi="Times New Roman" w:cs="Times New Roman"/>
          <w:b/>
          <w:sz w:val="24"/>
          <w:szCs w:val="24"/>
          <w:lang w:val="en-US"/>
        </w:rPr>
        <w:t xml:space="preserve"> Performanţe ș</w:t>
      </w:r>
      <w:r w:rsidR="006E0894" w:rsidRPr="00D565E3">
        <w:rPr>
          <w:rFonts w:ascii="Times New Roman" w:hAnsi="Times New Roman" w:cs="Times New Roman"/>
          <w:b/>
          <w:sz w:val="24"/>
          <w:szCs w:val="24"/>
          <w:lang w:val="en-US"/>
        </w:rPr>
        <w:t>i m</w:t>
      </w:r>
      <w:r w:rsidR="00AC1F6C" w:rsidRPr="00D565E3">
        <w:rPr>
          <w:rFonts w:ascii="Times New Roman" w:hAnsi="Times New Roman" w:cs="Times New Roman"/>
          <w:b/>
          <w:sz w:val="24"/>
          <w:szCs w:val="24"/>
          <w:lang w:val="en-US"/>
        </w:rPr>
        <w:t>anage</w:t>
      </w:r>
      <w:r w:rsidR="006E0894" w:rsidRPr="00D565E3">
        <w:rPr>
          <w:rFonts w:ascii="Times New Roman" w:hAnsi="Times New Roman" w:cs="Times New Roman"/>
          <w:b/>
          <w:sz w:val="24"/>
          <w:szCs w:val="24"/>
          <w:lang w:val="en-US"/>
        </w:rPr>
        <w:t>mentul r</w:t>
      </w:r>
      <w:r w:rsidR="00AC1F6C" w:rsidRPr="00D565E3">
        <w:rPr>
          <w:rFonts w:ascii="Times New Roman" w:hAnsi="Times New Roman" w:cs="Times New Roman"/>
          <w:b/>
          <w:sz w:val="24"/>
          <w:szCs w:val="24"/>
          <w:lang w:val="en-US"/>
        </w:rPr>
        <w:t>iscului</w:t>
      </w:r>
    </w:p>
    <w:p w:rsidR="00CF002C" w:rsidRPr="00D565E3" w:rsidRDefault="00AC1F6C" w:rsidP="00D565E3">
      <w:pPr>
        <w:rPr>
          <w:rFonts w:ascii="Times New Roman" w:hAnsi="Times New Roman" w:cs="Times New Roman"/>
          <w:b/>
          <w:sz w:val="24"/>
          <w:szCs w:val="24"/>
        </w:rPr>
      </w:pPr>
      <w:r w:rsidRPr="00D565E3">
        <w:rPr>
          <w:rFonts w:ascii="Times New Roman" w:hAnsi="Times New Roman" w:cs="Times New Roman"/>
          <w:b/>
          <w:sz w:val="24"/>
          <w:szCs w:val="24"/>
        </w:rPr>
        <w:t>S</w:t>
      </w:r>
      <w:r w:rsidR="00D565E3" w:rsidRPr="00D565E3">
        <w:rPr>
          <w:rFonts w:ascii="Times New Roman" w:hAnsi="Times New Roman" w:cs="Times New Roman"/>
          <w:b/>
          <w:sz w:val="24"/>
          <w:szCs w:val="24"/>
        </w:rPr>
        <w:t xml:space="preserve">tandardul </w:t>
      </w:r>
      <w:r w:rsidRPr="00D565E3">
        <w:rPr>
          <w:rFonts w:ascii="Times New Roman" w:hAnsi="Times New Roman" w:cs="Times New Roman"/>
          <w:b/>
          <w:sz w:val="24"/>
          <w:szCs w:val="24"/>
        </w:rPr>
        <w:t>5 – O</w:t>
      </w:r>
      <w:r w:rsidR="00D565E3" w:rsidRPr="00D565E3">
        <w:rPr>
          <w:rFonts w:ascii="Times New Roman" w:hAnsi="Times New Roman" w:cs="Times New Roman"/>
          <w:b/>
          <w:sz w:val="24"/>
          <w:szCs w:val="24"/>
        </w:rPr>
        <w:t>biective</w:t>
      </w:r>
    </w:p>
    <w:p w:rsidR="00AC64C8" w:rsidRPr="00DE6A19" w:rsidRDefault="00AC64C8" w:rsidP="00AC64C8">
      <w:pPr>
        <w:pStyle w:val="ydpe7ee8ea7msonormal"/>
        <w:autoSpaceDE w:val="0"/>
        <w:autoSpaceDN w:val="0"/>
        <w:spacing w:before="0" w:beforeAutospacing="0" w:after="120" w:afterAutospacing="0"/>
        <w:jc w:val="both"/>
      </w:pPr>
      <w:r w:rsidRPr="00DE6A19">
        <w:t xml:space="preserve">Conducerea entităţii publice defineşte obiectivele generale, legate de scopurile entităţii, de fiabilitatea informaţiilor, conformitatea cu legile, regulamentele şi politicile interne, precum și obiectivele specifice şi le comunică, după caz, tuturor salariaţilor şi terţilor interesaţi. </w:t>
      </w:r>
    </w:p>
    <w:p w:rsidR="00AC64C8" w:rsidRPr="00DE6A19" w:rsidRDefault="00AC64C8" w:rsidP="00AC64C8">
      <w:pPr>
        <w:pStyle w:val="ydpe7ee8ea7msonormal"/>
        <w:autoSpaceDE w:val="0"/>
        <w:autoSpaceDN w:val="0"/>
        <w:spacing w:before="0" w:beforeAutospacing="0" w:after="120" w:afterAutospacing="0"/>
        <w:jc w:val="both"/>
      </w:pPr>
      <w:r w:rsidRPr="00DE6A19">
        <w:t>Obiectivele entității publice trebuie formulate clar, de o manieră care să permită monitorizarea îndeplinirii lor și să fie  actualizate ori de câte ori este necesar.</w:t>
      </w:r>
    </w:p>
    <w:p w:rsidR="00CF002C" w:rsidRPr="00761103" w:rsidRDefault="00CF002C" w:rsidP="00D565E3">
      <w:pPr>
        <w:spacing w:line="276" w:lineRule="auto"/>
        <w:jc w:val="both"/>
        <w:rPr>
          <w:rFonts w:ascii="Times New Roman" w:hAnsi="Times New Roman" w:cs="Times New Roman"/>
          <w:sz w:val="24"/>
          <w:szCs w:val="24"/>
          <w:lang w:val="en-US"/>
        </w:rPr>
      </w:pPr>
      <w:r w:rsidRPr="00761103">
        <w:rPr>
          <w:rFonts w:ascii="Times New Roman" w:hAnsi="Times New Roman" w:cs="Times New Roman"/>
          <w:sz w:val="24"/>
          <w:szCs w:val="24"/>
          <w:lang w:val="en-US"/>
        </w:rPr>
        <w:t xml:space="preserve">Conducătorii </w:t>
      </w:r>
      <w:r w:rsidR="00AC64C8">
        <w:rPr>
          <w:rFonts w:ascii="Times New Roman" w:hAnsi="Times New Roman" w:cs="Times New Roman"/>
          <w:sz w:val="24"/>
          <w:szCs w:val="24"/>
          <w:lang w:val="en-US"/>
        </w:rPr>
        <w:t>compartimentelor</w:t>
      </w:r>
      <w:r>
        <w:rPr>
          <w:rFonts w:ascii="Times New Roman" w:hAnsi="Times New Roman" w:cs="Times New Roman"/>
          <w:sz w:val="24"/>
          <w:szCs w:val="24"/>
          <w:lang w:val="en-US"/>
        </w:rPr>
        <w:t xml:space="preserve"> transpun</w:t>
      </w:r>
      <w:r w:rsidRPr="00761103">
        <w:rPr>
          <w:rFonts w:ascii="Times New Roman" w:hAnsi="Times New Roman" w:cs="Times New Roman"/>
          <w:sz w:val="24"/>
          <w:szCs w:val="24"/>
          <w:lang w:val="en-US"/>
        </w:rPr>
        <w:t xml:space="preserve"> obiectivele generale în obiective specifice şi în rezultate aşteptate pentru fiecare activitate şi le comunică salariaţilor.</w:t>
      </w:r>
    </w:p>
    <w:p w:rsidR="00CF002C" w:rsidRPr="00761103" w:rsidRDefault="00CF002C" w:rsidP="00D565E3">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Conducătorii entităţilor</w:t>
      </w:r>
      <w:r w:rsidRPr="00761103">
        <w:rPr>
          <w:rFonts w:ascii="Times New Roman" w:hAnsi="Times New Roman" w:cs="Times New Roman"/>
          <w:sz w:val="24"/>
          <w:szCs w:val="24"/>
          <w:lang w:val="en-US"/>
        </w:rPr>
        <w:t xml:space="preserve"> publice actualizează</w:t>
      </w:r>
      <w:r w:rsidR="00AC64C8">
        <w:rPr>
          <w:rFonts w:ascii="Times New Roman" w:hAnsi="Times New Roman" w:cs="Times New Roman"/>
          <w:sz w:val="24"/>
          <w:szCs w:val="24"/>
          <w:lang w:val="en-US"/>
        </w:rPr>
        <w:t xml:space="preserve"> și </w:t>
      </w:r>
      <w:r w:rsidRPr="00761103">
        <w:rPr>
          <w:rFonts w:ascii="Times New Roman" w:hAnsi="Times New Roman" w:cs="Times New Roman"/>
          <w:sz w:val="24"/>
          <w:szCs w:val="24"/>
          <w:lang w:val="en-US"/>
        </w:rPr>
        <w:t>reevaluează obiectivele ori de câte ori constată modificarea premiselor care au stat la baza fixării obiectivelor, ca urmare a transformării mediului intern şi extern.</w:t>
      </w:r>
    </w:p>
    <w:p w:rsidR="00B056C1" w:rsidRPr="00E0286C" w:rsidRDefault="00B056C1" w:rsidP="00B056C1">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870594">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870594">
        <w:rPr>
          <w:rFonts w:ascii="Times New Roman" w:hAnsi="Times New Roman" w:cs="Times New Roman"/>
          <w:sz w:val="24"/>
          <w:szCs w:val="24"/>
        </w:rPr>
        <w:t>7</w:t>
      </w:r>
      <w:r w:rsidR="001B1500">
        <w:rPr>
          <w:rFonts w:ascii="Times New Roman" w:hAnsi="Times New Roman" w:cs="Times New Roman"/>
          <w:sz w:val="24"/>
          <w:szCs w:val="24"/>
        </w:rPr>
        <w:t>, conform T</w:t>
      </w:r>
      <w:r w:rsidRPr="00E0286C">
        <w:rPr>
          <w:rFonts w:ascii="Times New Roman" w:hAnsi="Times New Roman" w:cs="Times New Roman"/>
          <w:sz w:val="24"/>
          <w:szCs w:val="24"/>
        </w:rPr>
        <w:t>abelului nr. 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F05538" w:rsidRDefault="00F05538" w:rsidP="00F05538">
      <w:pPr>
        <w:spacing w:line="276" w:lineRule="auto"/>
        <w:ind w:left="1080" w:hanging="371"/>
        <w:jc w:val="both"/>
        <w:rPr>
          <w:rFonts w:ascii="Times New Roman" w:hAnsi="Times New Roman" w:cs="Times New Roman"/>
          <w:b/>
          <w:sz w:val="24"/>
          <w:szCs w:val="24"/>
        </w:rPr>
      </w:pPr>
      <w:r>
        <w:rPr>
          <w:rFonts w:ascii="Times New Roman" w:hAnsi="Times New Roman" w:cs="Times New Roman"/>
          <w:b/>
          <w:sz w:val="24"/>
          <w:szCs w:val="24"/>
        </w:rPr>
        <w:t>Anul 2017</w:t>
      </w:r>
    </w:p>
    <w:p w:rsidR="00F05538" w:rsidRPr="001B2B79" w:rsidRDefault="00F05538" w:rsidP="00C17D8F">
      <w:pPr>
        <w:pStyle w:val="ListParagraph"/>
        <w:numPr>
          <w:ilvl w:val="0"/>
          <w:numId w:val="16"/>
        </w:numPr>
        <w:tabs>
          <w:tab w:val="left" w:pos="1701"/>
        </w:tabs>
        <w:spacing w:line="276" w:lineRule="auto"/>
        <w:jc w:val="both"/>
        <w:rPr>
          <w:rFonts w:ascii="Times New Roman" w:hAnsi="Times New Roman" w:cs="Times New Roman"/>
          <w:sz w:val="24"/>
          <w:szCs w:val="24"/>
        </w:rPr>
      </w:pPr>
      <w:r w:rsidRPr="00520AB6">
        <w:rPr>
          <w:rFonts w:ascii="Times New Roman" w:hAnsi="Times New Roman" w:cs="Times New Roman"/>
          <w:sz w:val="24"/>
          <w:szCs w:val="24"/>
        </w:rPr>
        <w:t xml:space="preserve">49 </w:t>
      </w:r>
      <w:r>
        <w:rPr>
          <w:rFonts w:ascii="Times New Roman" w:hAnsi="Times New Roman" w:cs="Times New Roman"/>
          <w:sz w:val="24"/>
          <w:szCs w:val="24"/>
        </w:rPr>
        <w:t xml:space="preserve"> din cei 55</w:t>
      </w:r>
      <w:r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89,1% </w:t>
      </w:r>
      <w:r w:rsidRPr="001B2B79">
        <w:rPr>
          <w:rFonts w:ascii="Times New Roman" w:hAnsi="Times New Roman" w:cs="Times New Roman"/>
          <w:i/>
          <w:sz w:val="24"/>
          <w:szCs w:val="24"/>
        </w:rPr>
        <w:t>a</w:t>
      </w:r>
      <w:r>
        <w:rPr>
          <w:rFonts w:ascii="Times New Roman" w:hAnsi="Times New Roman" w:cs="Times New Roman"/>
          <w:i/>
          <w:sz w:val="24"/>
          <w:szCs w:val="24"/>
        </w:rPr>
        <w:t>u</w:t>
      </w:r>
      <w:r w:rsidRPr="001B2B79">
        <w:rPr>
          <w:rFonts w:ascii="Times New Roman" w:hAnsi="Times New Roman" w:cs="Times New Roman"/>
          <w:i/>
          <w:sz w:val="24"/>
          <w:szCs w:val="24"/>
        </w:rPr>
        <w:t xml:space="preserve"> implementat </w:t>
      </w:r>
      <w:r w:rsidRPr="001B2B79">
        <w:rPr>
          <w:rFonts w:ascii="Times New Roman" w:hAnsi="Times New Roman" w:cs="Times New Roman"/>
          <w:sz w:val="24"/>
          <w:szCs w:val="24"/>
        </w:rPr>
        <w:t>acest standard;</w:t>
      </w:r>
    </w:p>
    <w:p w:rsidR="00F05538" w:rsidRDefault="00F05538" w:rsidP="00C17D8F">
      <w:pPr>
        <w:pStyle w:val="ListParagraph"/>
        <w:numPr>
          <w:ilvl w:val="0"/>
          <w:numId w:val="16"/>
        </w:numPr>
        <w:spacing w:line="276" w:lineRule="auto"/>
        <w:jc w:val="both"/>
        <w:rPr>
          <w:rFonts w:ascii="Times New Roman" w:hAnsi="Times New Roman" w:cs="Times New Roman"/>
          <w:sz w:val="24"/>
          <w:szCs w:val="24"/>
        </w:rPr>
      </w:pPr>
      <w:r>
        <w:rPr>
          <w:rFonts w:ascii="Times New Roman" w:hAnsi="Times New Roman" w:cs="Times New Roman"/>
          <w:sz w:val="24"/>
          <w:szCs w:val="24"/>
        </w:rPr>
        <w:t>6 din cei 55</w:t>
      </w:r>
      <w:r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10,9% </w:t>
      </w:r>
      <w:r>
        <w:rPr>
          <w:rFonts w:ascii="Times New Roman" w:hAnsi="Times New Roman" w:cs="Times New Roman"/>
          <w:i/>
          <w:sz w:val="24"/>
          <w:szCs w:val="24"/>
        </w:rPr>
        <w:t>au</w:t>
      </w:r>
      <w:r w:rsidRPr="001B2B79">
        <w:rPr>
          <w:rFonts w:ascii="Times New Roman" w:hAnsi="Times New Roman" w:cs="Times New Roman"/>
          <w:sz w:val="24"/>
          <w:szCs w:val="24"/>
        </w:rPr>
        <w:t xml:space="preserve"> </w:t>
      </w:r>
      <w:r w:rsidRPr="001B2B79">
        <w:rPr>
          <w:rFonts w:ascii="Times New Roman" w:hAnsi="Times New Roman" w:cs="Times New Roman"/>
          <w:i/>
          <w:sz w:val="24"/>
          <w:szCs w:val="24"/>
        </w:rPr>
        <w:t xml:space="preserve">implementat parţial </w:t>
      </w:r>
      <w:r>
        <w:rPr>
          <w:rFonts w:ascii="Times New Roman" w:hAnsi="Times New Roman" w:cs="Times New Roman"/>
          <w:sz w:val="24"/>
          <w:szCs w:val="24"/>
        </w:rPr>
        <w:t>acest standard.</w:t>
      </w:r>
    </w:p>
    <w:p w:rsidR="00520AB6" w:rsidRDefault="00F05538" w:rsidP="00520AB6">
      <w:pPr>
        <w:spacing w:line="276" w:lineRule="auto"/>
        <w:ind w:left="1080" w:hanging="371"/>
        <w:jc w:val="both"/>
        <w:rPr>
          <w:rFonts w:ascii="Times New Roman" w:hAnsi="Times New Roman" w:cs="Times New Roman"/>
          <w:b/>
          <w:sz w:val="24"/>
          <w:szCs w:val="24"/>
        </w:rPr>
      </w:pPr>
      <w:r>
        <w:rPr>
          <w:rFonts w:ascii="Times New Roman" w:hAnsi="Times New Roman" w:cs="Times New Roman"/>
          <w:b/>
          <w:sz w:val="24"/>
          <w:szCs w:val="24"/>
        </w:rPr>
        <w:t>Anul 2018</w:t>
      </w:r>
    </w:p>
    <w:p w:rsidR="00520AB6" w:rsidRPr="001B2B79" w:rsidRDefault="00F05538" w:rsidP="00C17D8F">
      <w:pPr>
        <w:pStyle w:val="ListParagraph"/>
        <w:numPr>
          <w:ilvl w:val="0"/>
          <w:numId w:val="16"/>
        </w:numPr>
        <w:tabs>
          <w:tab w:val="left" w:pos="1701"/>
        </w:tabs>
        <w:spacing w:line="276" w:lineRule="auto"/>
        <w:jc w:val="both"/>
        <w:rPr>
          <w:rFonts w:ascii="Times New Roman" w:hAnsi="Times New Roman" w:cs="Times New Roman"/>
          <w:sz w:val="24"/>
          <w:szCs w:val="24"/>
        </w:rPr>
      </w:pPr>
      <w:r>
        <w:rPr>
          <w:rFonts w:ascii="Times New Roman" w:hAnsi="Times New Roman" w:cs="Times New Roman"/>
          <w:sz w:val="24"/>
          <w:szCs w:val="24"/>
        </w:rPr>
        <w:t>48</w:t>
      </w:r>
      <w:r w:rsidR="00520AB6" w:rsidRPr="00520AB6">
        <w:rPr>
          <w:rFonts w:ascii="Times New Roman" w:hAnsi="Times New Roman" w:cs="Times New Roman"/>
          <w:sz w:val="24"/>
          <w:szCs w:val="24"/>
        </w:rPr>
        <w:t xml:space="preserve"> </w:t>
      </w:r>
      <w:r w:rsidR="00520AB6">
        <w:rPr>
          <w:rFonts w:ascii="Times New Roman" w:hAnsi="Times New Roman" w:cs="Times New Roman"/>
          <w:sz w:val="24"/>
          <w:szCs w:val="24"/>
        </w:rPr>
        <w:t xml:space="preserve"> din cei 55</w:t>
      </w:r>
      <w:r w:rsidR="00520AB6"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87,3</w:t>
      </w:r>
      <w:r w:rsidR="00520AB6">
        <w:rPr>
          <w:rFonts w:ascii="Times New Roman" w:hAnsi="Times New Roman" w:cs="Times New Roman"/>
          <w:sz w:val="24"/>
          <w:szCs w:val="24"/>
        </w:rPr>
        <w:t xml:space="preserve">% </w:t>
      </w:r>
      <w:r w:rsidR="00520AB6" w:rsidRPr="001B2B79">
        <w:rPr>
          <w:rFonts w:ascii="Times New Roman" w:hAnsi="Times New Roman" w:cs="Times New Roman"/>
          <w:i/>
          <w:sz w:val="24"/>
          <w:szCs w:val="24"/>
        </w:rPr>
        <w:t>a</w:t>
      </w:r>
      <w:r w:rsidR="001B1500">
        <w:rPr>
          <w:rFonts w:ascii="Times New Roman" w:hAnsi="Times New Roman" w:cs="Times New Roman"/>
          <w:i/>
          <w:sz w:val="24"/>
          <w:szCs w:val="24"/>
        </w:rPr>
        <w:t>u</w:t>
      </w:r>
      <w:r w:rsidR="00520AB6" w:rsidRPr="001B2B79">
        <w:rPr>
          <w:rFonts w:ascii="Times New Roman" w:hAnsi="Times New Roman" w:cs="Times New Roman"/>
          <w:i/>
          <w:sz w:val="24"/>
          <w:szCs w:val="24"/>
        </w:rPr>
        <w:t xml:space="preserve"> implementat </w:t>
      </w:r>
      <w:r w:rsidR="00520AB6" w:rsidRPr="001B2B79">
        <w:rPr>
          <w:rFonts w:ascii="Times New Roman" w:hAnsi="Times New Roman" w:cs="Times New Roman"/>
          <w:sz w:val="24"/>
          <w:szCs w:val="24"/>
        </w:rPr>
        <w:t>acest standard;</w:t>
      </w:r>
    </w:p>
    <w:p w:rsidR="00520AB6" w:rsidRDefault="00F05538" w:rsidP="00C17D8F">
      <w:pPr>
        <w:pStyle w:val="ListParagraph"/>
        <w:numPr>
          <w:ilvl w:val="0"/>
          <w:numId w:val="16"/>
        </w:numPr>
        <w:spacing w:line="276" w:lineRule="auto"/>
        <w:jc w:val="both"/>
        <w:rPr>
          <w:rFonts w:ascii="Times New Roman" w:hAnsi="Times New Roman" w:cs="Times New Roman"/>
          <w:sz w:val="24"/>
          <w:szCs w:val="24"/>
        </w:rPr>
      </w:pPr>
      <w:r>
        <w:rPr>
          <w:rFonts w:ascii="Times New Roman" w:hAnsi="Times New Roman" w:cs="Times New Roman"/>
          <w:sz w:val="24"/>
          <w:szCs w:val="24"/>
        </w:rPr>
        <w:t>7</w:t>
      </w:r>
      <w:r w:rsidR="00520AB6">
        <w:rPr>
          <w:rFonts w:ascii="Times New Roman" w:hAnsi="Times New Roman" w:cs="Times New Roman"/>
          <w:sz w:val="24"/>
          <w:szCs w:val="24"/>
        </w:rPr>
        <w:t xml:space="preserve"> din cei 55</w:t>
      </w:r>
      <w:r w:rsidR="00520AB6" w:rsidRPr="001B2B79">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12,7</w:t>
      </w:r>
      <w:r w:rsidR="00520AB6">
        <w:rPr>
          <w:rFonts w:ascii="Times New Roman" w:hAnsi="Times New Roman" w:cs="Times New Roman"/>
          <w:sz w:val="24"/>
          <w:szCs w:val="24"/>
        </w:rPr>
        <w:t xml:space="preserve">% </w:t>
      </w:r>
      <w:r w:rsidR="001B1500">
        <w:rPr>
          <w:rFonts w:ascii="Times New Roman" w:hAnsi="Times New Roman" w:cs="Times New Roman"/>
          <w:i/>
          <w:sz w:val="24"/>
          <w:szCs w:val="24"/>
        </w:rPr>
        <w:t>au</w:t>
      </w:r>
      <w:r w:rsidR="00520AB6" w:rsidRPr="001B2B79">
        <w:rPr>
          <w:rFonts w:ascii="Times New Roman" w:hAnsi="Times New Roman" w:cs="Times New Roman"/>
          <w:sz w:val="24"/>
          <w:szCs w:val="24"/>
        </w:rPr>
        <w:t xml:space="preserve"> </w:t>
      </w:r>
      <w:r w:rsidR="00520AB6" w:rsidRPr="001B2B79">
        <w:rPr>
          <w:rFonts w:ascii="Times New Roman" w:hAnsi="Times New Roman" w:cs="Times New Roman"/>
          <w:i/>
          <w:sz w:val="24"/>
          <w:szCs w:val="24"/>
        </w:rPr>
        <w:t xml:space="preserve">implementat parţial </w:t>
      </w:r>
      <w:r w:rsidR="00520AB6">
        <w:rPr>
          <w:rFonts w:ascii="Times New Roman" w:hAnsi="Times New Roman" w:cs="Times New Roman"/>
          <w:sz w:val="24"/>
          <w:szCs w:val="24"/>
        </w:rPr>
        <w:t>acest standard.</w:t>
      </w:r>
    </w:p>
    <w:p w:rsidR="00644F99" w:rsidRDefault="00644F99" w:rsidP="00644F99">
      <w:pPr>
        <w:pStyle w:val="ListParagraph"/>
        <w:spacing w:line="276" w:lineRule="auto"/>
        <w:ind w:left="1440"/>
        <w:jc w:val="both"/>
        <w:rPr>
          <w:rFonts w:ascii="Times New Roman" w:hAnsi="Times New Roman" w:cs="Times New Roman"/>
          <w:sz w:val="24"/>
          <w:szCs w:val="24"/>
        </w:rPr>
      </w:pPr>
    </w:p>
    <w:p w:rsidR="00AC64C8" w:rsidRDefault="00AC64C8" w:rsidP="00AC64C8">
      <w:pPr>
        <w:spacing w:line="276" w:lineRule="auto"/>
        <w:ind w:left="1080"/>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711488" behindDoc="0" locked="0" layoutInCell="1" allowOverlap="1">
            <wp:simplePos x="0" y="0"/>
            <wp:positionH relativeFrom="column">
              <wp:posOffset>58420</wp:posOffset>
            </wp:positionH>
            <wp:positionV relativeFrom="paragraph">
              <wp:posOffset>-4445</wp:posOffset>
            </wp:positionV>
            <wp:extent cx="2776855" cy="2106930"/>
            <wp:effectExtent l="0" t="0" r="4445" b="7620"/>
            <wp:wrapNone/>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rPr>
          <w:rFonts w:ascii="Times New Roman" w:hAnsi="Times New Roman" w:cs="Times New Roman"/>
          <w:noProof/>
          <w:sz w:val="24"/>
          <w:szCs w:val="24"/>
          <w:lang w:eastAsia="ro-RO"/>
        </w:rPr>
        <w:drawing>
          <wp:anchor distT="0" distB="0" distL="114300" distR="114300" simplePos="0" relativeHeight="251668480" behindDoc="0" locked="0" layoutInCell="1" allowOverlap="1" wp14:anchorId="21F5C395" wp14:editId="6C5CEC8A">
            <wp:simplePos x="0" y="0"/>
            <wp:positionH relativeFrom="column">
              <wp:posOffset>3367927</wp:posOffset>
            </wp:positionH>
            <wp:positionV relativeFrom="paragraph">
              <wp:posOffset>36299</wp:posOffset>
            </wp:positionV>
            <wp:extent cx="2723407" cy="2065987"/>
            <wp:effectExtent l="0" t="0" r="1270" b="10795"/>
            <wp:wrapNone/>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p>
    <w:p w:rsidR="00AC64C8" w:rsidRDefault="00AC64C8" w:rsidP="00AC64C8">
      <w:pPr>
        <w:spacing w:line="276" w:lineRule="auto"/>
        <w:ind w:left="1080"/>
        <w:jc w:val="both"/>
        <w:rPr>
          <w:rFonts w:ascii="Times New Roman" w:hAnsi="Times New Roman" w:cs="Times New Roman"/>
          <w:sz w:val="24"/>
          <w:szCs w:val="24"/>
        </w:rPr>
      </w:pPr>
    </w:p>
    <w:p w:rsidR="00AC64C8" w:rsidRDefault="00AC64C8" w:rsidP="00AC64C8">
      <w:pPr>
        <w:spacing w:line="276" w:lineRule="auto"/>
        <w:ind w:left="1080"/>
        <w:jc w:val="both"/>
        <w:rPr>
          <w:rFonts w:ascii="Times New Roman" w:hAnsi="Times New Roman" w:cs="Times New Roman"/>
          <w:sz w:val="24"/>
          <w:szCs w:val="24"/>
        </w:rPr>
      </w:pPr>
    </w:p>
    <w:p w:rsidR="00AC64C8" w:rsidRPr="00AC64C8" w:rsidRDefault="00AC64C8" w:rsidP="00AC64C8">
      <w:pPr>
        <w:spacing w:line="276" w:lineRule="auto"/>
        <w:ind w:left="1080"/>
        <w:jc w:val="both"/>
        <w:rPr>
          <w:rFonts w:ascii="Times New Roman" w:hAnsi="Times New Roman" w:cs="Times New Roman"/>
          <w:sz w:val="24"/>
          <w:szCs w:val="24"/>
        </w:rPr>
      </w:pPr>
    </w:p>
    <w:p w:rsidR="00D565E3" w:rsidRPr="00E97D41" w:rsidRDefault="00D565E3" w:rsidP="00E97D41">
      <w:pPr>
        <w:spacing w:line="276" w:lineRule="auto"/>
        <w:jc w:val="both"/>
        <w:rPr>
          <w:rFonts w:ascii="Times New Roman" w:hAnsi="Times New Roman" w:cs="Times New Roman"/>
          <w:sz w:val="24"/>
          <w:szCs w:val="24"/>
        </w:rPr>
      </w:pPr>
    </w:p>
    <w:p w:rsidR="00AC64C8" w:rsidRDefault="00AC64C8" w:rsidP="00D565E3">
      <w:pPr>
        <w:rPr>
          <w:rFonts w:ascii="Times New Roman" w:hAnsi="Times New Roman" w:cs="Times New Roman"/>
          <w:b/>
          <w:sz w:val="24"/>
          <w:szCs w:val="24"/>
          <w:lang w:val="en-US"/>
        </w:rPr>
      </w:pPr>
    </w:p>
    <w:p w:rsidR="00AC64C8" w:rsidRDefault="00AC64C8" w:rsidP="00D565E3">
      <w:pPr>
        <w:rPr>
          <w:rFonts w:ascii="Times New Roman" w:hAnsi="Times New Roman" w:cs="Times New Roman"/>
          <w:b/>
          <w:sz w:val="24"/>
          <w:szCs w:val="24"/>
          <w:lang w:val="en-US"/>
        </w:rPr>
      </w:pPr>
    </w:p>
    <w:p w:rsidR="00CF002C" w:rsidRPr="00D565E3" w:rsidRDefault="00AC1F6C" w:rsidP="00D565E3">
      <w:pPr>
        <w:rPr>
          <w:rFonts w:ascii="Times New Roman" w:hAnsi="Times New Roman" w:cs="Times New Roman"/>
          <w:b/>
          <w:sz w:val="24"/>
          <w:szCs w:val="24"/>
        </w:rPr>
      </w:pPr>
      <w:r w:rsidRPr="00D565E3">
        <w:rPr>
          <w:rFonts w:ascii="Times New Roman" w:hAnsi="Times New Roman" w:cs="Times New Roman"/>
          <w:b/>
          <w:sz w:val="24"/>
          <w:szCs w:val="24"/>
          <w:lang w:val="en-US"/>
        </w:rPr>
        <w:lastRenderedPageBreak/>
        <w:t>S</w:t>
      </w:r>
      <w:r w:rsidR="00D565E3" w:rsidRPr="00D565E3">
        <w:rPr>
          <w:rFonts w:ascii="Times New Roman" w:hAnsi="Times New Roman" w:cs="Times New Roman"/>
          <w:b/>
          <w:sz w:val="24"/>
          <w:szCs w:val="24"/>
          <w:lang w:val="en-US"/>
        </w:rPr>
        <w:t>tandardul</w:t>
      </w:r>
      <w:r w:rsidRPr="00D565E3">
        <w:rPr>
          <w:rFonts w:ascii="Times New Roman" w:hAnsi="Times New Roman" w:cs="Times New Roman"/>
          <w:b/>
          <w:sz w:val="24"/>
          <w:szCs w:val="24"/>
          <w:lang w:val="en-US"/>
        </w:rPr>
        <w:t xml:space="preserve"> 6 - P</w:t>
      </w:r>
      <w:r w:rsidR="00D565E3" w:rsidRPr="00D565E3">
        <w:rPr>
          <w:rFonts w:ascii="Times New Roman" w:hAnsi="Times New Roman" w:cs="Times New Roman"/>
          <w:b/>
          <w:sz w:val="24"/>
          <w:szCs w:val="24"/>
          <w:lang w:val="en-US"/>
        </w:rPr>
        <w:t>lanificarea</w:t>
      </w:r>
    </w:p>
    <w:p w:rsidR="00CF002C" w:rsidRPr="00B66C9F" w:rsidRDefault="00CF002C" w:rsidP="00D565E3">
      <w:pPr>
        <w:spacing w:line="276" w:lineRule="auto"/>
        <w:jc w:val="both"/>
        <w:rPr>
          <w:rFonts w:ascii="Times New Roman" w:hAnsi="Times New Roman" w:cs="Times New Roman"/>
          <w:sz w:val="24"/>
          <w:szCs w:val="24"/>
        </w:rPr>
      </w:pPr>
      <w:r w:rsidRPr="00B66C9F">
        <w:rPr>
          <w:rFonts w:ascii="Times New Roman" w:hAnsi="Times New Roman" w:cs="Times New Roman"/>
          <w:sz w:val="24"/>
          <w:szCs w:val="24"/>
        </w:rPr>
        <w:t>Planificarea este un instrument prin care conducerea entității publice evidențiază un ansamblu unitar și coerent de argumente pentru asigurarea faptului că obiectivele vor fi realizate, cu resursele alocate, în baza unor planuri</w:t>
      </w:r>
      <w:r w:rsidR="007C4A57">
        <w:rPr>
          <w:rFonts w:ascii="Times New Roman" w:hAnsi="Times New Roman" w:cs="Times New Roman"/>
          <w:sz w:val="24"/>
          <w:szCs w:val="24"/>
        </w:rPr>
        <w:t xml:space="preserve">, </w:t>
      </w:r>
      <w:r w:rsidRPr="00B66C9F">
        <w:rPr>
          <w:rFonts w:ascii="Times New Roman" w:hAnsi="Times New Roman" w:cs="Times New Roman"/>
          <w:sz w:val="24"/>
          <w:szCs w:val="24"/>
        </w:rPr>
        <w:t>programe</w:t>
      </w:r>
      <w:r w:rsidR="007C4A57">
        <w:rPr>
          <w:rFonts w:ascii="Times New Roman" w:hAnsi="Times New Roman" w:cs="Times New Roman"/>
          <w:sz w:val="24"/>
          <w:szCs w:val="24"/>
        </w:rPr>
        <w:t xml:space="preserve"> etc</w:t>
      </w:r>
      <w:r w:rsidRPr="00B66C9F">
        <w:rPr>
          <w:rFonts w:ascii="Times New Roman" w:hAnsi="Times New Roman" w:cs="Times New Roman"/>
          <w:sz w:val="24"/>
          <w:szCs w:val="24"/>
        </w:rPr>
        <w:t xml:space="preserve">. </w:t>
      </w:r>
    </w:p>
    <w:p w:rsidR="007C4A57" w:rsidRPr="00DE6A19" w:rsidRDefault="00CF002C" w:rsidP="007C4A57">
      <w:pPr>
        <w:autoSpaceDE w:val="0"/>
        <w:autoSpaceDN w:val="0"/>
        <w:spacing w:after="120" w:line="240" w:lineRule="auto"/>
        <w:jc w:val="both"/>
        <w:rPr>
          <w:rFonts w:ascii="Times New Roman" w:hAnsi="Times New Roman"/>
          <w:sz w:val="24"/>
          <w:szCs w:val="24"/>
          <w:lang w:val="en-US"/>
        </w:rPr>
      </w:pPr>
      <w:r w:rsidRPr="00B66C9F">
        <w:rPr>
          <w:rFonts w:ascii="Times New Roman" w:hAnsi="Times New Roman" w:cs="Times New Roman"/>
          <w:sz w:val="24"/>
          <w:szCs w:val="24"/>
        </w:rPr>
        <w:t xml:space="preserve">Pentru ca planificarea să fie realizată, </w:t>
      </w:r>
      <w:r w:rsidR="007C4A57">
        <w:rPr>
          <w:rFonts w:ascii="Times New Roman" w:hAnsi="Times New Roman"/>
          <w:sz w:val="24"/>
          <w:szCs w:val="24"/>
          <w:lang w:val="en-US"/>
        </w:rPr>
        <w:t>c</w:t>
      </w:r>
      <w:r w:rsidR="007C4A57" w:rsidRPr="00DE6A19">
        <w:rPr>
          <w:rFonts w:ascii="Times New Roman" w:hAnsi="Times New Roman"/>
          <w:sz w:val="24"/>
          <w:szCs w:val="24"/>
          <w:lang w:val="en-US"/>
        </w:rPr>
        <w:t>onducerea entităţii publice întocmeşte planuri sau alte documente de planificare prin care se pun în concordanţă activităţile necesare pentru atingerea tuturor obiectivelor stabilite, cu resursele maxim posibil de alocat, se stabilesc termene de realizare și persoane responsabile, astfel încât riscurile susceptibile să afecteze realizarea obiectivelor entităţii să fie minime.</w:t>
      </w:r>
    </w:p>
    <w:p w:rsidR="00CF002C" w:rsidRPr="00B66C9F" w:rsidRDefault="00CF002C" w:rsidP="00983252">
      <w:pPr>
        <w:spacing w:after="0" w:line="276" w:lineRule="auto"/>
        <w:jc w:val="both"/>
        <w:rPr>
          <w:rFonts w:ascii="Times New Roman" w:hAnsi="Times New Roman" w:cs="Times New Roman"/>
          <w:sz w:val="24"/>
          <w:szCs w:val="24"/>
        </w:rPr>
      </w:pPr>
      <w:r>
        <w:rPr>
          <w:rFonts w:ascii="Times New Roman" w:hAnsi="Times New Roman" w:cs="Times New Roman"/>
          <w:sz w:val="24"/>
          <w:szCs w:val="24"/>
        </w:rPr>
        <w:t>O</w:t>
      </w:r>
      <w:r w:rsidRPr="00B66C9F">
        <w:rPr>
          <w:rFonts w:ascii="Times New Roman" w:hAnsi="Times New Roman" w:cs="Times New Roman"/>
          <w:sz w:val="24"/>
          <w:szCs w:val="24"/>
        </w:rPr>
        <w:t xml:space="preserve"> planificare reuşită necesită analizarea, evaluarea, revizuirea, actualizarea sistematică şi coordonarea planurilor convenite pentru a reflecta: modificarea obiectivelo</w:t>
      </w:r>
      <w:r w:rsidR="007C4A57">
        <w:rPr>
          <w:rFonts w:ascii="Times New Roman" w:hAnsi="Times New Roman" w:cs="Times New Roman"/>
          <w:sz w:val="24"/>
          <w:szCs w:val="24"/>
        </w:rPr>
        <w:t>r; evenimentele semnificative care</w:t>
      </w:r>
      <w:r w:rsidRPr="00B66C9F">
        <w:rPr>
          <w:rFonts w:ascii="Times New Roman" w:hAnsi="Times New Roman" w:cs="Times New Roman"/>
          <w:sz w:val="24"/>
          <w:szCs w:val="24"/>
        </w:rPr>
        <w:t xml:space="preserve"> nu au fost anticipate iniţial; modificarea volumului resurselor alocate.</w:t>
      </w:r>
    </w:p>
    <w:p w:rsidR="00B056C1" w:rsidRPr="00E0286C" w:rsidRDefault="00B056C1" w:rsidP="00983252">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C542BA">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C542BA">
        <w:rPr>
          <w:rFonts w:ascii="Times New Roman" w:hAnsi="Times New Roman" w:cs="Times New Roman"/>
          <w:sz w:val="24"/>
          <w:szCs w:val="24"/>
        </w:rPr>
        <w:t>7</w:t>
      </w:r>
      <w:r w:rsidR="005818FD">
        <w:rPr>
          <w:rFonts w:ascii="Times New Roman" w:hAnsi="Times New Roman" w:cs="Times New Roman"/>
          <w:sz w:val="24"/>
          <w:szCs w:val="24"/>
        </w:rPr>
        <w:t>, conform T</w:t>
      </w:r>
      <w:r w:rsidRPr="00E0286C">
        <w:rPr>
          <w:rFonts w:ascii="Times New Roman" w:hAnsi="Times New Roman" w:cs="Times New Roman"/>
          <w:sz w:val="24"/>
          <w:szCs w:val="24"/>
        </w:rPr>
        <w:t>abelului nr. 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C67A9D" w:rsidRDefault="00C67A9D" w:rsidP="00C67A9D">
      <w:pPr>
        <w:spacing w:line="276" w:lineRule="auto"/>
        <w:ind w:left="1080" w:hanging="371"/>
        <w:jc w:val="both"/>
        <w:rPr>
          <w:rFonts w:ascii="Times New Roman" w:hAnsi="Times New Roman" w:cs="Times New Roman"/>
          <w:b/>
          <w:sz w:val="24"/>
          <w:szCs w:val="24"/>
        </w:rPr>
      </w:pPr>
      <w:r>
        <w:rPr>
          <w:rFonts w:ascii="Times New Roman" w:hAnsi="Times New Roman" w:cs="Times New Roman"/>
          <w:b/>
          <w:sz w:val="24"/>
          <w:szCs w:val="24"/>
        </w:rPr>
        <w:t>Anul 2017</w:t>
      </w:r>
    </w:p>
    <w:p w:rsidR="00C67A9D" w:rsidRPr="00D6319B" w:rsidRDefault="00C67A9D" w:rsidP="00C17D8F">
      <w:pPr>
        <w:pStyle w:val="ListParagraph"/>
        <w:numPr>
          <w:ilvl w:val="0"/>
          <w:numId w:val="17"/>
        </w:numPr>
        <w:tabs>
          <w:tab w:val="left" w:pos="1701"/>
        </w:tabs>
        <w:spacing w:line="276" w:lineRule="auto"/>
        <w:jc w:val="both"/>
        <w:rPr>
          <w:rFonts w:ascii="Times New Roman" w:hAnsi="Times New Roman" w:cs="Times New Roman"/>
          <w:sz w:val="24"/>
          <w:szCs w:val="24"/>
        </w:rPr>
      </w:pPr>
      <w:r>
        <w:rPr>
          <w:rFonts w:ascii="Times New Roman" w:hAnsi="Times New Roman" w:cs="Times New Roman"/>
          <w:sz w:val="24"/>
          <w:szCs w:val="24"/>
        </w:rPr>
        <w:t>45 din cei 55</w:t>
      </w:r>
      <w:r w:rsidRPr="00D6319B">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81,8% </w:t>
      </w:r>
      <w:r w:rsidRPr="00D6319B">
        <w:rPr>
          <w:rFonts w:ascii="Times New Roman" w:hAnsi="Times New Roman" w:cs="Times New Roman"/>
          <w:i/>
          <w:sz w:val="24"/>
          <w:szCs w:val="24"/>
        </w:rPr>
        <w:t>a</w:t>
      </w:r>
      <w:r>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p>
    <w:p w:rsidR="00C67A9D" w:rsidRDefault="00C67A9D" w:rsidP="00C17D8F">
      <w:pPr>
        <w:pStyle w:val="ListParagraph"/>
        <w:numPr>
          <w:ilvl w:val="0"/>
          <w:numId w:val="17"/>
        </w:numPr>
        <w:spacing w:line="276" w:lineRule="auto"/>
        <w:jc w:val="both"/>
        <w:rPr>
          <w:rFonts w:ascii="Times New Roman" w:hAnsi="Times New Roman" w:cs="Times New Roman"/>
          <w:sz w:val="24"/>
          <w:szCs w:val="24"/>
        </w:rPr>
      </w:pPr>
      <w:r>
        <w:rPr>
          <w:rFonts w:ascii="Times New Roman" w:hAnsi="Times New Roman" w:cs="Times New Roman"/>
          <w:sz w:val="24"/>
          <w:szCs w:val="24"/>
        </w:rPr>
        <w:t>9 din cei 55</w:t>
      </w:r>
      <w:r w:rsidRPr="00D6319B">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16,4% </w:t>
      </w:r>
      <w:r>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Pr>
          <w:rFonts w:ascii="Times New Roman" w:hAnsi="Times New Roman" w:cs="Times New Roman"/>
          <w:sz w:val="24"/>
          <w:szCs w:val="24"/>
        </w:rPr>
        <w:t>acest standard;</w:t>
      </w:r>
    </w:p>
    <w:p w:rsidR="00C67A9D" w:rsidRDefault="00C67A9D" w:rsidP="00C17D8F">
      <w:pPr>
        <w:pStyle w:val="ListParagraph"/>
        <w:numPr>
          <w:ilvl w:val="0"/>
          <w:numId w:val="17"/>
        </w:numPr>
        <w:spacing w:line="276" w:lineRule="auto"/>
        <w:jc w:val="both"/>
        <w:rPr>
          <w:rFonts w:ascii="Times New Roman" w:hAnsi="Times New Roman" w:cs="Times New Roman"/>
          <w:sz w:val="24"/>
          <w:szCs w:val="24"/>
        </w:rPr>
      </w:pPr>
      <w:r>
        <w:rPr>
          <w:rFonts w:ascii="Times New Roman" w:hAnsi="Times New Roman" w:cs="Times New Roman"/>
          <w:sz w:val="24"/>
          <w:szCs w:val="24"/>
        </w:rPr>
        <w:t>1 din cei 55</w:t>
      </w:r>
      <w:r w:rsidRPr="00D6319B">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1,8% </w:t>
      </w:r>
      <w:r>
        <w:rPr>
          <w:rFonts w:ascii="Times New Roman" w:hAnsi="Times New Roman" w:cs="Times New Roman"/>
          <w:i/>
          <w:sz w:val="24"/>
          <w:szCs w:val="24"/>
        </w:rPr>
        <w:t xml:space="preserve">nu a </w:t>
      </w:r>
      <w:r w:rsidRPr="00D6319B">
        <w:rPr>
          <w:rFonts w:ascii="Times New Roman" w:hAnsi="Times New Roman" w:cs="Times New Roman"/>
          <w:i/>
          <w:sz w:val="24"/>
          <w:szCs w:val="24"/>
        </w:rPr>
        <w:t>implementat</w:t>
      </w:r>
      <w:r>
        <w:rPr>
          <w:rFonts w:ascii="Times New Roman" w:hAnsi="Times New Roman" w:cs="Times New Roman"/>
          <w:i/>
          <w:sz w:val="24"/>
          <w:szCs w:val="24"/>
        </w:rPr>
        <w:t xml:space="preserve"> </w:t>
      </w:r>
      <w:r w:rsidRPr="00D6319B">
        <w:rPr>
          <w:rFonts w:ascii="Times New Roman" w:hAnsi="Times New Roman" w:cs="Times New Roman"/>
          <w:i/>
          <w:sz w:val="24"/>
          <w:szCs w:val="24"/>
        </w:rPr>
        <w:t xml:space="preserve"> </w:t>
      </w:r>
      <w:r w:rsidR="00C542BA">
        <w:rPr>
          <w:rFonts w:ascii="Times New Roman" w:hAnsi="Times New Roman" w:cs="Times New Roman"/>
          <w:sz w:val="24"/>
          <w:szCs w:val="24"/>
        </w:rPr>
        <w:t>acest standard;</w:t>
      </w:r>
    </w:p>
    <w:p w:rsidR="00E97D41" w:rsidRDefault="00C67A9D" w:rsidP="00E97D41">
      <w:pPr>
        <w:spacing w:line="276" w:lineRule="auto"/>
        <w:ind w:left="1080" w:hanging="371"/>
        <w:jc w:val="both"/>
        <w:rPr>
          <w:rFonts w:ascii="Times New Roman" w:hAnsi="Times New Roman" w:cs="Times New Roman"/>
          <w:b/>
          <w:sz w:val="24"/>
          <w:szCs w:val="24"/>
        </w:rPr>
      </w:pPr>
      <w:r>
        <w:rPr>
          <w:rFonts w:ascii="Times New Roman" w:hAnsi="Times New Roman" w:cs="Times New Roman"/>
          <w:b/>
          <w:sz w:val="24"/>
          <w:szCs w:val="24"/>
        </w:rPr>
        <w:t>Anul 2018</w:t>
      </w:r>
    </w:p>
    <w:p w:rsidR="00E97D41" w:rsidRPr="00D6319B" w:rsidRDefault="00983252" w:rsidP="00C17D8F">
      <w:pPr>
        <w:pStyle w:val="ListParagraph"/>
        <w:numPr>
          <w:ilvl w:val="0"/>
          <w:numId w:val="17"/>
        </w:numPr>
        <w:tabs>
          <w:tab w:val="left" w:pos="1701"/>
        </w:tabs>
        <w:spacing w:line="276" w:lineRule="auto"/>
        <w:jc w:val="both"/>
        <w:rPr>
          <w:rFonts w:ascii="Times New Roman" w:hAnsi="Times New Roman" w:cs="Times New Roman"/>
          <w:sz w:val="24"/>
          <w:szCs w:val="24"/>
        </w:rPr>
      </w:pPr>
      <w:r>
        <w:rPr>
          <w:rFonts w:ascii="Times New Roman" w:hAnsi="Times New Roman" w:cs="Times New Roman"/>
          <w:sz w:val="24"/>
          <w:szCs w:val="24"/>
        </w:rPr>
        <w:t>44</w:t>
      </w:r>
      <w:r w:rsidR="00E97D41">
        <w:rPr>
          <w:rFonts w:ascii="Times New Roman" w:hAnsi="Times New Roman" w:cs="Times New Roman"/>
          <w:sz w:val="24"/>
          <w:szCs w:val="24"/>
        </w:rPr>
        <w:t xml:space="preserve"> din cei 55</w:t>
      </w:r>
      <w:r w:rsidR="00E97D41" w:rsidRPr="00D6319B">
        <w:rPr>
          <w:rFonts w:ascii="Times New Roman" w:hAnsi="Times New Roman" w:cs="Times New Roman"/>
          <w:sz w:val="24"/>
          <w:szCs w:val="24"/>
        </w:rPr>
        <w:t xml:space="preserve"> ordonatori principali de credite, respectiv</w:t>
      </w:r>
      <w:r>
        <w:rPr>
          <w:rFonts w:ascii="Times New Roman" w:hAnsi="Times New Roman" w:cs="Times New Roman"/>
          <w:sz w:val="24"/>
          <w:szCs w:val="24"/>
        </w:rPr>
        <w:t xml:space="preserve"> 80</w:t>
      </w:r>
      <w:r w:rsidR="00E97D41">
        <w:rPr>
          <w:rFonts w:ascii="Times New Roman" w:hAnsi="Times New Roman" w:cs="Times New Roman"/>
          <w:sz w:val="24"/>
          <w:szCs w:val="24"/>
        </w:rPr>
        <w:t xml:space="preserve">% </w:t>
      </w:r>
      <w:r w:rsidR="00E97D41" w:rsidRPr="00D6319B">
        <w:rPr>
          <w:rFonts w:ascii="Times New Roman" w:hAnsi="Times New Roman" w:cs="Times New Roman"/>
          <w:i/>
          <w:sz w:val="24"/>
          <w:szCs w:val="24"/>
        </w:rPr>
        <w:t>a</w:t>
      </w:r>
      <w:r w:rsidR="008B2B4A">
        <w:rPr>
          <w:rFonts w:ascii="Times New Roman" w:hAnsi="Times New Roman" w:cs="Times New Roman"/>
          <w:i/>
          <w:sz w:val="24"/>
          <w:szCs w:val="24"/>
        </w:rPr>
        <w:t>u</w:t>
      </w:r>
      <w:r w:rsidR="00E97D41" w:rsidRPr="00D6319B">
        <w:rPr>
          <w:rFonts w:ascii="Times New Roman" w:hAnsi="Times New Roman" w:cs="Times New Roman"/>
          <w:i/>
          <w:sz w:val="24"/>
          <w:szCs w:val="24"/>
        </w:rPr>
        <w:t xml:space="preserve"> implementat </w:t>
      </w:r>
      <w:r w:rsidR="00E97D41" w:rsidRPr="00D6319B">
        <w:rPr>
          <w:rFonts w:ascii="Times New Roman" w:hAnsi="Times New Roman" w:cs="Times New Roman"/>
          <w:sz w:val="24"/>
          <w:szCs w:val="24"/>
        </w:rPr>
        <w:t>acest standard;</w:t>
      </w:r>
    </w:p>
    <w:p w:rsidR="00E97D41" w:rsidRDefault="00983252" w:rsidP="00C17D8F">
      <w:pPr>
        <w:pStyle w:val="ListParagraph"/>
        <w:numPr>
          <w:ilvl w:val="0"/>
          <w:numId w:val="17"/>
        </w:numPr>
        <w:spacing w:line="276" w:lineRule="auto"/>
        <w:jc w:val="both"/>
        <w:rPr>
          <w:rFonts w:ascii="Times New Roman" w:hAnsi="Times New Roman" w:cs="Times New Roman"/>
          <w:sz w:val="24"/>
          <w:szCs w:val="24"/>
        </w:rPr>
      </w:pPr>
      <w:r>
        <w:rPr>
          <w:rFonts w:ascii="Times New Roman" w:hAnsi="Times New Roman" w:cs="Times New Roman"/>
          <w:sz w:val="24"/>
          <w:szCs w:val="24"/>
        </w:rPr>
        <w:t>11</w:t>
      </w:r>
      <w:r w:rsidR="00E97D41">
        <w:rPr>
          <w:rFonts w:ascii="Times New Roman" w:hAnsi="Times New Roman" w:cs="Times New Roman"/>
          <w:sz w:val="24"/>
          <w:szCs w:val="24"/>
        </w:rPr>
        <w:t xml:space="preserve"> din cei 55</w:t>
      </w:r>
      <w:r w:rsidR="00E97D41" w:rsidRPr="00D6319B">
        <w:rPr>
          <w:rFonts w:ascii="Times New Roman" w:hAnsi="Times New Roman" w:cs="Times New Roman"/>
          <w:sz w:val="24"/>
          <w:szCs w:val="24"/>
        </w:rPr>
        <w:t xml:space="preserve"> ordonatori principali de credite, respectiv</w:t>
      </w:r>
      <w:r w:rsidR="00E97D41">
        <w:rPr>
          <w:rFonts w:ascii="Times New Roman" w:hAnsi="Times New Roman" w:cs="Times New Roman"/>
          <w:sz w:val="24"/>
          <w:szCs w:val="24"/>
        </w:rPr>
        <w:t xml:space="preserve"> </w:t>
      </w:r>
      <w:r>
        <w:rPr>
          <w:rFonts w:ascii="Times New Roman" w:hAnsi="Times New Roman" w:cs="Times New Roman"/>
          <w:sz w:val="24"/>
          <w:szCs w:val="24"/>
        </w:rPr>
        <w:t>20</w:t>
      </w:r>
      <w:r w:rsidR="00E97D41">
        <w:rPr>
          <w:rFonts w:ascii="Times New Roman" w:hAnsi="Times New Roman" w:cs="Times New Roman"/>
          <w:sz w:val="24"/>
          <w:szCs w:val="24"/>
        </w:rPr>
        <w:t xml:space="preserve">% </w:t>
      </w:r>
      <w:r w:rsidR="008B2B4A">
        <w:rPr>
          <w:rFonts w:ascii="Times New Roman" w:hAnsi="Times New Roman" w:cs="Times New Roman"/>
          <w:i/>
          <w:sz w:val="24"/>
          <w:szCs w:val="24"/>
        </w:rPr>
        <w:t>au</w:t>
      </w:r>
      <w:r w:rsidR="00E97D41" w:rsidRPr="00D6319B">
        <w:rPr>
          <w:rFonts w:ascii="Times New Roman" w:hAnsi="Times New Roman" w:cs="Times New Roman"/>
          <w:sz w:val="24"/>
          <w:szCs w:val="24"/>
        </w:rPr>
        <w:t xml:space="preserve"> </w:t>
      </w:r>
      <w:r w:rsidR="00E97D41" w:rsidRPr="00D6319B">
        <w:rPr>
          <w:rFonts w:ascii="Times New Roman" w:hAnsi="Times New Roman" w:cs="Times New Roman"/>
          <w:i/>
          <w:sz w:val="24"/>
          <w:szCs w:val="24"/>
        </w:rPr>
        <w:t xml:space="preserve">implementat parţial </w:t>
      </w:r>
      <w:r w:rsidR="00E97D41">
        <w:rPr>
          <w:rFonts w:ascii="Times New Roman" w:hAnsi="Times New Roman" w:cs="Times New Roman"/>
          <w:sz w:val="24"/>
          <w:szCs w:val="24"/>
        </w:rPr>
        <w:t>acest standard;</w:t>
      </w:r>
    </w:p>
    <w:p w:rsidR="000A42FB" w:rsidRPr="00D6319B" w:rsidRDefault="00B71880" w:rsidP="000A42FB">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0528" behindDoc="0" locked="0" layoutInCell="1" allowOverlap="1" wp14:anchorId="26BBE12F" wp14:editId="10BA7C74">
            <wp:simplePos x="0" y="0"/>
            <wp:positionH relativeFrom="column">
              <wp:posOffset>3123210</wp:posOffset>
            </wp:positionH>
            <wp:positionV relativeFrom="paragraph">
              <wp:posOffset>-635</wp:posOffset>
            </wp:positionV>
            <wp:extent cx="2940685" cy="2230755"/>
            <wp:effectExtent l="0" t="0" r="12065" b="17145"/>
            <wp:wrapNone/>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Pr>
          <w:rFonts w:ascii="Times New Roman" w:hAnsi="Times New Roman" w:cs="Times New Roman"/>
          <w:noProof/>
          <w:sz w:val="24"/>
          <w:szCs w:val="24"/>
          <w:lang w:eastAsia="ro-RO"/>
        </w:rPr>
        <w:drawing>
          <wp:inline distT="0" distB="0" distL="0" distR="0" wp14:anchorId="56398A4F" wp14:editId="787BEB56">
            <wp:extent cx="2940710" cy="2231136"/>
            <wp:effectExtent l="0" t="0" r="12065" b="1714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CF002C" w:rsidRPr="00D565E3" w:rsidRDefault="00AC1F6C" w:rsidP="00D565E3">
      <w:pPr>
        <w:rPr>
          <w:rFonts w:ascii="Times New Roman" w:hAnsi="Times New Roman" w:cs="Times New Roman"/>
          <w:b/>
          <w:sz w:val="24"/>
          <w:szCs w:val="24"/>
          <w:lang w:val="en-US"/>
        </w:rPr>
      </w:pPr>
      <w:r w:rsidRPr="00D565E3">
        <w:rPr>
          <w:rFonts w:ascii="Times New Roman" w:hAnsi="Times New Roman" w:cs="Times New Roman"/>
          <w:b/>
          <w:sz w:val="24"/>
          <w:szCs w:val="24"/>
          <w:lang w:val="en-US"/>
        </w:rPr>
        <w:lastRenderedPageBreak/>
        <w:t>S</w:t>
      </w:r>
      <w:r w:rsidR="00D565E3" w:rsidRPr="00D565E3">
        <w:rPr>
          <w:rFonts w:ascii="Times New Roman" w:hAnsi="Times New Roman" w:cs="Times New Roman"/>
          <w:b/>
          <w:sz w:val="24"/>
          <w:szCs w:val="24"/>
          <w:lang w:val="en-US"/>
        </w:rPr>
        <w:t xml:space="preserve">tandardul </w:t>
      </w:r>
      <w:r w:rsidRPr="00D565E3">
        <w:rPr>
          <w:rFonts w:ascii="Times New Roman" w:hAnsi="Times New Roman" w:cs="Times New Roman"/>
          <w:b/>
          <w:sz w:val="24"/>
          <w:szCs w:val="24"/>
          <w:lang w:val="en-US"/>
        </w:rPr>
        <w:t>7 - M</w:t>
      </w:r>
      <w:r w:rsidR="00D565E3" w:rsidRPr="00D565E3">
        <w:rPr>
          <w:rFonts w:ascii="Times New Roman" w:hAnsi="Times New Roman" w:cs="Times New Roman"/>
          <w:b/>
          <w:sz w:val="24"/>
          <w:szCs w:val="24"/>
          <w:lang w:val="en-US"/>
        </w:rPr>
        <w:t>onitorizarea performanţelor</w:t>
      </w:r>
    </w:p>
    <w:p w:rsidR="00F078C9" w:rsidRPr="00DE6A19" w:rsidRDefault="00F078C9" w:rsidP="00F078C9">
      <w:pPr>
        <w:autoSpaceDE w:val="0"/>
        <w:autoSpaceDN w:val="0"/>
        <w:spacing w:after="120" w:line="240" w:lineRule="auto"/>
        <w:jc w:val="both"/>
        <w:rPr>
          <w:rFonts w:ascii="Times New Roman" w:hAnsi="Times New Roman"/>
          <w:sz w:val="24"/>
          <w:szCs w:val="24"/>
          <w:lang w:val="en-US"/>
        </w:rPr>
      </w:pPr>
      <w:r w:rsidRPr="00DE6A19">
        <w:rPr>
          <w:rFonts w:ascii="Times New Roman" w:hAnsi="Times New Roman"/>
          <w:sz w:val="24"/>
          <w:szCs w:val="24"/>
          <w:lang w:val="en-US"/>
        </w:rPr>
        <w:t>Conducătorul entităţii publice dispune monitorizarea performanţelor pentru obiectivele şi/sau activitățile compartimentelor, prin intermediul unor indicatori cantitativi şi/sau calitativi, inclusiv cu privire la economicitate, eficienţă şi eficacitate.</w:t>
      </w:r>
    </w:p>
    <w:p w:rsidR="00F078C9" w:rsidRPr="00DE6A19" w:rsidRDefault="00F078C9" w:rsidP="00F078C9">
      <w:pPr>
        <w:autoSpaceDE w:val="0"/>
        <w:autoSpaceDN w:val="0"/>
        <w:adjustRightInd w:val="0"/>
        <w:spacing w:after="120" w:line="240"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Conducătorii </w:t>
      </w:r>
      <w:r w:rsidRPr="00DE6A19">
        <w:rPr>
          <w:rFonts w:ascii="Times New Roman" w:hAnsi="Times New Roman"/>
          <w:sz w:val="24"/>
          <w:szCs w:val="24"/>
        </w:rPr>
        <w:t>compartimentelor</w:t>
      </w:r>
      <w:r w:rsidRPr="00DE6A19">
        <w:rPr>
          <w:rFonts w:ascii="Times New Roman" w:hAnsi="Times New Roman"/>
          <w:sz w:val="24"/>
          <w:szCs w:val="24"/>
          <w:lang w:val="en-US"/>
        </w:rPr>
        <w:t xml:space="preserve"> monitorizează performanţele activităţilor aflate în coordonare, prin elaborarea unui sistem adaptat dimensiunii și specificului activității </w:t>
      </w:r>
      <w:r w:rsidRPr="00DE6A19">
        <w:rPr>
          <w:rFonts w:ascii="Times New Roman" w:hAnsi="Times New Roman"/>
          <w:sz w:val="24"/>
          <w:szCs w:val="24"/>
        </w:rPr>
        <w:t>compartimentului</w:t>
      </w:r>
      <w:r w:rsidRPr="00DE6A19">
        <w:rPr>
          <w:rFonts w:ascii="Times New Roman" w:hAnsi="Times New Roman"/>
          <w:sz w:val="24"/>
          <w:szCs w:val="24"/>
          <w:lang w:val="en-US"/>
        </w:rPr>
        <w:t xml:space="preserve">. Monitorizarea performanţelor activităţilor desfășurate se realizează la nivelul fiecărui </w:t>
      </w:r>
      <w:r w:rsidRPr="00DE6A19">
        <w:rPr>
          <w:rFonts w:ascii="Times New Roman" w:hAnsi="Times New Roman"/>
          <w:sz w:val="24"/>
          <w:szCs w:val="24"/>
        </w:rPr>
        <w:t>compartiment</w:t>
      </w:r>
      <w:r w:rsidRPr="00DE6A19">
        <w:rPr>
          <w:rFonts w:ascii="Times New Roman" w:hAnsi="Times New Roman"/>
          <w:sz w:val="24"/>
          <w:szCs w:val="24"/>
          <w:lang w:val="en-US"/>
        </w:rPr>
        <w:t xml:space="preserve"> în vederea informării conducerii entității publice privind realizarea obiectivelor propuse.</w:t>
      </w:r>
    </w:p>
    <w:p w:rsidR="00F078C9" w:rsidRPr="00DE6A19" w:rsidRDefault="00F078C9" w:rsidP="00F078C9">
      <w:pPr>
        <w:autoSpaceDE w:val="0"/>
        <w:autoSpaceDN w:val="0"/>
        <w:spacing w:after="120" w:line="240"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Conducătorii </w:t>
      </w:r>
      <w:r w:rsidRPr="00DE6A19">
        <w:rPr>
          <w:rFonts w:ascii="Times New Roman" w:hAnsi="Times New Roman"/>
          <w:sz w:val="24"/>
          <w:szCs w:val="24"/>
        </w:rPr>
        <w:t>compartimentelor</w:t>
      </w:r>
      <w:r w:rsidRPr="00DE6A19">
        <w:rPr>
          <w:rFonts w:ascii="Times New Roman" w:hAnsi="Times New Roman"/>
          <w:sz w:val="24"/>
          <w:szCs w:val="24"/>
          <w:lang w:val="en-US"/>
        </w:rPr>
        <w:t xml:space="preserve"> se asigură că este stabilit cel puţin un indicator de performanţă pentru obiectivele stabilite şi activităţile prevăzute în plan și/sau desfăşurate, cu ajutorul căruia se monitorizează și raportează realizările. Pe baza indicatorilor stabiliţi, conducătorul </w:t>
      </w:r>
      <w:r w:rsidRPr="00DE6A19">
        <w:rPr>
          <w:rFonts w:ascii="Times New Roman" w:hAnsi="Times New Roman"/>
          <w:sz w:val="24"/>
          <w:szCs w:val="24"/>
        </w:rPr>
        <w:t>compartimentului</w:t>
      </w:r>
      <w:r w:rsidRPr="00DE6A19">
        <w:rPr>
          <w:rFonts w:ascii="Times New Roman" w:hAnsi="Times New Roman"/>
          <w:sz w:val="24"/>
          <w:szCs w:val="24"/>
          <w:lang w:val="en-US"/>
        </w:rPr>
        <w:t xml:space="preserve"> elaborează anual o raportare privind monitorizarea performanţelor, care poate fi inclusă într-un raport mai amplu precum un raport de activitate sau alt document de raportare al entității publice.</w:t>
      </w:r>
    </w:p>
    <w:p w:rsidR="00B056C1" w:rsidRPr="00E0286C" w:rsidRDefault="00B056C1" w:rsidP="00574F92">
      <w:pPr>
        <w:spacing w:after="12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130F52">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130F52">
        <w:rPr>
          <w:rFonts w:ascii="Times New Roman" w:hAnsi="Times New Roman" w:cs="Times New Roman"/>
          <w:sz w:val="24"/>
          <w:szCs w:val="24"/>
        </w:rPr>
        <w:t>7</w:t>
      </w:r>
      <w:r w:rsidRPr="00E0286C">
        <w:rPr>
          <w:rFonts w:ascii="Times New Roman" w:hAnsi="Times New Roman" w:cs="Times New Roman"/>
          <w:sz w:val="24"/>
          <w:szCs w:val="24"/>
        </w:rPr>
        <w:t xml:space="preserve">, conform </w:t>
      </w:r>
      <w:r w:rsidR="008B2B4A">
        <w:rPr>
          <w:rFonts w:ascii="Times New Roman" w:hAnsi="Times New Roman" w:cs="Times New Roman"/>
          <w:sz w:val="24"/>
          <w:szCs w:val="24"/>
        </w:rPr>
        <w:t>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E96194" w:rsidRDefault="00E96194" w:rsidP="00E96194">
      <w:pPr>
        <w:spacing w:after="0" w:line="240" w:lineRule="auto"/>
        <w:ind w:left="1078" w:hanging="369"/>
        <w:jc w:val="both"/>
        <w:rPr>
          <w:rFonts w:ascii="Times New Roman" w:hAnsi="Times New Roman" w:cs="Times New Roman"/>
          <w:b/>
          <w:sz w:val="24"/>
          <w:szCs w:val="24"/>
        </w:rPr>
      </w:pPr>
      <w:r>
        <w:rPr>
          <w:rFonts w:ascii="Times New Roman" w:hAnsi="Times New Roman" w:cs="Times New Roman"/>
          <w:b/>
          <w:sz w:val="24"/>
          <w:szCs w:val="24"/>
        </w:rPr>
        <w:t>Anul 2017</w:t>
      </w:r>
    </w:p>
    <w:p w:rsidR="00E96194" w:rsidRPr="00BC45EE" w:rsidRDefault="00E96194" w:rsidP="00C17D8F">
      <w:pPr>
        <w:pStyle w:val="ListParagraph"/>
        <w:numPr>
          <w:ilvl w:val="0"/>
          <w:numId w:val="18"/>
        </w:numPr>
        <w:tabs>
          <w:tab w:val="left" w:pos="1701"/>
        </w:tabs>
        <w:spacing w:after="0" w:line="240"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47 din cei 55</w:t>
      </w:r>
      <w:r w:rsidRPr="00BC45EE">
        <w:rPr>
          <w:color w:val="000000" w:themeColor="text1"/>
        </w:rPr>
        <w:t xml:space="preserve"> </w:t>
      </w:r>
      <w:r w:rsidRPr="00BC45EE">
        <w:rPr>
          <w:rFonts w:ascii="Times New Roman" w:hAnsi="Times New Roman" w:cs="Times New Roman"/>
          <w:color w:val="000000" w:themeColor="text1"/>
          <w:sz w:val="24"/>
          <w:szCs w:val="24"/>
        </w:rPr>
        <w:t xml:space="preserve">ordonatori principali de credite, respectiv 85,5% </w:t>
      </w:r>
      <w:r w:rsidRPr="00BC45EE">
        <w:rPr>
          <w:rFonts w:ascii="Times New Roman" w:hAnsi="Times New Roman" w:cs="Times New Roman"/>
          <w:i/>
          <w:color w:val="000000" w:themeColor="text1"/>
          <w:sz w:val="24"/>
          <w:szCs w:val="24"/>
        </w:rPr>
        <w:t xml:space="preserve">au implementat </w:t>
      </w:r>
      <w:r w:rsidRPr="00BC45EE">
        <w:rPr>
          <w:rFonts w:ascii="Times New Roman" w:hAnsi="Times New Roman" w:cs="Times New Roman"/>
          <w:color w:val="000000" w:themeColor="text1"/>
          <w:sz w:val="24"/>
          <w:szCs w:val="24"/>
        </w:rPr>
        <w:t>acest standard;</w:t>
      </w:r>
    </w:p>
    <w:p w:rsidR="00E96194" w:rsidRPr="00BC45EE" w:rsidRDefault="00E96194" w:rsidP="00C17D8F">
      <w:pPr>
        <w:pStyle w:val="ListParagraph"/>
        <w:numPr>
          <w:ilvl w:val="0"/>
          <w:numId w:val="18"/>
        </w:numPr>
        <w:spacing w:after="0" w:line="240"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6 din cei 55</w:t>
      </w:r>
      <w:r w:rsidRPr="00BC45EE">
        <w:rPr>
          <w:color w:val="000000" w:themeColor="text1"/>
        </w:rPr>
        <w:t xml:space="preserve"> </w:t>
      </w:r>
      <w:r w:rsidRPr="00BC45EE">
        <w:rPr>
          <w:rFonts w:ascii="Times New Roman" w:hAnsi="Times New Roman" w:cs="Times New Roman"/>
          <w:color w:val="000000" w:themeColor="text1"/>
          <w:sz w:val="24"/>
          <w:szCs w:val="24"/>
        </w:rPr>
        <w:t xml:space="preserve">ordonatori principali de credite, respectiv 10,9% </w:t>
      </w:r>
      <w:r w:rsidRPr="00BC45EE">
        <w:rPr>
          <w:rFonts w:ascii="Times New Roman" w:hAnsi="Times New Roman" w:cs="Times New Roman"/>
          <w:i/>
          <w:color w:val="000000" w:themeColor="text1"/>
          <w:sz w:val="24"/>
          <w:szCs w:val="24"/>
        </w:rPr>
        <w:t>au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implementat parţial </w:t>
      </w:r>
      <w:r w:rsidRPr="00BC45EE">
        <w:rPr>
          <w:rFonts w:ascii="Times New Roman" w:hAnsi="Times New Roman" w:cs="Times New Roman"/>
          <w:color w:val="000000" w:themeColor="text1"/>
          <w:sz w:val="24"/>
          <w:szCs w:val="24"/>
        </w:rPr>
        <w:t>acest standard;</w:t>
      </w:r>
    </w:p>
    <w:p w:rsidR="00E96194" w:rsidRPr="00550EC7" w:rsidRDefault="00E96194" w:rsidP="00C17D8F">
      <w:pPr>
        <w:pStyle w:val="ListParagraph"/>
        <w:numPr>
          <w:ilvl w:val="0"/>
          <w:numId w:val="18"/>
        </w:numPr>
        <w:spacing w:after="0" w:line="240" w:lineRule="auto"/>
        <w:jc w:val="both"/>
        <w:rPr>
          <w:rFonts w:ascii="Times New Roman" w:hAnsi="Times New Roman" w:cs="Times New Roman"/>
          <w:sz w:val="24"/>
          <w:szCs w:val="24"/>
        </w:rPr>
      </w:pPr>
      <w:r w:rsidRPr="00BC45EE">
        <w:rPr>
          <w:rFonts w:ascii="Times New Roman" w:hAnsi="Times New Roman" w:cs="Times New Roman"/>
          <w:color w:val="000000" w:themeColor="text1"/>
          <w:sz w:val="24"/>
          <w:szCs w:val="24"/>
        </w:rPr>
        <w:t>2 din cei 55</w:t>
      </w:r>
      <w:r w:rsidRPr="00BC45EE">
        <w:rPr>
          <w:color w:val="000000" w:themeColor="text1"/>
        </w:rPr>
        <w:t xml:space="preserve"> </w:t>
      </w:r>
      <w:r w:rsidRPr="00BC45EE">
        <w:rPr>
          <w:rFonts w:ascii="Times New Roman" w:hAnsi="Times New Roman" w:cs="Times New Roman"/>
          <w:color w:val="000000" w:themeColor="text1"/>
          <w:sz w:val="24"/>
          <w:szCs w:val="24"/>
        </w:rPr>
        <w:t xml:space="preserve">ordonatori principali de credite, respectiv 3,6% </w:t>
      </w:r>
      <w:r w:rsidRPr="00BC45EE">
        <w:rPr>
          <w:rFonts w:ascii="Times New Roman" w:hAnsi="Times New Roman" w:cs="Times New Roman"/>
          <w:i/>
          <w:color w:val="000000" w:themeColor="text1"/>
          <w:sz w:val="24"/>
          <w:szCs w:val="24"/>
        </w:rPr>
        <w:t>nu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au impl</w:t>
      </w:r>
      <w:r w:rsidRPr="000C1589">
        <w:rPr>
          <w:rFonts w:ascii="Times New Roman" w:hAnsi="Times New Roman" w:cs="Times New Roman"/>
          <w:i/>
          <w:sz w:val="24"/>
          <w:szCs w:val="24"/>
        </w:rPr>
        <w:t>ementat</w:t>
      </w:r>
      <w:r w:rsidRPr="000C1589">
        <w:rPr>
          <w:rFonts w:ascii="Times New Roman" w:hAnsi="Times New Roman" w:cs="Times New Roman"/>
          <w:sz w:val="24"/>
          <w:szCs w:val="24"/>
        </w:rPr>
        <w:t xml:space="preserve"> </w:t>
      </w:r>
      <w:r>
        <w:rPr>
          <w:rFonts w:ascii="Times New Roman" w:hAnsi="Times New Roman" w:cs="Times New Roman"/>
          <w:sz w:val="24"/>
          <w:szCs w:val="24"/>
        </w:rPr>
        <w:t>acest stan</w:t>
      </w:r>
      <w:r w:rsidR="004A6631">
        <w:rPr>
          <w:rFonts w:ascii="Times New Roman" w:hAnsi="Times New Roman" w:cs="Times New Roman"/>
          <w:sz w:val="24"/>
          <w:szCs w:val="24"/>
        </w:rPr>
        <w:t>dard</w:t>
      </w:r>
      <w:r>
        <w:rPr>
          <w:rFonts w:ascii="Times New Roman" w:hAnsi="Times New Roman" w:cs="Times New Roman"/>
          <w:sz w:val="24"/>
          <w:szCs w:val="24"/>
        </w:rPr>
        <w:t>.</w:t>
      </w:r>
    </w:p>
    <w:p w:rsidR="00003D70" w:rsidRDefault="00114ED8" w:rsidP="004C4648">
      <w:pPr>
        <w:spacing w:after="0" w:line="240" w:lineRule="auto"/>
        <w:ind w:left="1078" w:hanging="369"/>
        <w:jc w:val="both"/>
        <w:rPr>
          <w:rFonts w:ascii="Times New Roman" w:hAnsi="Times New Roman" w:cs="Times New Roman"/>
          <w:b/>
          <w:sz w:val="24"/>
          <w:szCs w:val="24"/>
        </w:rPr>
      </w:pPr>
      <w:r>
        <w:rPr>
          <w:rFonts w:ascii="Times New Roman" w:hAnsi="Times New Roman" w:cs="Times New Roman"/>
          <w:b/>
          <w:sz w:val="24"/>
          <w:szCs w:val="24"/>
        </w:rPr>
        <w:t>Anul 2018</w:t>
      </w:r>
    </w:p>
    <w:p w:rsidR="00003D70" w:rsidRPr="00BC45EE" w:rsidRDefault="00003D70" w:rsidP="00C17D8F">
      <w:pPr>
        <w:pStyle w:val="ListParagraph"/>
        <w:numPr>
          <w:ilvl w:val="0"/>
          <w:numId w:val="18"/>
        </w:numPr>
        <w:tabs>
          <w:tab w:val="left" w:pos="1701"/>
        </w:tabs>
        <w:spacing w:after="0" w:line="240" w:lineRule="auto"/>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4</w:t>
      </w:r>
      <w:r w:rsidR="00114ED8">
        <w:rPr>
          <w:rFonts w:ascii="Times New Roman" w:hAnsi="Times New Roman" w:cs="Times New Roman"/>
          <w:color w:val="000000" w:themeColor="text1"/>
          <w:sz w:val="24"/>
          <w:szCs w:val="24"/>
        </w:rPr>
        <w:t>2</w:t>
      </w:r>
      <w:r w:rsidRPr="00BC45EE">
        <w:rPr>
          <w:rFonts w:ascii="Times New Roman" w:hAnsi="Times New Roman" w:cs="Times New Roman"/>
          <w:color w:val="000000" w:themeColor="text1"/>
          <w:sz w:val="24"/>
          <w:szCs w:val="24"/>
        </w:rPr>
        <w:t xml:space="preserve"> din cei 55</w:t>
      </w:r>
      <w:r w:rsidRPr="00BC45EE">
        <w:rPr>
          <w:color w:val="000000" w:themeColor="text1"/>
        </w:rPr>
        <w:t xml:space="preserve"> </w:t>
      </w:r>
      <w:r w:rsidRPr="00BC45EE">
        <w:rPr>
          <w:rFonts w:ascii="Times New Roman" w:hAnsi="Times New Roman" w:cs="Times New Roman"/>
          <w:color w:val="000000" w:themeColor="text1"/>
          <w:sz w:val="24"/>
          <w:szCs w:val="24"/>
        </w:rPr>
        <w:t>ordonatori principali de credite, respectiv</w:t>
      </w:r>
      <w:r w:rsidR="00114ED8">
        <w:rPr>
          <w:rFonts w:ascii="Times New Roman" w:hAnsi="Times New Roman" w:cs="Times New Roman"/>
          <w:color w:val="000000" w:themeColor="text1"/>
          <w:sz w:val="24"/>
          <w:szCs w:val="24"/>
        </w:rPr>
        <w:t xml:space="preserve"> 76,4</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w:t>
      </w:r>
      <w:r w:rsidR="008B2B4A" w:rsidRPr="00BC45EE">
        <w:rPr>
          <w:rFonts w:ascii="Times New Roman" w:hAnsi="Times New Roman" w:cs="Times New Roman"/>
          <w:i/>
          <w:color w:val="000000" w:themeColor="text1"/>
          <w:sz w:val="24"/>
          <w:szCs w:val="24"/>
        </w:rPr>
        <w:t>u</w:t>
      </w:r>
      <w:r w:rsidRPr="00BC45EE">
        <w:rPr>
          <w:rFonts w:ascii="Times New Roman" w:hAnsi="Times New Roman" w:cs="Times New Roman"/>
          <w:i/>
          <w:color w:val="000000" w:themeColor="text1"/>
          <w:sz w:val="24"/>
          <w:szCs w:val="24"/>
        </w:rPr>
        <w:t xml:space="preserve"> implementat </w:t>
      </w:r>
      <w:r w:rsidRPr="00BC45EE">
        <w:rPr>
          <w:rFonts w:ascii="Times New Roman" w:hAnsi="Times New Roman" w:cs="Times New Roman"/>
          <w:color w:val="000000" w:themeColor="text1"/>
          <w:sz w:val="24"/>
          <w:szCs w:val="24"/>
        </w:rPr>
        <w:t>acest standard;</w:t>
      </w:r>
    </w:p>
    <w:p w:rsidR="000C1589" w:rsidRPr="00BC45EE" w:rsidRDefault="00DC54B1" w:rsidP="00C17D8F">
      <w:pPr>
        <w:pStyle w:val="ListParagraph"/>
        <w:numPr>
          <w:ilvl w:val="0"/>
          <w:numId w:val="18"/>
        </w:num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w:t>
      </w:r>
      <w:r w:rsidR="00003D70" w:rsidRPr="00BC45EE">
        <w:rPr>
          <w:rFonts w:ascii="Times New Roman" w:hAnsi="Times New Roman" w:cs="Times New Roman"/>
          <w:color w:val="000000" w:themeColor="text1"/>
          <w:sz w:val="24"/>
          <w:szCs w:val="24"/>
        </w:rPr>
        <w:t xml:space="preserve"> din cei 55</w:t>
      </w:r>
      <w:r w:rsidR="00003D70" w:rsidRPr="00BC45EE">
        <w:rPr>
          <w:color w:val="000000" w:themeColor="text1"/>
        </w:rPr>
        <w:t xml:space="preserve"> </w:t>
      </w:r>
      <w:r w:rsidR="00003D70" w:rsidRPr="00BC45EE">
        <w:rPr>
          <w:rFonts w:ascii="Times New Roman" w:hAnsi="Times New Roman" w:cs="Times New Roman"/>
          <w:color w:val="000000" w:themeColor="text1"/>
          <w:sz w:val="24"/>
          <w:szCs w:val="24"/>
        </w:rPr>
        <w:t>ordonatori pr</w:t>
      </w:r>
      <w:r w:rsidR="00114ED8">
        <w:rPr>
          <w:rFonts w:ascii="Times New Roman" w:hAnsi="Times New Roman" w:cs="Times New Roman"/>
          <w:color w:val="000000" w:themeColor="text1"/>
          <w:sz w:val="24"/>
          <w:szCs w:val="24"/>
        </w:rPr>
        <w:t>incipali de credite, respectiv 2</w:t>
      </w:r>
      <w:r>
        <w:rPr>
          <w:rFonts w:ascii="Times New Roman" w:hAnsi="Times New Roman" w:cs="Times New Roman"/>
          <w:color w:val="000000" w:themeColor="text1"/>
          <w:sz w:val="24"/>
          <w:szCs w:val="24"/>
        </w:rPr>
        <w:t>1,8</w:t>
      </w:r>
      <w:r w:rsidR="00003D70" w:rsidRPr="00BC45EE">
        <w:rPr>
          <w:rFonts w:ascii="Times New Roman" w:hAnsi="Times New Roman" w:cs="Times New Roman"/>
          <w:color w:val="000000" w:themeColor="text1"/>
          <w:sz w:val="24"/>
          <w:szCs w:val="24"/>
        </w:rPr>
        <w:t xml:space="preserve">% </w:t>
      </w:r>
      <w:r w:rsidR="008B2B4A" w:rsidRPr="00BC45EE">
        <w:rPr>
          <w:rFonts w:ascii="Times New Roman" w:hAnsi="Times New Roman" w:cs="Times New Roman"/>
          <w:i/>
          <w:color w:val="000000" w:themeColor="text1"/>
          <w:sz w:val="24"/>
          <w:szCs w:val="24"/>
        </w:rPr>
        <w:t>au</w:t>
      </w:r>
      <w:r w:rsidR="00003D70" w:rsidRPr="00BC45EE">
        <w:rPr>
          <w:rFonts w:ascii="Times New Roman" w:hAnsi="Times New Roman" w:cs="Times New Roman"/>
          <w:color w:val="000000" w:themeColor="text1"/>
          <w:sz w:val="24"/>
          <w:szCs w:val="24"/>
        </w:rPr>
        <w:t xml:space="preserve"> </w:t>
      </w:r>
      <w:r w:rsidR="00003D70" w:rsidRPr="00BC45EE">
        <w:rPr>
          <w:rFonts w:ascii="Times New Roman" w:hAnsi="Times New Roman" w:cs="Times New Roman"/>
          <w:i/>
          <w:color w:val="000000" w:themeColor="text1"/>
          <w:sz w:val="24"/>
          <w:szCs w:val="24"/>
        </w:rPr>
        <w:t xml:space="preserve">implementat parţial </w:t>
      </w:r>
      <w:r w:rsidR="00003D70" w:rsidRPr="00BC45EE">
        <w:rPr>
          <w:rFonts w:ascii="Times New Roman" w:hAnsi="Times New Roman" w:cs="Times New Roman"/>
          <w:color w:val="000000" w:themeColor="text1"/>
          <w:sz w:val="24"/>
          <w:szCs w:val="24"/>
        </w:rPr>
        <w:t>acest standard;</w:t>
      </w:r>
    </w:p>
    <w:p w:rsidR="00550EC7" w:rsidRPr="00550EC7" w:rsidRDefault="00DC54B1" w:rsidP="00C17D8F">
      <w:pPr>
        <w:pStyle w:val="ListParagraph"/>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color w:val="000000" w:themeColor="text1"/>
          <w:sz w:val="24"/>
          <w:szCs w:val="24"/>
        </w:rPr>
        <w:t>1</w:t>
      </w:r>
      <w:r w:rsidR="00003D70" w:rsidRPr="00BC45EE">
        <w:rPr>
          <w:rFonts w:ascii="Times New Roman" w:hAnsi="Times New Roman" w:cs="Times New Roman"/>
          <w:color w:val="000000" w:themeColor="text1"/>
          <w:sz w:val="24"/>
          <w:szCs w:val="24"/>
        </w:rPr>
        <w:t xml:space="preserve"> din cei 55</w:t>
      </w:r>
      <w:r w:rsidR="00003D70" w:rsidRPr="00BC45EE">
        <w:rPr>
          <w:color w:val="000000" w:themeColor="text1"/>
        </w:rPr>
        <w:t xml:space="preserve"> </w:t>
      </w:r>
      <w:r w:rsidR="00003D70" w:rsidRPr="00BC45EE">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1</w:t>
      </w:r>
      <w:r w:rsidR="00AD4C14" w:rsidRPr="00BC45E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8</w:t>
      </w:r>
      <w:r w:rsidR="00003D70" w:rsidRPr="00BC45EE">
        <w:rPr>
          <w:rFonts w:ascii="Times New Roman" w:hAnsi="Times New Roman" w:cs="Times New Roman"/>
          <w:color w:val="000000" w:themeColor="text1"/>
          <w:sz w:val="24"/>
          <w:szCs w:val="24"/>
        </w:rPr>
        <w:t xml:space="preserve">% </w:t>
      </w:r>
      <w:r w:rsidR="00003D70" w:rsidRPr="00BC45EE">
        <w:rPr>
          <w:rFonts w:ascii="Times New Roman" w:hAnsi="Times New Roman" w:cs="Times New Roman"/>
          <w:i/>
          <w:color w:val="000000" w:themeColor="text1"/>
          <w:sz w:val="24"/>
          <w:szCs w:val="24"/>
        </w:rPr>
        <w:t>nu</w:t>
      </w:r>
      <w:r w:rsidR="00003D70" w:rsidRPr="00BC45EE">
        <w:rPr>
          <w:rFonts w:ascii="Times New Roman" w:hAnsi="Times New Roman" w:cs="Times New Roman"/>
          <w:color w:val="000000" w:themeColor="text1"/>
          <w:sz w:val="24"/>
          <w:szCs w:val="24"/>
        </w:rPr>
        <w:t xml:space="preserve"> </w:t>
      </w:r>
      <w:r w:rsidR="00003D70" w:rsidRPr="00BC45EE">
        <w:rPr>
          <w:rFonts w:ascii="Times New Roman" w:hAnsi="Times New Roman" w:cs="Times New Roman"/>
          <w:i/>
          <w:color w:val="000000" w:themeColor="text1"/>
          <w:sz w:val="24"/>
          <w:szCs w:val="24"/>
        </w:rPr>
        <w:t>a</w:t>
      </w:r>
      <w:r w:rsidR="008B2B4A" w:rsidRPr="00BC45EE">
        <w:rPr>
          <w:rFonts w:ascii="Times New Roman" w:hAnsi="Times New Roman" w:cs="Times New Roman"/>
          <w:i/>
          <w:color w:val="000000" w:themeColor="text1"/>
          <w:sz w:val="24"/>
          <w:szCs w:val="24"/>
        </w:rPr>
        <w:t>u</w:t>
      </w:r>
      <w:r w:rsidR="00003D70" w:rsidRPr="00BC45EE">
        <w:rPr>
          <w:rFonts w:ascii="Times New Roman" w:hAnsi="Times New Roman" w:cs="Times New Roman"/>
          <w:i/>
          <w:color w:val="000000" w:themeColor="text1"/>
          <w:sz w:val="24"/>
          <w:szCs w:val="24"/>
        </w:rPr>
        <w:t xml:space="preserve"> impl</w:t>
      </w:r>
      <w:r w:rsidR="00003D70" w:rsidRPr="000C1589">
        <w:rPr>
          <w:rFonts w:ascii="Times New Roman" w:hAnsi="Times New Roman" w:cs="Times New Roman"/>
          <w:i/>
          <w:sz w:val="24"/>
          <w:szCs w:val="24"/>
        </w:rPr>
        <w:t>ementat</w:t>
      </w:r>
      <w:r w:rsidR="000C1589" w:rsidRPr="000C1589">
        <w:rPr>
          <w:rFonts w:ascii="Times New Roman" w:hAnsi="Times New Roman" w:cs="Times New Roman"/>
          <w:sz w:val="24"/>
          <w:szCs w:val="24"/>
        </w:rPr>
        <w:t xml:space="preserve"> </w:t>
      </w:r>
      <w:r w:rsidR="00A440BC">
        <w:rPr>
          <w:rFonts w:ascii="Times New Roman" w:hAnsi="Times New Roman" w:cs="Times New Roman"/>
          <w:sz w:val="24"/>
          <w:szCs w:val="24"/>
        </w:rPr>
        <w:t xml:space="preserve">acest standard – </w:t>
      </w:r>
      <w:r w:rsidR="007F06D5">
        <w:rPr>
          <w:rFonts w:ascii="Times New Roman" w:hAnsi="Times New Roman" w:cs="Times New Roman"/>
          <w:i/>
          <w:sz w:val="24"/>
          <w:szCs w:val="24"/>
        </w:rPr>
        <w:t>Consiliul Legislativ.</w:t>
      </w:r>
    </w:p>
    <w:p w:rsidR="001555D2" w:rsidRPr="00DD15ED" w:rsidRDefault="00E96194" w:rsidP="001555D2">
      <w:pPr>
        <w:pStyle w:val="ListParagraph"/>
        <w:spacing w:after="0" w:line="240" w:lineRule="auto"/>
        <w:ind w:left="1440"/>
        <w:jc w:val="both"/>
        <w:rPr>
          <w:rFonts w:ascii="Times New Roman" w:hAnsi="Times New Roman" w:cs="Times New Roman"/>
          <w:sz w:val="24"/>
          <w:szCs w:val="24"/>
        </w:rPr>
      </w:pPr>
      <w:r w:rsidRPr="00BC45EE">
        <w:rPr>
          <w:rFonts w:ascii="Times New Roman" w:hAnsi="Times New Roman" w:cs="Times New Roman"/>
          <w:noProof/>
          <w:color w:val="000000" w:themeColor="text1"/>
          <w:sz w:val="24"/>
          <w:szCs w:val="24"/>
          <w:lang w:eastAsia="ro-RO"/>
        </w:rPr>
        <w:drawing>
          <wp:anchor distT="0" distB="0" distL="114300" distR="114300" simplePos="0" relativeHeight="251719680" behindDoc="0" locked="0" layoutInCell="1" allowOverlap="1">
            <wp:simplePos x="0" y="0"/>
            <wp:positionH relativeFrom="column">
              <wp:posOffset>2984575</wp:posOffset>
            </wp:positionH>
            <wp:positionV relativeFrom="paragraph">
              <wp:posOffset>276556</wp:posOffset>
            </wp:positionV>
            <wp:extent cx="2984399" cy="1998752"/>
            <wp:effectExtent l="0" t="0" r="6985" b="1905"/>
            <wp:wrapNone/>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00C131C5" w:rsidRPr="00BC45EE">
        <w:rPr>
          <w:rFonts w:ascii="Times New Roman" w:hAnsi="Times New Roman" w:cs="Times New Roman"/>
          <w:noProof/>
          <w:color w:val="000000" w:themeColor="text1"/>
          <w:sz w:val="24"/>
          <w:szCs w:val="24"/>
          <w:lang w:eastAsia="ro-RO"/>
        </w:rPr>
        <w:drawing>
          <wp:anchor distT="0" distB="0" distL="114300" distR="114300" simplePos="0" relativeHeight="251712512" behindDoc="1" locked="0" layoutInCell="1" allowOverlap="1">
            <wp:simplePos x="0" y="0"/>
            <wp:positionH relativeFrom="column">
              <wp:posOffset>58420</wp:posOffset>
            </wp:positionH>
            <wp:positionV relativeFrom="paragraph">
              <wp:posOffset>239395</wp:posOffset>
            </wp:positionV>
            <wp:extent cx="2684145" cy="2035175"/>
            <wp:effectExtent l="0" t="0" r="1905" b="3175"/>
            <wp:wrapTopAndBottom/>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rsidR="00CF002C" w:rsidRPr="00D72872" w:rsidRDefault="00AC1F6C" w:rsidP="00D72872">
      <w:pPr>
        <w:rPr>
          <w:rFonts w:ascii="Times New Roman" w:hAnsi="Times New Roman" w:cs="Times New Roman"/>
          <w:b/>
          <w:sz w:val="24"/>
          <w:szCs w:val="24"/>
          <w:lang w:val="en-US"/>
        </w:rPr>
      </w:pPr>
      <w:r w:rsidRPr="00D72872">
        <w:rPr>
          <w:rFonts w:ascii="Times New Roman" w:hAnsi="Times New Roman" w:cs="Times New Roman"/>
          <w:b/>
          <w:sz w:val="24"/>
          <w:szCs w:val="24"/>
          <w:lang w:val="en-US"/>
        </w:rPr>
        <w:lastRenderedPageBreak/>
        <w:t>S</w:t>
      </w:r>
      <w:r w:rsidR="00D72872" w:rsidRPr="00D72872">
        <w:rPr>
          <w:rFonts w:ascii="Times New Roman" w:hAnsi="Times New Roman" w:cs="Times New Roman"/>
          <w:b/>
          <w:sz w:val="24"/>
          <w:szCs w:val="24"/>
          <w:lang w:val="en-US"/>
        </w:rPr>
        <w:t xml:space="preserve">tandardul </w:t>
      </w:r>
      <w:r w:rsidRPr="00D72872">
        <w:rPr>
          <w:rFonts w:ascii="Times New Roman" w:hAnsi="Times New Roman" w:cs="Times New Roman"/>
          <w:b/>
          <w:sz w:val="24"/>
          <w:szCs w:val="24"/>
          <w:lang w:val="en-US"/>
        </w:rPr>
        <w:t>8 - M</w:t>
      </w:r>
      <w:r w:rsidR="00D72872" w:rsidRPr="00D72872">
        <w:rPr>
          <w:rFonts w:ascii="Times New Roman" w:hAnsi="Times New Roman" w:cs="Times New Roman"/>
          <w:b/>
          <w:sz w:val="24"/>
          <w:szCs w:val="24"/>
          <w:lang w:val="en-US"/>
        </w:rPr>
        <w:t>anagementul riscului</w:t>
      </w:r>
    </w:p>
    <w:p w:rsidR="00647B0F" w:rsidRPr="00DE6A19" w:rsidRDefault="00647B0F" w:rsidP="005D35F3">
      <w:pPr>
        <w:autoSpaceDE w:val="0"/>
        <w:autoSpaceDN w:val="0"/>
        <w:spacing w:after="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Conducătorul entităţii publice </w:t>
      </w:r>
      <w:r>
        <w:rPr>
          <w:rFonts w:ascii="Times New Roman" w:hAnsi="Times New Roman"/>
          <w:sz w:val="24"/>
          <w:szCs w:val="24"/>
          <w:lang w:val="en-US"/>
        </w:rPr>
        <w:t xml:space="preserve">trebuie să </w:t>
      </w:r>
      <w:r w:rsidRPr="00DE6A19">
        <w:rPr>
          <w:rFonts w:ascii="Times New Roman" w:hAnsi="Times New Roman"/>
          <w:sz w:val="24"/>
          <w:szCs w:val="24"/>
          <w:lang w:val="en-US"/>
        </w:rPr>
        <w:t>organize</w:t>
      </w:r>
      <w:r>
        <w:rPr>
          <w:rFonts w:ascii="Times New Roman" w:hAnsi="Times New Roman"/>
          <w:sz w:val="24"/>
          <w:szCs w:val="24"/>
          <w:lang w:val="en-US"/>
        </w:rPr>
        <w:t>ze</w:t>
      </w:r>
      <w:r w:rsidRPr="00DE6A19">
        <w:rPr>
          <w:rFonts w:ascii="Times New Roman" w:hAnsi="Times New Roman"/>
          <w:sz w:val="24"/>
          <w:szCs w:val="24"/>
          <w:lang w:val="en-US"/>
        </w:rPr>
        <w:t xml:space="preserve"> și implemente</w:t>
      </w:r>
      <w:r>
        <w:rPr>
          <w:rFonts w:ascii="Times New Roman" w:hAnsi="Times New Roman"/>
          <w:sz w:val="24"/>
          <w:szCs w:val="24"/>
          <w:lang w:val="en-US"/>
        </w:rPr>
        <w:t>ze</w:t>
      </w:r>
      <w:r w:rsidRPr="00DE6A19">
        <w:rPr>
          <w:rFonts w:ascii="Times New Roman" w:hAnsi="Times New Roman"/>
          <w:sz w:val="24"/>
          <w:szCs w:val="24"/>
          <w:lang w:val="en-US"/>
        </w:rPr>
        <w:t xml:space="preserve"> un proces de management al riscurilor, care să faciliteze realizarea obiectivelor acesteia în condiții de economicitate, eficienţă şi eficacitate.</w:t>
      </w:r>
    </w:p>
    <w:p w:rsidR="00647B0F" w:rsidRDefault="00CF002C" w:rsidP="005D35F3">
      <w:pPr>
        <w:spacing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Pentru ca acest standard să fie implementat, </w:t>
      </w:r>
      <w:r w:rsidR="00647B0F">
        <w:rPr>
          <w:rFonts w:ascii="Times New Roman" w:hAnsi="Times New Roman"/>
          <w:sz w:val="24"/>
          <w:szCs w:val="24"/>
          <w:lang w:val="en-US"/>
        </w:rPr>
        <w:t>e</w:t>
      </w:r>
      <w:r w:rsidR="00647B0F" w:rsidRPr="00DE6A19">
        <w:rPr>
          <w:rFonts w:ascii="Times New Roman" w:hAnsi="Times New Roman"/>
          <w:sz w:val="24"/>
          <w:szCs w:val="24"/>
          <w:lang w:val="en-US"/>
        </w:rPr>
        <w:t>ntităţile publice îşi definesc propriul proces de management al riscurilor adaptat dimensiunii, complexității și mediului specific</w:t>
      </w:r>
      <w:r w:rsidR="00647B0F" w:rsidRPr="00DE6A19">
        <w:rPr>
          <w:rFonts w:ascii="Times New Roman" w:hAnsi="Times New Roman"/>
          <w:sz w:val="24"/>
          <w:szCs w:val="24"/>
        </w:rPr>
        <w:t>, în vederea identificării tuturor surselor posibile de risc și pentru diminuarea sau eliminarea probabilității și impactului riscurilor</w:t>
      </w:r>
      <w:r w:rsidR="00647B0F">
        <w:rPr>
          <w:rFonts w:ascii="Times New Roman" w:hAnsi="Times New Roman" w:cs="Times New Roman"/>
          <w:sz w:val="24"/>
          <w:szCs w:val="24"/>
          <w:lang w:val="en-US"/>
        </w:rPr>
        <w:t>.</w:t>
      </w:r>
    </w:p>
    <w:p w:rsidR="00647B0F" w:rsidRPr="00647B0F" w:rsidRDefault="00647B0F" w:rsidP="005D35F3">
      <w:pPr>
        <w:autoSpaceDE w:val="0"/>
        <w:autoSpaceDN w:val="0"/>
        <w:spacing w:after="0" w:line="276" w:lineRule="auto"/>
        <w:jc w:val="both"/>
        <w:rPr>
          <w:rFonts w:ascii="Times New Roman" w:hAnsi="Times New Roman"/>
          <w:sz w:val="24"/>
          <w:szCs w:val="24"/>
          <w:lang w:val="en-US"/>
        </w:rPr>
      </w:pPr>
      <w:r w:rsidRPr="00647B0F">
        <w:rPr>
          <w:rFonts w:ascii="Times New Roman" w:hAnsi="Times New Roman"/>
          <w:sz w:val="24"/>
          <w:szCs w:val="24"/>
          <w:lang w:val="en-US"/>
        </w:rPr>
        <w:t>Conducătorul entităţii publice are obligaţia organizării și implementării unui proces eficient de management al riscurilor, prin: identificarea riscurilor, evaluarea acestora, stabilirea strategiei de gestionare a riscurilor,  monitorizarea implementării măsurilor de control și revizuirea acestora în funcție de eficacitatea rezultatelor acestora, raportarea periodică a situaţiei riscurilor.</w:t>
      </w:r>
    </w:p>
    <w:p w:rsidR="00B056C1" w:rsidRPr="00E0286C" w:rsidRDefault="00B056C1" w:rsidP="005D35F3">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8619D2">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8619D2">
        <w:rPr>
          <w:rFonts w:ascii="Times New Roman" w:hAnsi="Times New Roman" w:cs="Times New Roman"/>
          <w:sz w:val="24"/>
          <w:szCs w:val="24"/>
        </w:rPr>
        <w:t>7</w:t>
      </w:r>
      <w:r w:rsidRPr="00E0286C">
        <w:rPr>
          <w:rFonts w:ascii="Times New Roman" w:hAnsi="Times New Roman" w:cs="Times New Roman"/>
          <w:sz w:val="24"/>
          <w:szCs w:val="24"/>
        </w:rPr>
        <w:t xml:space="preserve">, conform </w:t>
      </w:r>
      <w:r w:rsidR="00FB1469">
        <w:rPr>
          <w:rFonts w:ascii="Times New Roman" w:hAnsi="Times New Roman" w:cs="Times New Roman"/>
          <w:sz w:val="24"/>
          <w:szCs w:val="24"/>
        </w:rPr>
        <w:t>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0C67A6" w:rsidRDefault="000C67A6" w:rsidP="00F87F2C">
      <w:pPr>
        <w:tabs>
          <w:tab w:val="left" w:pos="1701"/>
        </w:tabs>
        <w:spacing w:after="0"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2017</w:t>
      </w:r>
    </w:p>
    <w:p w:rsidR="000C67A6" w:rsidRPr="00E57D99" w:rsidRDefault="000C67A6" w:rsidP="00C17D8F">
      <w:pPr>
        <w:pStyle w:val="ListParagraph"/>
        <w:numPr>
          <w:ilvl w:val="0"/>
          <w:numId w:val="49"/>
        </w:numPr>
        <w:jc w:val="both"/>
        <w:rPr>
          <w:rFonts w:ascii="Times New Roman" w:hAnsi="Times New Roman" w:cs="Times New Roman"/>
          <w:i/>
          <w:sz w:val="24"/>
          <w:szCs w:val="24"/>
        </w:rPr>
      </w:pPr>
      <w:r w:rsidRPr="00E57D99">
        <w:rPr>
          <w:rFonts w:ascii="Times New Roman" w:hAnsi="Times New Roman" w:cs="Times New Roman"/>
          <w:sz w:val="24"/>
          <w:szCs w:val="24"/>
        </w:rPr>
        <w:t xml:space="preserve">38 </w:t>
      </w:r>
      <w:r>
        <w:rPr>
          <w:rFonts w:ascii="Times New Roman" w:hAnsi="Times New Roman" w:cs="Times New Roman"/>
          <w:sz w:val="24"/>
          <w:szCs w:val="24"/>
        </w:rPr>
        <w:t>din cei 55</w:t>
      </w:r>
      <w:r w:rsidRPr="00E57D99">
        <w:rPr>
          <w:rFonts w:ascii="Times New Roman" w:hAnsi="Times New Roman" w:cs="Times New Roman"/>
          <w:sz w:val="24"/>
          <w:szCs w:val="24"/>
        </w:rPr>
        <w:t xml:space="preserve"> ordonatori princi</w:t>
      </w:r>
      <w:r>
        <w:rPr>
          <w:rFonts w:ascii="Times New Roman" w:hAnsi="Times New Roman" w:cs="Times New Roman"/>
          <w:sz w:val="24"/>
          <w:szCs w:val="24"/>
        </w:rPr>
        <w:t>pali de credite, respectiv 69,1</w:t>
      </w:r>
      <w:r w:rsidRPr="00E57D99">
        <w:rPr>
          <w:rFonts w:ascii="Times New Roman" w:hAnsi="Times New Roman" w:cs="Times New Roman"/>
          <w:sz w:val="24"/>
          <w:szCs w:val="24"/>
        </w:rPr>
        <w:t xml:space="preserve">% </w:t>
      </w:r>
      <w:r w:rsidRPr="00E57D99">
        <w:rPr>
          <w:rFonts w:ascii="Times New Roman" w:hAnsi="Times New Roman" w:cs="Times New Roman"/>
          <w:i/>
          <w:sz w:val="24"/>
          <w:szCs w:val="24"/>
        </w:rPr>
        <w:t>a</w:t>
      </w:r>
      <w:r>
        <w:rPr>
          <w:rFonts w:ascii="Times New Roman" w:hAnsi="Times New Roman" w:cs="Times New Roman"/>
          <w:i/>
          <w:sz w:val="24"/>
          <w:szCs w:val="24"/>
        </w:rPr>
        <w:t>u</w:t>
      </w:r>
      <w:r w:rsidRPr="00E57D99">
        <w:rPr>
          <w:rFonts w:ascii="Times New Roman" w:hAnsi="Times New Roman" w:cs="Times New Roman"/>
          <w:i/>
          <w:sz w:val="24"/>
          <w:szCs w:val="24"/>
        </w:rPr>
        <w:t xml:space="preserve"> implementat acest standard;</w:t>
      </w:r>
    </w:p>
    <w:p w:rsidR="000C67A6" w:rsidRPr="00D6319B" w:rsidRDefault="000C67A6" w:rsidP="00C17D8F">
      <w:pPr>
        <w:pStyle w:val="ListParagraph"/>
        <w:numPr>
          <w:ilvl w:val="0"/>
          <w:numId w:val="19"/>
        </w:numPr>
        <w:spacing w:after="0" w:line="276" w:lineRule="auto"/>
        <w:ind w:left="1434" w:hanging="357"/>
        <w:contextualSpacing w:val="0"/>
        <w:jc w:val="both"/>
        <w:rPr>
          <w:rFonts w:ascii="Times New Roman" w:hAnsi="Times New Roman" w:cs="Times New Roman"/>
          <w:sz w:val="24"/>
          <w:szCs w:val="24"/>
        </w:rPr>
      </w:pPr>
      <w:r>
        <w:rPr>
          <w:rFonts w:ascii="Times New Roman" w:hAnsi="Times New Roman" w:cs="Times New Roman"/>
          <w:sz w:val="24"/>
          <w:szCs w:val="24"/>
        </w:rPr>
        <w:t>13 din cei 55</w:t>
      </w:r>
      <w:r w:rsidRPr="00E57D99">
        <w:rPr>
          <w:rFonts w:ascii="Times New Roman" w:hAnsi="Times New Roman" w:cs="Times New Roman"/>
          <w:sz w:val="24"/>
          <w:szCs w:val="24"/>
        </w:rPr>
        <w:t xml:space="preserve"> ordonatori princi</w:t>
      </w:r>
      <w:r>
        <w:rPr>
          <w:rFonts w:ascii="Times New Roman" w:hAnsi="Times New Roman" w:cs="Times New Roman"/>
          <w:sz w:val="24"/>
          <w:szCs w:val="24"/>
        </w:rPr>
        <w:t xml:space="preserve">pali de credite, respectiv 23,6% </w:t>
      </w:r>
      <w:r>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0C67A6" w:rsidRDefault="000C67A6" w:rsidP="00C17D8F">
      <w:pPr>
        <w:pStyle w:val="ListParagraph"/>
        <w:numPr>
          <w:ilvl w:val="0"/>
          <w:numId w:val="19"/>
        </w:numPr>
        <w:tabs>
          <w:tab w:val="left" w:pos="1560"/>
          <w:tab w:val="left" w:pos="1701"/>
        </w:tabs>
        <w:spacing w:after="0" w:line="276" w:lineRule="auto"/>
        <w:ind w:left="1434" w:hanging="357"/>
        <w:contextualSpacing w:val="0"/>
        <w:jc w:val="both"/>
        <w:rPr>
          <w:rFonts w:ascii="Times New Roman" w:hAnsi="Times New Roman" w:cs="Times New Roman"/>
          <w:sz w:val="24"/>
          <w:szCs w:val="24"/>
        </w:rPr>
      </w:pPr>
      <w:r>
        <w:rPr>
          <w:rFonts w:ascii="Times New Roman" w:hAnsi="Times New Roman" w:cs="Times New Roman"/>
          <w:sz w:val="24"/>
          <w:szCs w:val="24"/>
        </w:rPr>
        <w:t>4 din cei 55</w:t>
      </w:r>
      <w:r w:rsidRPr="00E57D99">
        <w:rPr>
          <w:rFonts w:ascii="Times New Roman" w:hAnsi="Times New Roman" w:cs="Times New Roman"/>
          <w:sz w:val="24"/>
          <w:szCs w:val="24"/>
        </w:rPr>
        <w:t xml:space="preserve"> ordonatori princi</w:t>
      </w:r>
      <w:r>
        <w:rPr>
          <w:rFonts w:ascii="Times New Roman" w:hAnsi="Times New Roman" w:cs="Times New Roman"/>
          <w:sz w:val="24"/>
          <w:szCs w:val="24"/>
        </w:rPr>
        <w:t xml:space="preserve">pali de credite, respectiv 7,3% </w:t>
      </w:r>
      <w:r w:rsidRPr="00D6319B">
        <w:rPr>
          <w:rFonts w:ascii="Times New Roman" w:hAnsi="Times New Roman" w:cs="Times New Roman"/>
          <w:i/>
          <w:sz w:val="24"/>
          <w:szCs w:val="24"/>
        </w:rPr>
        <w:t xml:space="preserve">nu a implementat </w:t>
      </w:r>
      <w:r w:rsidRPr="00D6319B">
        <w:rPr>
          <w:rFonts w:ascii="Times New Roman" w:hAnsi="Times New Roman" w:cs="Times New Roman"/>
          <w:sz w:val="24"/>
          <w:szCs w:val="24"/>
        </w:rPr>
        <w:t>acest standard</w:t>
      </w:r>
      <w:r>
        <w:rPr>
          <w:rFonts w:ascii="Times New Roman" w:hAnsi="Times New Roman" w:cs="Times New Roman"/>
          <w:sz w:val="24"/>
          <w:szCs w:val="24"/>
        </w:rPr>
        <w:t>.</w:t>
      </w:r>
    </w:p>
    <w:p w:rsidR="00E57D99" w:rsidRDefault="000C67A6" w:rsidP="000C67A6">
      <w:pPr>
        <w:tabs>
          <w:tab w:val="left" w:pos="1701"/>
        </w:tabs>
        <w:spacing w:after="0"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2018</w:t>
      </w:r>
    </w:p>
    <w:p w:rsidR="00E57D99" w:rsidRPr="00E57D99" w:rsidRDefault="00E57D99" w:rsidP="00C17D8F">
      <w:pPr>
        <w:pStyle w:val="ListParagraph"/>
        <w:numPr>
          <w:ilvl w:val="0"/>
          <w:numId w:val="49"/>
        </w:numPr>
        <w:jc w:val="both"/>
        <w:rPr>
          <w:rFonts w:ascii="Times New Roman" w:hAnsi="Times New Roman" w:cs="Times New Roman"/>
          <w:i/>
          <w:sz w:val="24"/>
          <w:szCs w:val="24"/>
        </w:rPr>
      </w:pPr>
      <w:r w:rsidRPr="00E57D99">
        <w:rPr>
          <w:rFonts w:ascii="Times New Roman" w:hAnsi="Times New Roman" w:cs="Times New Roman"/>
          <w:sz w:val="24"/>
          <w:szCs w:val="24"/>
        </w:rPr>
        <w:t xml:space="preserve">38 </w:t>
      </w:r>
      <w:r>
        <w:rPr>
          <w:rFonts w:ascii="Times New Roman" w:hAnsi="Times New Roman" w:cs="Times New Roman"/>
          <w:sz w:val="24"/>
          <w:szCs w:val="24"/>
        </w:rPr>
        <w:t>din cei 55</w:t>
      </w:r>
      <w:r w:rsidRPr="00E57D99">
        <w:rPr>
          <w:rFonts w:ascii="Times New Roman" w:hAnsi="Times New Roman" w:cs="Times New Roman"/>
          <w:sz w:val="24"/>
          <w:szCs w:val="24"/>
        </w:rPr>
        <w:t xml:space="preserve"> ordonatori princi</w:t>
      </w:r>
      <w:r>
        <w:rPr>
          <w:rFonts w:ascii="Times New Roman" w:hAnsi="Times New Roman" w:cs="Times New Roman"/>
          <w:sz w:val="24"/>
          <w:szCs w:val="24"/>
        </w:rPr>
        <w:t>pali de credite, respectiv 69</w:t>
      </w:r>
      <w:r w:rsidR="00742241">
        <w:rPr>
          <w:rFonts w:ascii="Times New Roman" w:hAnsi="Times New Roman" w:cs="Times New Roman"/>
          <w:sz w:val="24"/>
          <w:szCs w:val="24"/>
        </w:rPr>
        <w:t>,1</w:t>
      </w:r>
      <w:r w:rsidRPr="00E57D99">
        <w:rPr>
          <w:rFonts w:ascii="Times New Roman" w:hAnsi="Times New Roman" w:cs="Times New Roman"/>
          <w:sz w:val="24"/>
          <w:szCs w:val="24"/>
        </w:rPr>
        <w:t xml:space="preserve">% </w:t>
      </w:r>
      <w:r w:rsidRPr="00E57D99">
        <w:rPr>
          <w:rFonts w:ascii="Times New Roman" w:hAnsi="Times New Roman" w:cs="Times New Roman"/>
          <w:i/>
          <w:sz w:val="24"/>
          <w:szCs w:val="24"/>
        </w:rPr>
        <w:t>a</w:t>
      </w:r>
      <w:r w:rsidR="00FB1469">
        <w:rPr>
          <w:rFonts w:ascii="Times New Roman" w:hAnsi="Times New Roman" w:cs="Times New Roman"/>
          <w:i/>
          <w:sz w:val="24"/>
          <w:szCs w:val="24"/>
        </w:rPr>
        <w:t>u</w:t>
      </w:r>
      <w:r w:rsidRPr="00E57D99">
        <w:rPr>
          <w:rFonts w:ascii="Times New Roman" w:hAnsi="Times New Roman" w:cs="Times New Roman"/>
          <w:i/>
          <w:sz w:val="24"/>
          <w:szCs w:val="24"/>
        </w:rPr>
        <w:t xml:space="preserve"> implementat acest standard;</w:t>
      </w:r>
    </w:p>
    <w:p w:rsidR="00E57D99" w:rsidRPr="00D6319B" w:rsidRDefault="00596173" w:rsidP="00C17D8F">
      <w:pPr>
        <w:pStyle w:val="ListParagraph"/>
        <w:numPr>
          <w:ilvl w:val="0"/>
          <w:numId w:val="19"/>
        </w:numPr>
        <w:spacing w:after="0" w:line="276" w:lineRule="auto"/>
        <w:ind w:left="1434" w:hanging="357"/>
        <w:contextualSpacing w:val="0"/>
        <w:jc w:val="both"/>
        <w:rPr>
          <w:rFonts w:ascii="Times New Roman" w:hAnsi="Times New Roman" w:cs="Times New Roman"/>
          <w:sz w:val="24"/>
          <w:szCs w:val="24"/>
        </w:rPr>
      </w:pPr>
      <w:r>
        <w:rPr>
          <w:rFonts w:ascii="Times New Roman" w:hAnsi="Times New Roman" w:cs="Times New Roman"/>
          <w:sz w:val="24"/>
          <w:szCs w:val="24"/>
        </w:rPr>
        <w:t>10</w:t>
      </w:r>
      <w:r w:rsidR="00E57D99">
        <w:rPr>
          <w:rFonts w:ascii="Times New Roman" w:hAnsi="Times New Roman" w:cs="Times New Roman"/>
          <w:sz w:val="24"/>
          <w:szCs w:val="24"/>
        </w:rPr>
        <w:t xml:space="preserve"> din cei 55</w:t>
      </w:r>
      <w:r w:rsidR="00E57D99" w:rsidRPr="00E57D99">
        <w:rPr>
          <w:rFonts w:ascii="Times New Roman" w:hAnsi="Times New Roman" w:cs="Times New Roman"/>
          <w:sz w:val="24"/>
          <w:szCs w:val="24"/>
        </w:rPr>
        <w:t xml:space="preserve"> ordonatori princi</w:t>
      </w:r>
      <w:r>
        <w:rPr>
          <w:rFonts w:ascii="Times New Roman" w:hAnsi="Times New Roman" w:cs="Times New Roman"/>
          <w:sz w:val="24"/>
          <w:szCs w:val="24"/>
        </w:rPr>
        <w:t>pali de credite, respectiv 18,2</w:t>
      </w:r>
      <w:r w:rsidR="00E57D99">
        <w:rPr>
          <w:rFonts w:ascii="Times New Roman" w:hAnsi="Times New Roman" w:cs="Times New Roman"/>
          <w:sz w:val="24"/>
          <w:szCs w:val="24"/>
        </w:rPr>
        <w:t xml:space="preserve">% </w:t>
      </w:r>
      <w:r w:rsidR="00FB1469">
        <w:rPr>
          <w:rFonts w:ascii="Times New Roman" w:hAnsi="Times New Roman" w:cs="Times New Roman"/>
          <w:i/>
          <w:sz w:val="24"/>
          <w:szCs w:val="24"/>
        </w:rPr>
        <w:t>au</w:t>
      </w:r>
      <w:r w:rsidR="00E57D99" w:rsidRPr="00D6319B">
        <w:rPr>
          <w:rFonts w:ascii="Times New Roman" w:hAnsi="Times New Roman" w:cs="Times New Roman"/>
          <w:sz w:val="24"/>
          <w:szCs w:val="24"/>
        </w:rPr>
        <w:t xml:space="preserve"> </w:t>
      </w:r>
      <w:r w:rsidR="00E57D99" w:rsidRPr="00D6319B">
        <w:rPr>
          <w:rFonts w:ascii="Times New Roman" w:hAnsi="Times New Roman" w:cs="Times New Roman"/>
          <w:i/>
          <w:sz w:val="24"/>
          <w:szCs w:val="24"/>
        </w:rPr>
        <w:t xml:space="preserve">implementat parţial </w:t>
      </w:r>
      <w:r w:rsidR="00E57D99" w:rsidRPr="00D6319B">
        <w:rPr>
          <w:rFonts w:ascii="Times New Roman" w:hAnsi="Times New Roman" w:cs="Times New Roman"/>
          <w:sz w:val="24"/>
          <w:szCs w:val="24"/>
        </w:rPr>
        <w:t>acest standard;</w:t>
      </w:r>
    </w:p>
    <w:p w:rsidR="00F87F2C" w:rsidRPr="006C7091" w:rsidRDefault="00596173" w:rsidP="00C17D8F">
      <w:pPr>
        <w:pStyle w:val="ListParagraph"/>
        <w:numPr>
          <w:ilvl w:val="0"/>
          <w:numId w:val="19"/>
        </w:numPr>
        <w:tabs>
          <w:tab w:val="left" w:pos="1560"/>
          <w:tab w:val="left" w:pos="1701"/>
        </w:tabs>
        <w:spacing w:after="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sz w:val="24"/>
          <w:szCs w:val="24"/>
        </w:rPr>
        <w:t>7</w:t>
      </w:r>
      <w:r w:rsidR="00E57D99">
        <w:rPr>
          <w:rFonts w:ascii="Times New Roman" w:hAnsi="Times New Roman" w:cs="Times New Roman"/>
          <w:sz w:val="24"/>
          <w:szCs w:val="24"/>
        </w:rPr>
        <w:t xml:space="preserve"> din cei 55</w:t>
      </w:r>
      <w:r w:rsidR="00E57D99" w:rsidRPr="00E57D99">
        <w:rPr>
          <w:rFonts w:ascii="Times New Roman" w:hAnsi="Times New Roman" w:cs="Times New Roman"/>
          <w:sz w:val="24"/>
          <w:szCs w:val="24"/>
        </w:rPr>
        <w:t xml:space="preserve"> ordonatori princi</w:t>
      </w:r>
      <w:r w:rsidR="000C67A6">
        <w:rPr>
          <w:rFonts w:ascii="Times New Roman" w:hAnsi="Times New Roman" w:cs="Times New Roman"/>
          <w:sz w:val="24"/>
          <w:szCs w:val="24"/>
        </w:rPr>
        <w:t>pali de credite, resp</w:t>
      </w:r>
      <w:r>
        <w:rPr>
          <w:rFonts w:ascii="Times New Roman" w:hAnsi="Times New Roman" w:cs="Times New Roman"/>
          <w:sz w:val="24"/>
          <w:szCs w:val="24"/>
        </w:rPr>
        <w:t>ectiv 12,7</w:t>
      </w:r>
      <w:r w:rsidR="00E57D99">
        <w:rPr>
          <w:rFonts w:ascii="Times New Roman" w:hAnsi="Times New Roman" w:cs="Times New Roman"/>
          <w:sz w:val="24"/>
          <w:szCs w:val="24"/>
        </w:rPr>
        <w:t xml:space="preserve">% </w:t>
      </w:r>
      <w:r w:rsidR="00E57D99" w:rsidRPr="00D6319B">
        <w:rPr>
          <w:rFonts w:ascii="Times New Roman" w:hAnsi="Times New Roman" w:cs="Times New Roman"/>
          <w:i/>
          <w:sz w:val="24"/>
          <w:szCs w:val="24"/>
        </w:rPr>
        <w:t xml:space="preserve">nu a implementat </w:t>
      </w:r>
      <w:r w:rsidR="00E57D99" w:rsidRPr="00D6319B">
        <w:rPr>
          <w:rFonts w:ascii="Times New Roman" w:hAnsi="Times New Roman" w:cs="Times New Roman"/>
          <w:sz w:val="24"/>
          <w:szCs w:val="24"/>
        </w:rPr>
        <w:t xml:space="preserve">acest </w:t>
      </w:r>
      <w:r w:rsidR="00E57D99" w:rsidRPr="006C7091">
        <w:rPr>
          <w:rFonts w:ascii="Times New Roman" w:hAnsi="Times New Roman" w:cs="Times New Roman"/>
          <w:color w:val="000000" w:themeColor="text1"/>
          <w:sz w:val="24"/>
          <w:szCs w:val="24"/>
        </w:rPr>
        <w:t>standard</w:t>
      </w:r>
      <w:r w:rsidR="009D3730" w:rsidRPr="006C7091">
        <w:rPr>
          <w:rFonts w:ascii="Times New Roman" w:hAnsi="Times New Roman" w:cs="Times New Roman"/>
          <w:color w:val="000000" w:themeColor="text1"/>
          <w:sz w:val="24"/>
          <w:szCs w:val="24"/>
        </w:rPr>
        <w:t xml:space="preserve"> - </w:t>
      </w:r>
      <w:r w:rsidR="009D3730" w:rsidRPr="006C7091">
        <w:rPr>
          <w:rFonts w:ascii="Times New Roman" w:hAnsi="Times New Roman" w:cs="Times New Roman"/>
          <w:i/>
          <w:color w:val="000000" w:themeColor="text1"/>
          <w:sz w:val="24"/>
          <w:szCs w:val="24"/>
        </w:rPr>
        <w:t>Consiliul Legislativ,</w:t>
      </w:r>
      <w:r w:rsidR="001A656F" w:rsidRPr="006C7091">
        <w:rPr>
          <w:rFonts w:ascii="Times New Roman" w:hAnsi="Times New Roman" w:cs="Times New Roman"/>
          <w:i/>
          <w:color w:val="000000" w:themeColor="text1"/>
          <w:sz w:val="24"/>
          <w:szCs w:val="24"/>
        </w:rPr>
        <w:t xml:space="preserve"> Curtea de Conturi,</w:t>
      </w:r>
      <w:r w:rsidR="009D3730" w:rsidRPr="006C7091">
        <w:rPr>
          <w:rFonts w:ascii="Times New Roman" w:hAnsi="Times New Roman" w:cs="Times New Roman"/>
          <w:i/>
          <w:color w:val="000000" w:themeColor="text1"/>
          <w:sz w:val="24"/>
          <w:szCs w:val="24"/>
        </w:rPr>
        <w:t xml:space="preserve"> </w:t>
      </w:r>
      <w:r w:rsidR="00AE6599" w:rsidRPr="006C7091">
        <w:rPr>
          <w:rFonts w:ascii="Times New Roman" w:hAnsi="Times New Roman" w:cs="Times New Roman"/>
          <w:i/>
          <w:color w:val="000000" w:themeColor="text1"/>
          <w:sz w:val="24"/>
          <w:szCs w:val="24"/>
        </w:rPr>
        <w:t>Ministerul Culturii și Identității Naționale</w:t>
      </w:r>
      <w:r w:rsidR="00F87F2C" w:rsidRPr="006C7091">
        <w:rPr>
          <w:rFonts w:ascii="Times New Roman" w:hAnsi="Times New Roman" w:cs="Times New Roman"/>
          <w:i/>
          <w:color w:val="000000" w:themeColor="text1"/>
          <w:sz w:val="24"/>
          <w:szCs w:val="24"/>
        </w:rPr>
        <w:t xml:space="preserve">, Ministerul Economiei, </w:t>
      </w:r>
      <w:r w:rsidR="003811EC" w:rsidRPr="006C7091">
        <w:rPr>
          <w:rFonts w:ascii="Times New Roman" w:hAnsi="Times New Roman" w:cs="Times New Roman"/>
          <w:i/>
          <w:color w:val="000000" w:themeColor="text1"/>
          <w:sz w:val="24"/>
          <w:szCs w:val="24"/>
        </w:rPr>
        <w:t xml:space="preserve">Societatea Română de Radiodifuziune, </w:t>
      </w:r>
      <w:r w:rsidR="005D35F3" w:rsidRPr="006C7091">
        <w:rPr>
          <w:rFonts w:ascii="Times New Roman" w:hAnsi="Times New Roman" w:cs="Times New Roman"/>
          <w:i/>
          <w:color w:val="000000" w:themeColor="text1"/>
          <w:sz w:val="24"/>
          <w:szCs w:val="24"/>
        </w:rPr>
        <w:t>Ministerul pentru Relația cu Parlamentul, Ministerul Turismului</w:t>
      </w:r>
      <w:r w:rsidR="007239E6" w:rsidRPr="006C7091">
        <w:rPr>
          <w:rFonts w:ascii="Times New Roman" w:hAnsi="Times New Roman" w:cs="Times New Roman"/>
          <w:color w:val="000000" w:themeColor="text1"/>
          <w:sz w:val="24"/>
          <w:szCs w:val="24"/>
        </w:rPr>
        <w:t>.</w:t>
      </w:r>
    </w:p>
    <w:p w:rsidR="00520721" w:rsidRDefault="00B107A3" w:rsidP="00520721">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74624" behindDoc="0" locked="0" layoutInCell="1" allowOverlap="1" wp14:anchorId="2A11FC76" wp14:editId="0F0F1502">
            <wp:simplePos x="0" y="0"/>
            <wp:positionH relativeFrom="column">
              <wp:posOffset>3145511</wp:posOffset>
            </wp:positionH>
            <wp:positionV relativeFrom="paragraph">
              <wp:posOffset>-2310</wp:posOffset>
            </wp:positionV>
            <wp:extent cx="2940685" cy="2033270"/>
            <wp:effectExtent l="0" t="0" r="12065" b="5080"/>
            <wp:wrapNone/>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0E0D6C39" wp14:editId="33FD716B">
            <wp:extent cx="2940685" cy="2033270"/>
            <wp:effectExtent l="0" t="0" r="12065" b="5080"/>
            <wp:docPr id="85"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F002C" w:rsidRPr="00B513B0" w:rsidRDefault="00CF002C" w:rsidP="00B513B0">
      <w:pPr>
        <w:spacing w:line="276" w:lineRule="auto"/>
        <w:jc w:val="both"/>
        <w:rPr>
          <w:rFonts w:ascii="Times New Roman" w:hAnsi="Times New Roman" w:cs="Times New Roman"/>
          <w:b/>
          <w:sz w:val="24"/>
          <w:szCs w:val="24"/>
          <w:lang w:val="en-US"/>
        </w:rPr>
      </w:pPr>
      <w:r w:rsidRPr="00B513B0">
        <w:rPr>
          <w:rFonts w:ascii="Times New Roman" w:hAnsi="Times New Roman" w:cs="Times New Roman"/>
          <w:b/>
          <w:sz w:val="24"/>
          <w:szCs w:val="24"/>
          <w:lang w:val="en-US"/>
        </w:rPr>
        <w:lastRenderedPageBreak/>
        <w:t>III. Activităţi de control</w:t>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9 – P</w:t>
      </w:r>
      <w:r w:rsidR="00B513B0" w:rsidRPr="00B513B0">
        <w:rPr>
          <w:rFonts w:ascii="Times New Roman" w:hAnsi="Times New Roman" w:cs="Times New Roman"/>
          <w:b/>
          <w:sz w:val="24"/>
          <w:szCs w:val="24"/>
          <w:lang w:val="en-US"/>
        </w:rPr>
        <w:t>roceduri</w:t>
      </w:r>
    </w:p>
    <w:p w:rsidR="00FE66C1" w:rsidRPr="00DE6A19" w:rsidRDefault="00FE66C1" w:rsidP="00FE66C1">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Conducerea entităţii publice </w:t>
      </w:r>
      <w:r>
        <w:rPr>
          <w:rFonts w:ascii="Times New Roman" w:hAnsi="Times New Roman"/>
          <w:sz w:val="24"/>
          <w:szCs w:val="24"/>
          <w:lang w:val="en-US"/>
        </w:rPr>
        <w:t xml:space="preserve">trebuie să </w:t>
      </w:r>
      <w:r w:rsidRPr="00DE6A19">
        <w:rPr>
          <w:rFonts w:ascii="Times New Roman" w:hAnsi="Times New Roman"/>
          <w:sz w:val="24"/>
          <w:szCs w:val="24"/>
          <w:lang w:val="en-US"/>
        </w:rPr>
        <w:t>asigur</w:t>
      </w:r>
      <w:r>
        <w:rPr>
          <w:rFonts w:ascii="Times New Roman" w:hAnsi="Times New Roman"/>
          <w:sz w:val="24"/>
          <w:szCs w:val="24"/>
          <w:lang w:val="en-US"/>
        </w:rPr>
        <w:t>e</w:t>
      </w:r>
      <w:r w:rsidRPr="00DE6A19">
        <w:rPr>
          <w:rFonts w:ascii="Times New Roman" w:hAnsi="Times New Roman"/>
          <w:sz w:val="24"/>
          <w:szCs w:val="24"/>
          <w:lang w:val="en-US"/>
        </w:rPr>
        <w:t xml:space="preserve"> elaborarea procedurilor documentate într-un mod unitar, pentru procesele majore sau activităţile semnificative desfășurate în cadrul entităţii şi </w:t>
      </w:r>
      <w:r>
        <w:rPr>
          <w:rFonts w:ascii="Times New Roman" w:hAnsi="Times New Roman"/>
          <w:sz w:val="24"/>
          <w:szCs w:val="24"/>
          <w:lang w:val="en-US"/>
        </w:rPr>
        <w:t xml:space="preserve">a </w:t>
      </w:r>
      <w:r w:rsidRPr="00DE6A19">
        <w:rPr>
          <w:rFonts w:ascii="Times New Roman" w:hAnsi="Times New Roman"/>
          <w:sz w:val="24"/>
          <w:szCs w:val="24"/>
          <w:lang w:val="en-US"/>
        </w:rPr>
        <w:t>le aduce la cunoştinţă personalului implicat.</w:t>
      </w:r>
    </w:p>
    <w:p w:rsidR="00FE66C1" w:rsidRPr="00DE6A19" w:rsidRDefault="00FE66C1" w:rsidP="00FE66C1">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Conducerea entităţii publice se asigură că pentru procesele și activităţile, declarate procedurale, există o documentaţie adecvată şi că operaţiunile sunt consemnate în proceduri documentate.</w:t>
      </w:r>
      <w:r w:rsidRPr="00DE6A19">
        <w:rPr>
          <w:rFonts w:ascii="Times New Roman" w:hAnsi="Times New Roman"/>
          <w:b/>
          <w:sz w:val="24"/>
          <w:szCs w:val="24"/>
          <w:lang w:val="en-US"/>
        </w:rPr>
        <w:t xml:space="preserve"> </w:t>
      </w:r>
    </w:p>
    <w:p w:rsidR="00FE66C1" w:rsidRPr="00DE6A19" w:rsidRDefault="00FE66C1" w:rsidP="00FE66C1">
      <w:pPr>
        <w:autoSpaceDE w:val="0"/>
        <w:autoSpaceDN w:val="0"/>
        <w:spacing w:after="120" w:line="276" w:lineRule="auto"/>
        <w:jc w:val="both"/>
        <w:rPr>
          <w:rFonts w:ascii="Times New Roman" w:hAnsi="Times New Roman"/>
          <w:strike/>
          <w:sz w:val="24"/>
          <w:szCs w:val="24"/>
          <w:lang w:val="en-US"/>
        </w:rPr>
      </w:pPr>
      <w:r w:rsidRPr="00DE6A19">
        <w:rPr>
          <w:rFonts w:ascii="Times New Roman" w:hAnsi="Times New Roman"/>
          <w:sz w:val="24"/>
          <w:szCs w:val="24"/>
          <w:lang w:val="en-US"/>
        </w:rPr>
        <w:t xml:space="preserve">Procedurile documentate elaborate trebuie să fie în conformitate cu structura prevăzută în </w:t>
      </w:r>
      <w:r>
        <w:rPr>
          <w:rFonts w:ascii="Times New Roman" w:hAnsi="Times New Roman"/>
          <w:sz w:val="24"/>
          <w:szCs w:val="24"/>
          <w:lang w:val="en-US"/>
        </w:rPr>
        <w:t xml:space="preserve">                     </w:t>
      </w:r>
      <w:r w:rsidRPr="00DE6A19">
        <w:rPr>
          <w:rFonts w:ascii="Times New Roman" w:hAnsi="Times New Roman"/>
          <w:i/>
          <w:sz w:val="24"/>
          <w:szCs w:val="24"/>
          <w:lang w:val="en-US"/>
        </w:rPr>
        <w:t>Anexa nr.2</w:t>
      </w:r>
      <w:r w:rsidRPr="00DE6A19">
        <w:rPr>
          <w:rFonts w:ascii="Times New Roman" w:hAnsi="Times New Roman"/>
          <w:sz w:val="24"/>
          <w:szCs w:val="24"/>
          <w:lang w:val="en-US"/>
        </w:rPr>
        <w:t xml:space="preserve"> </w:t>
      </w:r>
      <w:r>
        <w:rPr>
          <w:rFonts w:ascii="Times New Roman" w:hAnsi="Times New Roman"/>
          <w:sz w:val="24"/>
          <w:szCs w:val="24"/>
          <w:lang w:val="en-US"/>
        </w:rPr>
        <w:t xml:space="preserve">la OSGG nr.600/2018 </w:t>
      </w:r>
      <w:r w:rsidRPr="00DE6A19">
        <w:rPr>
          <w:rFonts w:ascii="Times New Roman" w:hAnsi="Times New Roman"/>
          <w:sz w:val="24"/>
          <w:szCs w:val="24"/>
          <w:lang w:val="en-US"/>
        </w:rPr>
        <w:t>sau cu o procedură de sistem privind elaborarea procedurilor la nivelul entității publice.</w:t>
      </w:r>
    </w:p>
    <w:p w:rsidR="00B056C1" w:rsidRPr="00E0286C" w:rsidRDefault="00B056C1" w:rsidP="00B056C1">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575045">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575045">
        <w:rPr>
          <w:rFonts w:ascii="Times New Roman" w:hAnsi="Times New Roman" w:cs="Times New Roman"/>
          <w:sz w:val="24"/>
          <w:szCs w:val="24"/>
        </w:rPr>
        <w:t>7</w:t>
      </w:r>
      <w:r w:rsidR="00842EE3">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86756D" w:rsidRDefault="0086756D" w:rsidP="00275170">
      <w:pPr>
        <w:tabs>
          <w:tab w:val="left" w:pos="1701"/>
        </w:tabs>
        <w:spacing w:after="0"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2017</w:t>
      </w:r>
    </w:p>
    <w:p w:rsidR="0086756D" w:rsidRPr="00D6319B" w:rsidRDefault="0086756D" w:rsidP="00C17D8F">
      <w:pPr>
        <w:pStyle w:val="ListParagraph"/>
        <w:numPr>
          <w:ilvl w:val="0"/>
          <w:numId w:val="20"/>
        </w:numPr>
        <w:tabs>
          <w:tab w:val="left" w:pos="1701"/>
        </w:tabs>
        <w:spacing w:line="276" w:lineRule="auto"/>
        <w:jc w:val="both"/>
        <w:rPr>
          <w:rFonts w:ascii="Times New Roman" w:hAnsi="Times New Roman" w:cs="Times New Roman"/>
          <w:sz w:val="24"/>
          <w:szCs w:val="24"/>
        </w:rPr>
      </w:pPr>
      <w:r w:rsidRPr="00926F83">
        <w:rPr>
          <w:rFonts w:ascii="Times New Roman" w:hAnsi="Times New Roman" w:cs="Times New Roman"/>
          <w:sz w:val="24"/>
          <w:szCs w:val="24"/>
        </w:rPr>
        <w:t xml:space="preserve">29 din cei 55 </w:t>
      </w:r>
      <w:r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52,7% </w:t>
      </w:r>
      <w:r w:rsidRPr="00D6319B">
        <w:rPr>
          <w:rFonts w:ascii="Times New Roman" w:hAnsi="Times New Roman" w:cs="Times New Roman"/>
          <w:i/>
          <w:sz w:val="24"/>
          <w:szCs w:val="24"/>
        </w:rPr>
        <w:t>a</w:t>
      </w:r>
      <w:r>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p>
    <w:p w:rsidR="0086756D" w:rsidRPr="00D6319B" w:rsidRDefault="0086756D" w:rsidP="00C17D8F">
      <w:pPr>
        <w:pStyle w:val="ListParagraph"/>
        <w:numPr>
          <w:ilvl w:val="0"/>
          <w:numId w:val="20"/>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22 </w:t>
      </w:r>
      <w:r w:rsidRPr="00926F83">
        <w:rPr>
          <w:rFonts w:ascii="Times New Roman" w:hAnsi="Times New Roman" w:cs="Times New Roman"/>
          <w:sz w:val="24"/>
          <w:szCs w:val="24"/>
        </w:rPr>
        <w:t xml:space="preserve">din cei 55 </w:t>
      </w:r>
      <w:r w:rsidRPr="00D6319B">
        <w:rPr>
          <w:rFonts w:ascii="Times New Roman" w:hAnsi="Times New Roman" w:cs="Times New Roman"/>
          <w:sz w:val="24"/>
          <w:szCs w:val="24"/>
        </w:rPr>
        <w:t>ordonatori principali de credite, respectiv</w:t>
      </w:r>
      <w:r w:rsidR="00BA4DC2">
        <w:rPr>
          <w:rFonts w:ascii="Times New Roman" w:hAnsi="Times New Roman" w:cs="Times New Roman"/>
          <w:sz w:val="24"/>
          <w:szCs w:val="24"/>
        </w:rPr>
        <w:t xml:space="preserve"> 40</w:t>
      </w:r>
      <w:r>
        <w:rPr>
          <w:rFonts w:ascii="Times New Roman" w:hAnsi="Times New Roman" w:cs="Times New Roman"/>
          <w:sz w:val="24"/>
          <w:szCs w:val="24"/>
        </w:rPr>
        <w:t xml:space="preserve">% </w:t>
      </w:r>
      <w:r>
        <w:rPr>
          <w:rFonts w:ascii="Times New Roman" w:hAnsi="Times New Roman" w:cs="Times New Roman"/>
          <w:i/>
          <w:sz w:val="24"/>
          <w:szCs w:val="24"/>
        </w:rPr>
        <w:t>au</w:t>
      </w:r>
      <w:r w:rsidRPr="00D6319B">
        <w:rPr>
          <w:rFonts w:ascii="Times New Roman" w:hAnsi="Times New Roman" w:cs="Times New Roman"/>
          <w:sz w:val="24"/>
          <w:szCs w:val="24"/>
        </w:rPr>
        <w:t xml:space="preserve"> </w:t>
      </w:r>
      <w:r w:rsidRPr="00D6319B">
        <w:rPr>
          <w:rFonts w:ascii="Times New Roman" w:hAnsi="Times New Roman" w:cs="Times New Roman"/>
          <w:i/>
          <w:sz w:val="24"/>
          <w:szCs w:val="24"/>
        </w:rPr>
        <w:t xml:space="preserve">implementat parţial </w:t>
      </w:r>
      <w:r w:rsidRPr="00D6319B">
        <w:rPr>
          <w:rFonts w:ascii="Times New Roman" w:hAnsi="Times New Roman" w:cs="Times New Roman"/>
          <w:sz w:val="24"/>
          <w:szCs w:val="24"/>
        </w:rPr>
        <w:t>acest standard;</w:t>
      </w:r>
    </w:p>
    <w:p w:rsidR="0086756D" w:rsidRDefault="0086756D" w:rsidP="00C17D8F">
      <w:pPr>
        <w:pStyle w:val="ListParagraph"/>
        <w:numPr>
          <w:ilvl w:val="0"/>
          <w:numId w:val="21"/>
        </w:numPr>
        <w:tabs>
          <w:tab w:val="left" w:pos="1560"/>
          <w:tab w:val="left" w:pos="1701"/>
        </w:tabs>
        <w:spacing w:after="0" w:line="276" w:lineRule="auto"/>
        <w:ind w:left="1434" w:hanging="357"/>
        <w:contextualSpacing w:val="0"/>
        <w:jc w:val="both"/>
        <w:rPr>
          <w:rFonts w:ascii="Times New Roman" w:hAnsi="Times New Roman" w:cs="Times New Roman"/>
          <w:sz w:val="24"/>
          <w:szCs w:val="24"/>
        </w:rPr>
      </w:pPr>
      <w:r>
        <w:rPr>
          <w:rFonts w:ascii="Times New Roman" w:hAnsi="Times New Roman" w:cs="Times New Roman"/>
          <w:sz w:val="24"/>
          <w:szCs w:val="24"/>
        </w:rPr>
        <w:t xml:space="preserve">4 </w:t>
      </w:r>
      <w:r w:rsidRPr="00926F83">
        <w:rPr>
          <w:rFonts w:ascii="Times New Roman" w:hAnsi="Times New Roman" w:cs="Times New Roman"/>
          <w:sz w:val="24"/>
          <w:szCs w:val="24"/>
        </w:rPr>
        <w:t xml:space="preserve">din cei 55 </w:t>
      </w:r>
      <w:r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7,3% </w:t>
      </w:r>
      <w:r w:rsidRPr="00D6319B">
        <w:rPr>
          <w:rFonts w:ascii="Times New Roman" w:hAnsi="Times New Roman" w:cs="Times New Roman"/>
          <w:i/>
          <w:sz w:val="24"/>
          <w:szCs w:val="24"/>
        </w:rPr>
        <w:t>nu a</w:t>
      </w:r>
      <w:r>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r>
        <w:rPr>
          <w:rFonts w:ascii="Times New Roman" w:hAnsi="Times New Roman" w:cs="Times New Roman"/>
          <w:sz w:val="24"/>
          <w:szCs w:val="24"/>
        </w:rPr>
        <w:t>.</w:t>
      </w:r>
      <w:r w:rsidRPr="00AF4D04">
        <w:rPr>
          <w:rFonts w:ascii="Times New Roman" w:hAnsi="Times New Roman" w:cs="Times New Roman"/>
          <w:noProof/>
          <w:sz w:val="24"/>
          <w:szCs w:val="24"/>
          <w:lang w:eastAsia="ro-RO"/>
        </w:rPr>
        <w:t xml:space="preserve"> </w:t>
      </w:r>
    </w:p>
    <w:p w:rsidR="008C323F" w:rsidRDefault="0086756D" w:rsidP="0086756D">
      <w:pPr>
        <w:tabs>
          <w:tab w:val="left" w:pos="1701"/>
        </w:tabs>
        <w:spacing w:after="0"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2018</w:t>
      </w:r>
    </w:p>
    <w:p w:rsidR="00926F83" w:rsidRPr="00D6319B" w:rsidRDefault="00926F83" w:rsidP="00C17D8F">
      <w:pPr>
        <w:pStyle w:val="ListParagraph"/>
        <w:numPr>
          <w:ilvl w:val="0"/>
          <w:numId w:val="20"/>
        </w:numPr>
        <w:tabs>
          <w:tab w:val="left" w:pos="1701"/>
        </w:tabs>
        <w:spacing w:line="276" w:lineRule="auto"/>
        <w:jc w:val="both"/>
        <w:rPr>
          <w:rFonts w:ascii="Times New Roman" w:hAnsi="Times New Roman" w:cs="Times New Roman"/>
          <w:sz w:val="24"/>
          <w:szCs w:val="24"/>
        </w:rPr>
      </w:pPr>
      <w:r w:rsidRPr="00926F83">
        <w:rPr>
          <w:rFonts w:ascii="Times New Roman" w:hAnsi="Times New Roman" w:cs="Times New Roman"/>
          <w:sz w:val="24"/>
          <w:szCs w:val="24"/>
        </w:rPr>
        <w:t xml:space="preserve">29 din cei 55 </w:t>
      </w:r>
      <w:r w:rsidRPr="00D6319B">
        <w:rPr>
          <w:rFonts w:ascii="Times New Roman" w:hAnsi="Times New Roman" w:cs="Times New Roman"/>
          <w:sz w:val="24"/>
          <w:szCs w:val="24"/>
        </w:rPr>
        <w:t>ordonatori principali de credite, respectiv</w:t>
      </w:r>
      <w:r w:rsidR="00AB1235">
        <w:rPr>
          <w:rFonts w:ascii="Times New Roman" w:hAnsi="Times New Roman" w:cs="Times New Roman"/>
          <w:sz w:val="24"/>
          <w:szCs w:val="24"/>
        </w:rPr>
        <w:t xml:space="preserve"> 52,7</w:t>
      </w:r>
      <w:r>
        <w:rPr>
          <w:rFonts w:ascii="Times New Roman" w:hAnsi="Times New Roman" w:cs="Times New Roman"/>
          <w:sz w:val="24"/>
          <w:szCs w:val="24"/>
        </w:rPr>
        <w:t xml:space="preserve">% </w:t>
      </w:r>
      <w:r w:rsidRPr="00D6319B">
        <w:rPr>
          <w:rFonts w:ascii="Times New Roman" w:hAnsi="Times New Roman" w:cs="Times New Roman"/>
          <w:i/>
          <w:sz w:val="24"/>
          <w:szCs w:val="24"/>
        </w:rPr>
        <w:t>a</w:t>
      </w:r>
      <w:r w:rsidR="00842EE3">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p>
    <w:p w:rsidR="00926F83" w:rsidRPr="00D6319B" w:rsidRDefault="009559DB" w:rsidP="00C17D8F">
      <w:pPr>
        <w:pStyle w:val="ListParagraph"/>
        <w:numPr>
          <w:ilvl w:val="0"/>
          <w:numId w:val="20"/>
        </w:numPr>
        <w:spacing w:line="276" w:lineRule="auto"/>
        <w:jc w:val="both"/>
        <w:rPr>
          <w:rFonts w:ascii="Times New Roman" w:hAnsi="Times New Roman" w:cs="Times New Roman"/>
          <w:sz w:val="24"/>
          <w:szCs w:val="24"/>
        </w:rPr>
      </w:pPr>
      <w:r>
        <w:rPr>
          <w:rFonts w:ascii="Times New Roman" w:hAnsi="Times New Roman" w:cs="Times New Roman"/>
          <w:sz w:val="24"/>
          <w:szCs w:val="24"/>
        </w:rPr>
        <w:t>24</w:t>
      </w:r>
      <w:r w:rsidR="00926F83">
        <w:rPr>
          <w:rFonts w:ascii="Times New Roman" w:hAnsi="Times New Roman" w:cs="Times New Roman"/>
          <w:sz w:val="24"/>
          <w:szCs w:val="24"/>
        </w:rPr>
        <w:t xml:space="preserve"> </w:t>
      </w:r>
      <w:r w:rsidR="00926F83" w:rsidRPr="00926F83">
        <w:rPr>
          <w:rFonts w:ascii="Times New Roman" w:hAnsi="Times New Roman" w:cs="Times New Roman"/>
          <w:sz w:val="24"/>
          <w:szCs w:val="24"/>
        </w:rPr>
        <w:t xml:space="preserve">din cei 55 </w:t>
      </w:r>
      <w:r w:rsidR="00926F83" w:rsidRPr="00D6319B">
        <w:rPr>
          <w:rFonts w:ascii="Times New Roman" w:hAnsi="Times New Roman" w:cs="Times New Roman"/>
          <w:sz w:val="24"/>
          <w:szCs w:val="24"/>
        </w:rPr>
        <w:t>ordonatori principali de credite, respectiv</w:t>
      </w:r>
      <w:r w:rsidR="00453155">
        <w:rPr>
          <w:rFonts w:ascii="Times New Roman" w:hAnsi="Times New Roman" w:cs="Times New Roman"/>
          <w:sz w:val="24"/>
          <w:szCs w:val="24"/>
        </w:rPr>
        <w:t xml:space="preserve"> 43,7</w:t>
      </w:r>
      <w:r w:rsidR="00926F83">
        <w:rPr>
          <w:rFonts w:ascii="Times New Roman" w:hAnsi="Times New Roman" w:cs="Times New Roman"/>
          <w:sz w:val="24"/>
          <w:szCs w:val="24"/>
        </w:rPr>
        <w:t xml:space="preserve">% </w:t>
      </w:r>
      <w:r w:rsidR="00842EE3">
        <w:rPr>
          <w:rFonts w:ascii="Times New Roman" w:hAnsi="Times New Roman" w:cs="Times New Roman"/>
          <w:i/>
          <w:sz w:val="24"/>
          <w:szCs w:val="24"/>
        </w:rPr>
        <w:t>au</w:t>
      </w:r>
      <w:r w:rsidR="00926F83" w:rsidRPr="00D6319B">
        <w:rPr>
          <w:rFonts w:ascii="Times New Roman" w:hAnsi="Times New Roman" w:cs="Times New Roman"/>
          <w:sz w:val="24"/>
          <w:szCs w:val="24"/>
        </w:rPr>
        <w:t xml:space="preserve"> </w:t>
      </w:r>
      <w:r w:rsidR="00926F83" w:rsidRPr="00D6319B">
        <w:rPr>
          <w:rFonts w:ascii="Times New Roman" w:hAnsi="Times New Roman" w:cs="Times New Roman"/>
          <w:i/>
          <w:sz w:val="24"/>
          <w:szCs w:val="24"/>
        </w:rPr>
        <w:t xml:space="preserve">implementat parţial </w:t>
      </w:r>
      <w:r w:rsidR="00926F83" w:rsidRPr="00D6319B">
        <w:rPr>
          <w:rFonts w:ascii="Times New Roman" w:hAnsi="Times New Roman" w:cs="Times New Roman"/>
          <w:sz w:val="24"/>
          <w:szCs w:val="24"/>
        </w:rPr>
        <w:t>acest standard;</w:t>
      </w:r>
    </w:p>
    <w:p w:rsidR="00926F83" w:rsidRDefault="009559DB" w:rsidP="00C17D8F">
      <w:pPr>
        <w:pStyle w:val="ListParagraph"/>
        <w:numPr>
          <w:ilvl w:val="0"/>
          <w:numId w:val="21"/>
        </w:numPr>
        <w:tabs>
          <w:tab w:val="left" w:pos="1560"/>
          <w:tab w:val="left" w:pos="1701"/>
        </w:tabs>
        <w:spacing w:line="276" w:lineRule="auto"/>
        <w:jc w:val="both"/>
        <w:rPr>
          <w:rFonts w:ascii="Times New Roman" w:hAnsi="Times New Roman" w:cs="Times New Roman"/>
          <w:sz w:val="24"/>
          <w:szCs w:val="24"/>
        </w:rPr>
      </w:pPr>
      <w:r>
        <w:rPr>
          <w:rFonts w:ascii="Times New Roman" w:hAnsi="Times New Roman" w:cs="Times New Roman"/>
          <w:sz w:val="24"/>
          <w:szCs w:val="24"/>
        </w:rPr>
        <w:t>2</w:t>
      </w:r>
      <w:r w:rsidR="00926F83">
        <w:rPr>
          <w:rFonts w:ascii="Times New Roman" w:hAnsi="Times New Roman" w:cs="Times New Roman"/>
          <w:sz w:val="24"/>
          <w:szCs w:val="24"/>
        </w:rPr>
        <w:t xml:space="preserve"> </w:t>
      </w:r>
      <w:r w:rsidR="00926F83" w:rsidRPr="00926F83">
        <w:rPr>
          <w:rFonts w:ascii="Times New Roman" w:hAnsi="Times New Roman" w:cs="Times New Roman"/>
          <w:sz w:val="24"/>
          <w:szCs w:val="24"/>
        </w:rPr>
        <w:t xml:space="preserve">din cei 55 </w:t>
      </w:r>
      <w:r w:rsidR="00926F83"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3,6</w:t>
      </w:r>
      <w:r w:rsidR="00926F83">
        <w:rPr>
          <w:rFonts w:ascii="Times New Roman" w:hAnsi="Times New Roman" w:cs="Times New Roman"/>
          <w:sz w:val="24"/>
          <w:szCs w:val="24"/>
        </w:rPr>
        <w:t xml:space="preserve">% </w:t>
      </w:r>
      <w:r w:rsidR="00C6628E">
        <w:rPr>
          <w:rFonts w:ascii="Times New Roman" w:hAnsi="Times New Roman" w:cs="Times New Roman"/>
          <w:sz w:val="24"/>
          <w:szCs w:val="24"/>
        </w:rPr>
        <w:t xml:space="preserve"> </w:t>
      </w:r>
      <w:r w:rsidR="00926F83" w:rsidRPr="00D6319B">
        <w:rPr>
          <w:rFonts w:ascii="Times New Roman" w:hAnsi="Times New Roman" w:cs="Times New Roman"/>
          <w:i/>
          <w:sz w:val="24"/>
          <w:szCs w:val="24"/>
        </w:rPr>
        <w:t>nu a</w:t>
      </w:r>
      <w:r w:rsidR="00842EE3">
        <w:rPr>
          <w:rFonts w:ascii="Times New Roman" w:hAnsi="Times New Roman" w:cs="Times New Roman"/>
          <w:i/>
          <w:sz w:val="24"/>
          <w:szCs w:val="24"/>
        </w:rPr>
        <w:t>u</w:t>
      </w:r>
      <w:r w:rsidR="00926F83" w:rsidRPr="00D6319B">
        <w:rPr>
          <w:rFonts w:ascii="Times New Roman" w:hAnsi="Times New Roman" w:cs="Times New Roman"/>
          <w:i/>
          <w:sz w:val="24"/>
          <w:szCs w:val="24"/>
        </w:rPr>
        <w:t xml:space="preserve"> implementat </w:t>
      </w:r>
      <w:r w:rsidR="00926F83" w:rsidRPr="00D6319B">
        <w:rPr>
          <w:rFonts w:ascii="Times New Roman" w:hAnsi="Times New Roman" w:cs="Times New Roman"/>
          <w:sz w:val="24"/>
          <w:szCs w:val="24"/>
        </w:rPr>
        <w:t>acest standard</w:t>
      </w:r>
      <w:r w:rsidR="00F87F2C">
        <w:rPr>
          <w:rFonts w:ascii="Times New Roman" w:hAnsi="Times New Roman" w:cs="Times New Roman"/>
          <w:sz w:val="24"/>
          <w:szCs w:val="24"/>
        </w:rPr>
        <w:t xml:space="preserve"> - </w:t>
      </w:r>
      <w:r w:rsidR="00275170" w:rsidRPr="007239E6">
        <w:rPr>
          <w:rFonts w:ascii="Times New Roman" w:hAnsi="Times New Roman" w:cs="Times New Roman"/>
          <w:i/>
          <w:sz w:val="24"/>
          <w:szCs w:val="24"/>
        </w:rPr>
        <w:t>Autoritatea Națională Sanitară Veterinară și pentru Siguranța Alimentelor</w:t>
      </w:r>
      <w:r w:rsidR="003811EC" w:rsidRPr="007239E6">
        <w:rPr>
          <w:rFonts w:ascii="Times New Roman" w:hAnsi="Times New Roman" w:cs="Times New Roman"/>
          <w:i/>
          <w:sz w:val="24"/>
          <w:szCs w:val="24"/>
        </w:rPr>
        <w:t>, Societatea Română de Radiodifuziune</w:t>
      </w:r>
      <w:r w:rsidR="007239E6">
        <w:rPr>
          <w:rFonts w:ascii="Times New Roman" w:hAnsi="Times New Roman" w:cs="Times New Roman"/>
          <w:i/>
          <w:sz w:val="24"/>
          <w:szCs w:val="24"/>
        </w:rPr>
        <w:t>.</w:t>
      </w:r>
    </w:p>
    <w:p w:rsidR="004E7010" w:rsidRDefault="00AF4D04" w:rsidP="004E7010">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721728" behindDoc="1" locked="0" layoutInCell="1" allowOverlap="1" wp14:anchorId="7916FEDB" wp14:editId="023C221B">
            <wp:simplePos x="0" y="0"/>
            <wp:positionH relativeFrom="column">
              <wp:posOffset>3035478</wp:posOffset>
            </wp:positionH>
            <wp:positionV relativeFrom="paragraph">
              <wp:posOffset>42545</wp:posOffset>
            </wp:positionV>
            <wp:extent cx="2851785" cy="2075180"/>
            <wp:effectExtent l="0" t="0" r="5715" b="1270"/>
            <wp:wrapThrough wrapText="bothSides">
              <wp:wrapPolygon edited="0">
                <wp:start x="0" y="0"/>
                <wp:lineTo x="0" y="21415"/>
                <wp:lineTo x="21499" y="21415"/>
                <wp:lineTo x="21499" y="0"/>
                <wp:lineTo x="0" y="0"/>
              </wp:wrapPolygon>
            </wp:wrapThrough>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sidR="00FE66C1">
        <w:rPr>
          <w:rFonts w:ascii="Times New Roman" w:hAnsi="Times New Roman" w:cs="Times New Roman"/>
          <w:noProof/>
          <w:sz w:val="24"/>
          <w:szCs w:val="24"/>
          <w:lang w:eastAsia="ro-RO"/>
        </w:rPr>
        <w:drawing>
          <wp:anchor distT="0" distB="0" distL="114300" distR="114300" simplePos="0" relativeHeight="251713536" behindDoc="0" locked="0" layoutInCell="1" allowOverlap="1">
            <wp:simplePos x="0" y="0"/>
            <wp:positionH relativeFrom="column">
              <wp:posOffset>957</wp:posOffset>
            </wp:positionH>
            <wp:positionV relativeFrom="paragraph">
              <wp:posOffset>2131</wp:posOffset>
            </wp:positionV>
            <wp:extent cx="2851579" cy="2163171"/>
            <wp:effectExtent l="0" t="0" r="6350" b="8890"/>
            <wp:wrapNone/>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p w:rsidR="00FE66C1" w:rsidRDefault="00FE66C1">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lastRenderedPageBreak/>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10 – S</w:t>
      </w:r>
      <w:r w:rsidR="00B513B0" w:rsidRPr="00B513B0">
        <w:rPr>
          <w:rFonts w:ascii="Times New Roman" w:hAnsi="Times New Roman" w:cs="Times New Roman"/>
          <w:b/>
          <w:sz w:val="24"/>
          <w:szCs w:val="24"/>
          <w:lang w:val="en-US"/>
        </w:rPr>
        <w:t>upravegherea</w:t>
      </w:r>
    </w:p>
    <w:p w:rsidR="00B80475" w:rsidRPr="00DE6A19" w:rsidRDefault="00B80475" w:rsidP="00B80475">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Conducerea entităţii publice </w:t>
      </w:r>
      <w:r>
        <w:rPr>
          <w:rFonts w:ascii="Times New Roman" w:hAnsi="Times New Roman"/>
          <w:sz w:val="24"/>
          <w:szCs w:val="24"/>
          <w:lang w:val="en-US"/>
        </w:rPr>
        <w:t xml:space="preserve">trebuie să </w:t>
      </w:r>
      <w:r w:rsidRPr="00DE6A19">
        <w:rPr>
          <w:rFonts w:ascii="Times New Roman" w:hAnsi="Times New Roman"/>
          <w:sz w:val="24"/>
          <w:szCs w:val="24"/>
          <w:lang w:val="en-US"/>
        </w:rPr>
        <w:t>iniţi</w:t>
      </w:r>
      <w:r>
        <w:rPr>
          <w:rFonts w:ascii="Times New Roman" w:hAnsi="Times New Roman"/>
          <w:sz w:val="24"/>
          <w:szCs w:val="24"/>
          <w:lang w:val="en-US"/>
        </w:rPr>
        <w:t>e</w:t>
      </w:r>
      <w:r w:rsidRPr="00DE6A19">
        <w:rPr>
          <w:rFonts w:ascii="Times New Roman" w:hAnsi="Times New Roman"/>
          <w:sz w:val="24"/>
          <w:szCs w:val="24"/>
          <w:lang w:val="en-US"/>
        </w:rPr>
        <w:t>z</w:t>
      </w:r>
      <w:r>
        <w:rPr>
          <w:rFonts w:ascii="Times New Roman" w:hAnsi="Times New Roman"/>
          <w:sz w:val="24"/>
          <w:szCs w:val="24"/>
          <w:lang w:val="en-US"/>
        </w:rPr>
        <w:t>e</w:t>
      </w:r>
      <w:r w:rsidRPr="00DE6A19">
        <w:rPr>
          <w:rFonts w:ascii="Times New Roman" w:hAnsi="Times New Roman"/>
          <w:sz w:val="24"/>
          <w:szCs w:val="24"/>
          <w:lang w:val="en-US"/>
        </w:rPr>
        <w:t>, aplic</w:t>
      </w:r>
      <w:r>
        <w:rPr>
          <w:rFonts w:ascii="Times New Roman" w:hAnsi="Times New Roman"/>
          <w:sz w:val="24"/>
          <w:szCs w:val="24"/>
          <w:lang w:val="en-US"/>
        </w:rPr>
        <w:t>e</w:t>
      </w:r>
      <w:r w:rsidRPr="00DE6A19">
        <w:rPr>
          <w:rFonts w:ascii="Times New Roman" w:hAnsi="Times New Roman"/>
          <w:sz w:val="24"/>
          <w:szCs w:val="24"/>
          <w:lang w:val="en-US"/>
        </w:rPr>
        <w:t xml:space="preserve"> şi dezvolt</w:t>
      </w:r>
      <w:r>
        <w:rPr>
          <w:rFonts w:ascii="Times New Roman" w:hAnsi="Times New Roman"/>
          <w:sz w:val="24"/>
          <w:szCs w:val="24"/>
          <w:lang w:val="en-US"/>
        </w:rPr>
        <w:t>e</w:t>
      </w:r>
      <w:r w:rsidRPr="00DE6A19">
        <w:rPr>
          <w:rFonts w:ascii="Times New Roman" w:hAnsi="Times New Roman"/>
          <w:sz w:val="24"/>
          <w:szCs w:val="24"/>
          <w:lang w:val="en-US"/>
        </w:rPr>
        <w:t xml:space="preserve"> instrumente adecvate de supervizare și control a</w:t>
      </w:r>
      <w:r>
        <w:rPr>
          <w:rFonts w:ascii="Times New Roman" w:hAnsi="Times New Roman"/>
          <w:sz w:val="24"/>
          <w:szCs w:val="24"/>
          <w:lang w:val="en-US"/>
        </w:rPr>
        <w:t>le</w:t>
      </w:r>
      <w:r w:rsidRPr="00DE6A19">
        <w:rPr>
          <w:rFonts w:ascii="Times New Roman" w:hAnsi="Times New Roman"/>
          <w:sz w:val="24"/>
          <w:szCs w:val="24"/>
          <w:lang w:val="en-US"/>
        </w:rPr>
        <w:t xml:space="preserve"> proceselor și activităţilor specifice compartimentului, în scopul realizării acestora în condiții de economicitate, eficiență, eficacitate, siguranță și legalitate.</w:t>
      </w:r>
    </w:p>
    <w:p w:rsidR="00B80475" w:rsidRPr="00DE6A19" w:rsidRDefault="00B80475" w:rsidP="00B80475">
      <w:pPr>
        <w:autoSpaceDE w:val="0"/>
        <w:autoSpaceDN w:val="0"/>
        <w:adjustRightInd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Conducerea entităţii publice trebuie să monitorizeze modul de aplicare a instrumentelor de control, pentru a se asigura că procedurile sunt respectate de către salariaţi în mod efectiv şi continuu.</w:t>
      </w:r>
    </w:p>
    <w:p w:rsidR="00B80475" w:rsidRPr="00DE6A19" w:rsidRDefault="00B80475" w:rsidP="00B80475">
      <w:pPr>
        <w:autoSpaceDE w:val="0"/>
        <w:autoSpaceDN w:val="0"/>
        <w:adjustRightInd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Conducătorii </w:t>
      </w:r>
      <w:r w:rsidRPr="00DE6A19">
        <w:rPr>
          <w:rFonts w:ascii="Times New Roman" w:hAnsi="Times New Roman"/>
          <w:sz w:val="24"/>
          <w:szCs w:val="24"/>
        </w:rPr>
        <w:t>compartimentelor</w:t>
      </w:r>
      <w:r w:rsidRPr="00DE6A19">
        <w:rPr>
          <w:rFonts w:ascii="Times New Roman" w:hAnsi="Times New Roman"/>
          <w:sz w:val="24"/>
          <w:szCs w:val="24"/>
          <w:lang w:val="en-US"/>
        </w:rPr>
        <w:t xml:space="preserve"> verifică şi aprobă activităţile salariaţilor, dau instrucţiunile necesare pentru a asigura minimizarea erorilor şi pierderilor, eliminarea neregulilor şi fraudei, respectarea legislaţiei şi corecta înţelegere şi aplicare a instrucţiunilor.</w:t>
      </w:r>
    </w:p>
    <w:p w:rsidR="00B056C1" w:rsidRPr="00E0286C" w:rsidRDefault="00B056C1" w:rsidP="00B056C1">
      <w:pPr>
        <w:spacing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1C4C59">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1C4C59">
        <w:rPr>
          <w:rFonts w:ascii="Times New Roman" w:hAnsi="Times New Roman" w:cs="Times New Roman"/>
          <w:sz w:val="24"/>
          <w:szCs w:val="24"/>
        </w:rPr>
        <w:t>7</w:t>
      </w:r>
      <w:r w:rsidR="00AD405D">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DF5DCD" w:rsidRDefault="00DF5DCD" w:rsidP="00DF5DCD">
      <w:pPr>
        <w:tabs>
          <w:tab w:val="left" w:pos="1701"/>
        </w:tabs>
        <w:spacing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2017</w:t>
      </w:r>
    </w:p>
    <w:p w:rsidR="00DF5DCD" w:rsidRPr="00D6319B" w:rsidRDefault="00DF5DCD" w:rsidP="00C17D8F">
      <w:pPr>
        <w:pStyle w:val="ListParagraph"/>
        <w:numPr>
          <w:ilvl w:val="0"/>
          <w:numId w:val="23"/>
        </w:numPr>
        <w:spacing w:line="276" w:lineRule="auto"/>
        <w:jc w:val="both"/>
        <w:rPr>
          <w:rFonts w:ascii="Times New Roman" w:hAnsi="Times New Roman" w:cs="Times New Roman"/>
          <w:sz w:val="24"/>
          <w:szCs w:val="24"/>
        </w:rPr>
      </w:pPr>
      <w:r w:rsidRPr="00B56833">
        <w:rPr>
          <w:rFonts w:ascii="Times New Roman" w:hAnsi="Times New Roman" w:cs="Times New Roman"/>
          <w:sz w:val="24"/>
          <w:szCs w:val="24"/>
        </w:rPr>
        <w:t xml:space="preserve">43 </w:t>
      </w:r>
      <w:r>
        <w:rPr>
          <w:rFonts w:ascii="Times New Roman" w:hAnsi="Times New Roman" w:cs="Times New Roman"/>
          <w:sz w:val="24"/>
          <w:szCs w:val="24"/>
        </w:rPr>
        <w:t xml:space="preserve">din cei 55 </w:t>
      </w:r>
      <w:r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78,2% </w:t>
      </w:r>
      <w:r w:rsidRPr="00D6319B">
        <w:rPr>
          <w:rFonts w:ascii="Times New Roman" w:hAnsi="Times New Roman" w:cs="Times New Roman"/>
          <w:i/>
          <w:sz w:val="24"/>
          <w:szCs w:val="24"/>
        </w:rPr>
        <w:t>a</w:t>
      </w:r>
      <w:r>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p>
    <w:p w:rsidR="00DF5DCD" w:rsidRPr="00D6319B" w:rsidRDefault="00DF5DCD" w:rsidP="00C17D8F">
      <w:pPr>
        <w:pStyle w:val="ListParagraph"/>
        <w:numPr>
          <w:ilvl w:val="0"/>
          <w:numId w:val="22"/>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11 din cei 55 </w:t>
      </w:r>
      <w:r w:rsidRPr="00D6319B">
        <w:rPr>
          <w:rFonts w:ascii="Times New Roman" w:hAnsi="Times New Roman" w:cs="Times New Roman"/>
          <w:sz w:val="24"/>
          <w:szCs w:val="24"/>
        </w:rPr>
        <w:t>ordonatori principali de credite, respectiv</w:t>
      </w:r>
      <w:r w:rsidR="00BA4DC2">
        <w:rPr>
          <w:rFonts w:ascii="Times New Roman" w:hAnsi="Times New Roman" w:cs="Times New Roman"/>
          <w:sz w:val="24"/>
          <w:szCs w:val="24"/>
        </w:rPr>
        <w:t xml:space="preserve"> 20</w:t>
      </w:r>
      <w:r>
        <w:rPr>
          <w:rFonts w:ascii="Times New Roman" w:hAnsi="Times New Roman" w:cs="Times New Roman"/>
          <w:sz w:val="24"/>
          <w:szCs w:val="24"/>
        </w:rPr>
        <w:t>%</w:t>
      </w:r>
      <w:r w:rsidRPr="00B56833">
        <w:rPr>
          <w:rFonts w:ascii="Times New Roman" w:hAnsi="Times New Roman" w:cs="Times New Roman"/>
          <w:i/>
          <w:sz w:val="24"/>
          <w:szCs w:val="24"/>
        </w:rPr>
        <w:t xml:space="preserve"> </w:t>
      </w:r>
      <w:r w:rsidRPr="00D6319B">
        <w:rPr>
          <w:rFonts w:ascii="Times New Roman" w:hAnsi="Times New Roman" w:cs="Times New Roman"/>
          <w:i/>
          <w:sz w:val="24"/>
          <w:szCs w:val="24"/>
        </w:rPr>
        <w:t>a</w:t>
      </w:r>
      <w:r>
        <w:rPr>
          <w:rFonts w:ascii="Times New Roman" w:hAnsi="Times New Roman" w:cs="Times New Roman"/>
          <w:i/>
          <w:sz w:val="24"/>
          <w:szCs w:val="24"/>
        </w:rPr>
        <w:t>u</w:t>
      </w:r>
      <w:r w:rsidRPr="00D6319B">
        <w:rPr>
          <w:rFonts w:ascii="Times New Roman" w:hAnsi="Times New Roman" w:cs="Times New Roman"/>
          <w:i/>
          <w:sz w:val="24"/>
          <w:szCs w:val="24"/>
        </w:rPr>
        <w:t xml:space="preserve"> implementat parţial</w:t>
      </w:r>
      <w:r w:rsidRPr="00D6319B">
        <w:rPr>
          <w:rFonts w:ascii="Times New Roman" w:hAnsi="Times New Roman" w:cs="Times New Roman"/>
          <w:sz w:val="24"/>
          <w:szCs w:val="24"/>
        </w:rPr>
        <w:t xml:space="preserve"> acest standard;</w:t>
      </w:r>
    </w:p>
    <w:p w:rsidR="00DF5DCD" w:rsidRDefault="00DF5DCD" w:rsidP="00C17D8F">
      <w:pPr>
        <w:pStyle w:val="ListParagraph"/>
        <w:numPr>
          <w:ilvl w:val="0"/>
          <w:numId w:val="22"/>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B56833">
        <w:rPr>
          <w:rFonts w:ascii="Times New Roman" w:hAnsi="Times New Roman" w:cs="Times New Roman"/>
          <w:sz w:val="24"/>
          <w:szCs w:val="24"/>
        </w:rPr>
        <w:t>din cei 55 ordonatori principali de credite, respectiv</w:t>
      </w:r>
      <w:r>
        <w:rPr>
          <w:rFonts w:ascii="Times New Roman" w:hAnsi="Times New Roman" w:cs="Times New Roman"/>
          <w:sz w:val="24"/>
          <w:szCs w:val="24"/>
        </w:rPr>
        <w:t xml:space="preserve"> 1,8% </w:t>
      </w:r>
      <w:r w:rsidRPr="00D6319B">
        <w:rPr>
          <w:rFonts w:ascii="Times New Roman" w:hAnsi="Times New Roman" w:cs="Times New Roman"/>
          <w:i/>
          <w:sz w:val="24"/>
          <w:szCs w:val="24"/>
        </w:rPr>
        <w:t>nu a implementat</w:t>
      </w:r>
      <w:r w:rsidR="001D0075">
        <w:rPr>
          <w:rFonts w:ascii="Times New Roman" w:hAnsi="Times New Roman" w:cs="Times New Roman"/>
          <w:sz w:val="24"/>
          <w:szCs w:val="24"/>
        </w:rPr>
        <w:t xml:space="preserve"> acest standard</w:t>
      </w:r>
      <w:r w:rsidR="001252F8">
        <w:rPr>
          <w:rFonts w:ascii="Times New Roman" w:hAnsi="Times New Roman" w:cs="Times New Roman"/>
          <w:sz w:val="24"/>
          <w:szCs w:val="24"/>
        </w:rPr>
        <w:t>.</w:t>
      </w:r>
    </w:p>
    <w:p w:rsidR="00887F6C" w:rsidRDefault="00DF5DCD" w:rsidP="00DF5DCD">
      <w:pPr>
        <w:tabs>
          <w:tab w:val="left" w:pos="1701"/>
        </w:tabs>
        <w:spacing w:after="0" w:line="276" w:lineRule="auto"/>
        <w:ind w:firstLine="709"/>
        <w:jc w:val="both"/>
        <w:rPr>
          <w:rFonts w:ascii="Times New Roman" w:hAnsi="Times New Roman" w:cs="Times New Roman"/>
          <w:b/>
          <w:sz w:val="24"/>
          <w:szCs w:val="24"/>
        </w:rPr>
      </w:pPr>
      <w:r>
        <w:rPr>
          <w:rFonts w:ascii="Times New Roman" w:hAnsi="Times New Roman" w:cs="Times New Roman"/>
          <w:b/>
          <w:sz w:val="24"/>
          <w:szCs w:val="24"/>
        </w:rPr>
        <w:t>Anul 2018</w:t>
      </w:r>
    </w:p>
    <w:p w:rsidR="00B56833" w:rsidRPr="00D6319B" w:rsidRDefault="00B56833" w:rsidP="00C17D8F">
      <w:pPr>
        <w:pStyle w:val="ListParagraph"/>
        <w:numPr>
          <w:ilvl w:val="0"/>
          <w:numId w:val="23"/>
        </w:numPr>
        <w:spacing w:line="276" w:lineRule="auto"/>
        <w:jc w:val="both"/>
        <w:rPr>
          <w:rFonts w:ascii="Times New Roman" w:hAnsi="Times New Roman" w:cs="Times New Roman"/>
          <w:sz w:val="24"/>
          <w:szCs w:val="24"/>
        </w:rPr>
      </w:pPr>
      <w:r w:rsidRPr="00B56833">
        <w:rPr>
          <w:rFonts w:ascii="Times New Roman" w:hAnsi="Times New Roman" w:cs="Times New Roman"/>
          <w:sz w:val="24"/>
          <w:szCs w:val="24"/>
        </w:rPr>
        <w:t xml:space="preserve">43 </w:t>
      </w:r>
      <w:r>
        <w:rPr>
          <w:rFonts w:ascii="Times New Roman" w:hAnsi="Times New Roman" w:cs="Times New Roman"/>
          <w:sz w:val="24"/>
          <w:szCs w:val="24"/>
        </w:rPr>
        <w:t xml:space="preserve">din cei 55 </w:t>
      </w:r>
      <w:r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78</w:t>
      </w:r>
      <w:r w:rsidR="00335443">
        <w:rPr>
          <w:rFonts w:ascii="Times New Roman" w:hAnsi="Times New Roman" w:cs="Times New Roman"/>
          <w:sz w:val="24"/>
          <w:szCs w:val="24"/>
        </w:rPr>
        <w:t>,2</w:t>
      </w:r>
      <w:r>
        <w:rPr>
          <w:rFonts w:ascii="Times New Roman" w:hAnsi="Times New Roman" w:cs="Times New Roman"/>
          <w:sz w:val="24"/>
          <w:szCs w:val="24"/>
        </w:rPr>
        <w:t xml:space="preserve">% </w:t>
      </w:r>
      <w:r w:rsidRPr="00D6319B">
        <w:rPr>
          <w:rFonts w:ascii="Times New Roman" w:hAnsi="Times New Roman" w:cs="Times New Roman"/>
          <w:i/>
          <w:sz w:val="24"/>
          <w:szCs w:val="24"/>
        </w:rPr>
        <w:t>a</w:t>
      </w:r>
      <w:r w:rsidR="00AD405D">
        <w:rPr>
          <w:rFonts w:ascii="Times New Roman" w:hAnsi="Times New Roman" w:cs="Times New Roman"/>
          <w:i/>
          <w:sz w:val="24"/>
          <w:szCs w:val="24"/>
        </w:rPr>
        <w:t>u</w:t>
      </w:r>
      <w:r w:rsidRPr="00D6319B">
        <w:rPr>
          <w:rFonts w:ascii="Times New Roman" w:hAnsi="Times New Roman" w:cs="Times New Roman"/>
          <w:i/>
          <w:sz w:val="24"/>
          <w:szCs w:val="24"/>
        </w:rPr>
        <w:t xml:space="preserve"> implementat </w:t>
      </w:r>
      <w:r w:rsidRPr="00D6319B">
        <w:rPr>
          <w:rFonts w:ascii="Times New Roman" w:hAnsi="Times New Roman" w:cs="Times New Roman"/>
          <w:sz w:val="24"/>
          <w:szCs w:val="24"/>
        </w:rPr>
        <w:t>acest standard;</w:t>
      </w:r>
    </w:p>
    <w:p w:rsidR="00B56833" w:rsidRPr="00D6319B" w:rsidRDefault="00D510CF" w:rsidP="00C17D8F">
      <w:pPr>
        <w:pStyle w:val="ListParagraph"/>
        <w:numPr>
          <w:ilvl w:val="0"/>
          <w:numId w:val="22"/>
        </w:numPr>
        <w:spacing w:line="276" w:lineRule="auto"/>
        <w:jc w:val="both"/>
        <w:rPr>
          <w:rFonts w:ascii="Times New Roman" w:hAnsi="Times New Roman" w:cs="Times New Roman"/>
          <w:sz w:val="24"/>
          <w:szCs w:val="24"/>
        </w:rPr>
      </w:pPr>
      <w:r>
        <w:rPr>
          <w:rFonts w:ascii="Times New Roman" w:hAnsi="Times New Roman" w:cs="Times New Roman"/>
          <w:sz w:val="24"/>
          <w:szCs w:val="24"/>
        </w:rPr>
        <w:t>12</w:t>
      </w:r>
      <w:r w:rsidR="00B56833">
        <w:rPr>
          <w:rFonts w:ascii="Times New Roman" w:hAnsi="Times New Roman" w:cs="Times New Roman"/>
          <w:sz w:val="24"/>
          <w:szCs w:val="24"/>
        </w:rPr>
        <w:t xml:space="preserve"> din cei 55 </w:t>
      </w:r>
      <w:r w:rsidR="00B56833" w:rsidRPr="00D6319B">
        <w:rPr>
          <w:rFonts w:ascii="Times New Roman" w:hAnsi="Times New Roman" w:cs="Times New Roman"/>
          <w:sz w:val="24"/>
          <w:szCs w:val="24"/>
        </w:rPr>
        <w:t>ordonatori principali de credite, respectiv</w:t>
      </w:r>
      <w:r>
        <w:rPr>
          <w:rFonts w:ascii="Times New Roman" w:hAnsi="Times New Roman" w:cs="Times New Roman"/>
          <w:sz w:val="24"/>
          <w:szCs w:val="24"/>
        </w:rPr>
        <w:t xml:space="preserve"> 21,8</w:t>
      </w:r>
      <w:r w:rsidR="00B56833">
        <w:rPr>
          <w:rFonts w:ascii="Times New Roman" w:hAnsi="Times New Roman" w:cs="Times New Roman"/>
          <w:sz w:val="24"/>
          <w:szCs w:val="24"/>
        </w:rPr>
        <w:t>%</w:t>
      </w:r>
      <w:r w:rsidR="00B56833" w:rsidRPr="00B56833">
        <w:rPr>
          <w:rFonts w:ascii="Times New Roman" w:hAnsi="Times New Roman" w:cs="Times New Roman"/>
          <w:i/>
          <w:sz w:val="24"/>
          <w:szCs w:val="24"/>
        </w:rPr>
        <w:t xml:space="preserve"> </w:t>
      </w:r>
      <w:r w:rsidR="00B56833" w:rsidRPr="00D6319B">
        <w:rPr>
          <w:rFonts w:ascii="Times New Roman" w:hAnsi="Times New Roman" w:cs="Times New Roman"/>
          <w:i/>
          <w:sz w:val="24"/>
          <w:szCs w:val="24"/>
        </w:rPr>
        <w:t>a</w:t>
      </w:r>
      <w:r w:rsidR="00AD405D">
        <w:rPr>
          <w:rFonts w:ascii="Times New Roman" w:hAnsi="Times New Roman" w:cs="Times New Roman"/>
          <w:i/>
          <w:sz w:val="24"/>
          <w:szCs w:val="24"/>
        </w:rPr>
        <w:t>u</w:t>
      </w:r>
      <w:r w:rsidR="00B56833" w:rsidRPr="00D6319B">
        <w:rPr>
          <w:rFonts w:ascii="Times New Roman" w:hAnsi="Times New Roman" w:cs="Times New Roman"/>
          <w:i/>
          <w:sz w:val="24"/>
          <w:szCs w:val="24"/>
        </w:rPr>
        <w:t xml:space="preserve"> implementat parţial</w:t>
      </w:r>
      <w:r w:rsidR="00B56833" w:rsidRPr="00D6319B">
        <w:rPr>
          <w:rFonts w:ascii="Times New Roman" w:hAnsi="Times New Roman" w:cs="Times New Roman"/>
          <w:sz w:val="24"/>
          <w:szCs w:val="24"/>
        </w:rPr>
        <w:t xml:space="preserve"> acest standard;</w:t>
      </w:r>
    </w:p>
    <w:p w:rsidR="00BD09B6" w:rsidRPr="00D6319B" w:rsidRDefault="00BD09B6" w:rsidP="00BD09B6">
      <w:pPr>
        <w:pStyle w:val="ListParagraph"/>
        <w:spacing w:line="276" w:lineRule="auto"/>
        <w:ind w:left="1495"/>
        <w:jc w:val="both"/>
        <w:rPr>
          <w:rFonts w:ascii="Times New Roman" w:hAnsi="Times New Roman" w:cs="Times New Roman"/>
          <w:sz w:val="24"/>
          <w:szCs w:val="24"/>
        </w:rPr>
      </w:pPr>
    </w:p>
    <w:p w:rsidR="00884DF4" w:rsidRPr="00FD22A5" w:rsidRDefault="00BF2946" w:rsidP="00BF2946">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78720" behindDoc="0" locked="0" layoutInCell="1" allowOverlap="1" wp14:anchorId="1F7476B3" wp14:editId="51FA797B">
            <wp:simplePos x="0" y="0"/>
            <wp:positionH relativeFrom="column">
              <wp:posOffset>3135085</wp:posOffset>
            </wp:positionH>
            <wp:positionV relativeFrom="paragraph">
              <wp:posOffset>-635</wp:posOffset>
            </wp:positionV>
            <wp:extent cx="2940685" cy="2230755"/>
            <wp:effectExtent l="0" t="0" r="12065" b="17145"/>
            <wp:wrapNone/>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Pr>
          <w:rFonts w:ascii="Times New Roman" w:hAnsi="Times New Roman" w:cs="Times New Roman"/>
          <w:noProof/>
          <w:sz w:val="24"/>
          <w:szCs w:val="24"/>
          <w:lang w:eastAsia="ro-RO"/>
        </w:rPr>
        <w:drawing>
          <wp:inline distT="0" distB="0" distL="0" distR="0" wp14:anchorId="2556D4BF" wp14:editId="0F2C700B">
            <wp:extent cx="2940710" cy="2231136"/>
            <wp:effectExtent l="0" t="0" r="12065" b="17145"/>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D09B6" w:rsidRDefault="00BD09B6">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lastRenderedPageBreak/>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11 - C</w:t>
      </w:r>
      <w:r w:rsidR="00B513B0" w:rsidRPr="00B513B0">
        <w:rPr>
          <w:rFonts w:ascii="Times New Roman" w:hAnsi="Times New Roman" w:cs="Times New Roman"/>
          <w:b/>
          <w:sz w:val="24"/>
          <w:szCs w:val="24"/>
          <w:lang w:val="en-US"/>
        </w:rPr>
        <w:t>ontinuitatea activităţii</w:t>
      </w:r>
    </w:p>
    <w:p w:rsidR="00D70C07" w:rsidRPr="00DE6A19" w:rsidRDefault="00D70C07" w:rsidP="00D70C07">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Conducerea entităţii publice </w:t>
      </w:r>
      <w:r>
        <w:rPr>
          <w:rFonts w:ascii="Times New Roman" w:hAnsi="Times New Roman"/>
          <w:sz w:val="24"/>
          <w:szCs w:val="24"/>
          <w:lang w:val="en-US"/>
        </w:rPr>
        <w:t xml:space="preserve">trebuie să </w:t>
      </w:r>
      <w:r w:rsidRPr="00DE6A19">
        <w:rPr>
          <w:rFonts w:ascii="Times New Roman" w:hAnsi="Times New Roman"/>
          <w:sz w:val="24"/>
          <w:szCs w:val="24"/>
          <w:lang w:val="en-US"/>
        </w:rPr>
        <w:t>identific</w:t>
      </w:r>
      <w:r>
        <w:rPr>
          <w:rFonts w:ascii="Times New Roman" w:hAnsi="Times New Roman"/>
          <w:sz w:val="24"/>
          <w:szCs w:val="24"/>
          <w:lang w:val="en-US"/>
        </w:rPr>
        <w:t>e</w:t>
      </w:r>
      <w:r w:rsidRPr="00DE6A19">
        <w:rPr>
          <w:rFonts w:ascii="Times New Roman" w:hAnsi="Times New Roman"/>
          <w:sz w:val="24"/>
          <w:szCs w:val="24"/>
          <w:lang w:val="en-US"/>
        </w:rPr>
        <w:t xml:space="preserve"> principalele ameninţări cu privire la continuitatea derulării proceselor şi activităţilor şi </w:t>
      </w:r>
      <w:r>
        <w:rPr>
          <w:rFonts w:ascii="Times New Roman" w:hAnsi="Times New Roman"/>
          <w:sz w:val="24"/>
          <w:szCs w:val="24"/>
          <w:lang w:val="en-US"/>
        </w:rPr>
        <w:t xml:space="preserve">să </w:t>
      </w:r>
      <w:r w:rsidRPr="00DE6A19">
        <w:rPr>
          <w:rFonts w:ascii="Times New Roman" w:hAnsi="Times New Roman"/>
          <w:sz w:val="24"/>
          <w:szCs w:val="24"/>
          <w:lang w:val="en-US"/>
        </w:rPr>
        <w:t>asigur</w:t>
      </w:r>
      <w:r>
        <w:rPr>
          <w:rFonts w:ascii="Times New Roman" w:hAnsi="Times New Roman"/>
          <w:sz w:val="24"/>
          <w:szCs w:val="24"/>
          <w:lang w:val="en-US"/>
        </w:rPr>
        <w:t>e</w:t>
      </w:r>
      <w:r w:rsidRPr="00DE6A19">
        <w:rPr>
          <w:rFonts w:ascii="Times New Roman" w:hAnsi="Times New Roman"/>
          <w:sz w:val="24"/>
          <w:szCs w:val="24"/>
          <w:lang w:val="en-US"/>
        </w:rPr>
        <w:t xml:space="preserve"> măsurile corespunzătoare pentru ca activitatea acesteia să poată continua în orice moment, în toate împrejurările şi în toate planurile, indiferent care ar fi natura amenințării.</w:t>
      </w:r>
    </w:p>
    <w:p w:rsidR="00D70C07" w:rsidRDefault="00D70C07" w:rsidP="00D70C07">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Conducătorii </w:t>
      </w:r>
      <w:r w:rsidRPr="00DE6A19">
        <w:rPr>
          <w:rFonts w:ascii="Times New Roman" w:hAnsi="Times New Roman"/>
          <w:sz w:val="24"/>
          <w:szCs w:val="24"/>
        </w:rPr>
        <w:t>compartimentelor</w:t>
      </w:r>
      <w:r w:rsidRPr="00DE6A19">
        <w:rPr>
          <w:rFonts w:ascii="Times New Roman" w:hAnsi="Times New Roman"/>
          <w:sz w:val="24"/>
          <w:szCs w:val="24"/>
          <w:lang w:val="en-US"/>
        </w:rPr>
        <w:t xml:space="preserve"> inventariază situaţiile generatoare care pot conduce la discontinuităţi în activitate şi întocmesc un plan de continuitate a activităţilor, care are la bază identificarea şi evaluarea cauzelor care pot afe</w:t>
      </w:r>
      <w:r>
        <w:rPr>
          <w:rFonts w:ascii="Times New Roman" w:hAnsi="Times New Roman"/>
          <w:sz w:val="24"/>
          <w:szCs w:val="24"/>
          <w:lang w:val="en-US"/>
        </w:rPr>
        <w:t>cta continuitatea operaţională.</w:t>
      </w:r>
    </w:p>
    <w:p w:rsidR="00D70C07" w:rsidRPr="00D70C07" w:rsidRDefault="00D70C07" w:rsidP="00D70C07">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Planul de continuitate a activităţii trebuie să fie cunoscut, accesibil şi aplicat în practică de salariaţii care au stabilite sarcini şi responsabilităţi în implementarea acestuia</w:t>
      </w:r>
      <w:r>
        <w:rPr>
          <w:rFonts w:ascii="Times New Roman" w:hAnsi="Times New Roman"/>
          <w:sz w:val="24"/>
          <w:szCs w:val="24"/>
          <w:lang w:val="en-US"/>
        </w:rPr>
        <w:t>.</w:t>
      </w:r>
    </w:p>
    <w:p w:rsidR="00B056C1" w:rsidRPr="00E0286C" w:rsidRDefault="00B056C1" w:rsidP="00D70C07">
      <w:pPr>
        <w:spacing w:after="12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4E1424">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4E1424">
        <w:rPr>
          <w:rFonts w:ascii="Times New Roman" w:hAnsi="Times New Roman" w:cs="Times New Roman"/>
          <w:sz w:val="24"/>
          <w:szCs w:val="24"/>
        </w:rPr>
        <w:t>7</w:t>
      </w:r>
      <w:r w:rsidR="008B75EF">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694366" w:rsidRDefault="00694366" w:rsidP="00694366">
      <w:pPr>
        <w:pStyle w:val="ListParagraph"/>
        <w:tabs>
          <w:tab w:val="left" w:pos="1701"/>
        </w:tabs>
        <w:spacing w:line="276" w:lineRule="auto"/>
        <w:jc w:val="both"/>
        <w:rPr>
          <w:rFonts w:ascii="Times New Roman" w:hAnsi="Times New Roman" w:cs="Times New Roman"/>
          <w:b/>
          <w:sz w:val="24"/>
          <w:szCs w:val="24"/>
        </w:rPr>
      </w:pPr>
      <w:r>
        <w:rPr>
          <w:rFonts w:ascii="Times New Roman" w:hAnsi="Times New Roman" w:cs="Times New Roman"/>
          <w:b/>
          <w:sz w:val="24"/>
          <w:szCs w:val="24"/>
        </w:rPr>
        <w:t>Anul 2017</w:t>
      </w:r>
    </w:p>
    <w:p w:rsidR="00694366" w:rsidRPr="00BC45EE" w:rsidRDefault="00694366"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35 din cei 55 ordonatori principali de credite, respectiv 63,6% </w:t>
      </w:r>
      <w:r w:rsidRPr="00BC45EE">
        <w:rPr>
          <w:rFonts w:ascii="Times New Roman" w:hAnsi="Times New Roman" w:cs="Times New Roman"/>
          <w:i/>
          <w:color w:val="000000" w:themeColor="text1"/>
          <w:sz w:val="24"/>
          <w:szCs w:val="24"/>
        </w:rPr>
        <w:t xml:space="preserve">au implementat </w:t>
      </w:r>
      <w:r w:rsidRPr="00BC45EE">
        <w:rPr>
          <w:rFonts w:ascii="Times New Roman" w:hAnsi="Times New Roman" w:cs="Times New Roman"/>
          <w:color w:val="000000" w:themeColor="text1"/>
          <w:sz w:val="24"/>
          <w:szCs w:val="24"/>
        </w:rPr>
        <w:t>acest standard;</w:t>
      </w:r>
    </w:p>
    <w:p w:rsidR="00694366" w:rsidRPr="00BC45EE" w:rsidRDefault="00694366"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16 din cei 55 ordonatori principali de credite, respectiv 29,1% </w:t>
      </w:r>
      <w:r w:rsidRPr="00BC45EE">
        <w:rPr>
          <w:rFonts w:ascii="Times New Roman" w:hAnsi="Times New Roman" w:cs="Times New Roman"/>
          <w:i/>
          <w:color w:val="000000" w:themeColor="text1"/>
          <w:sz w:val="24"/>
          <w:szCs w:val="24"/>
        </w:rPr>
        <w:t>au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 xml:space="preserve">implementat parţial </w:t>
      </w:r>
      <w:r w:rsidRPr="00BC45EE">
        <w:rPr>
          <w:rFonts w:ascii="Times New Roman" w:hAnsi="Times New Roman" w:cs="Times New Roman"/>
          <w:color w:val="000000" w:themeColor="text1"/>
          <w:sz w:val="24"/>
          <w:szCs w:val="24"/>
        </w:rPr>
        <w:t>acest standard;</w:t>
      </w:r>
    </w:p>
    <w:p w:rsidR="00694366" w:rsidRPr="00BC45EE" w:rsidRDefault="00694366"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 xml:space="preserve">4 din cei 55 ordonatori principali de credite, respectiv 7,3% </w:t>
      </w:r>
      <w:r w:rsidRPr="00BC45EE">
        <w:rPr>
          <w:rFonts w:ascii="Times New Roman" w:hAnsi="Times New Roman" w:cs="Times New Roman"/>
          <w:i/>
          <w:color w:val="000000" w:themeColor="text1"/>
          <w:sz w:val="24"/>
          <w:szCs w:val="24"/>
        </w:rPr>
        <w:t>nu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au implementat</w:t>
      </w:r>
      <w:r w:rsidRPr="00BC45EE">
        <w:rPr>
          <w:rFonts w:ascii="Times New Roman" w:hAnsi="Times New Roman" w:cs="Times New Roman"/>
          <w:color w:val="000000" w:themeColor="text1"/>
          <w:sz w:val="24"/>
          <w:szCs w:val="24"/>
        </w:rPr>
        <w:t xml:space="preserve"> acest standard.</w:t>
      </w:r>
    </w:p>
    <w:p w:rsidR="00B14BC8" w:rsidRDefault="00694366" w:rsidP="00B14BC8">
      <w:pPr>
        <w:pStyle w:val="ListParagraph"/>
        <w:tabs>
          <w:tab w:val="left" w:pos="1701"/>
        </w:tabs>
        <w:spacing w:line="276" w:lineRule="auto"/>
        <w:jc w:val="both"/>
        <w:rPr>
          <w:rFonts w:ascii="Times New Roman" w:hAnsi="Times New Roman" w:cs="Times New Roman"/>
          <w:b/>
          <w:sz w:val="24"/>
          <w:szCs w:val="24"/>
        </w:rPr>
      </w:pPr>
      <w:r>
        <w:rPr>
          <w:rFonts w:ascii="Times New Roman" w:hAnsi="Times New Roman" w:cs="Times New Roman"/>
          <w:b/>
          <w:sz w:val="24"/>
          <w:szCs w:val="24"/>
        </w:rPr>
        <w:t>Anul 2018</w:t>
      </w:r>
    </w:p>
    <w:p w:rsidR="009C3A44" w:rsidRPr="00BC45EE" w:rsidRDefault="009C3A44"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3</w:t>
      </w:r>
      <w:r w:rsidR="00696A26">
        <w:rPr>
          <w:rFonts w:ascii="Times New Roman" w:hAnsi="Times New Roman" w:cs="Times New Roman"/>
          <w:color w:val="000000" w:themeColor="text1"/>
          <w:sz w:val="24"/>
          <w:szCs w:val="24"/>
        </w:rPr>
        <w:t>0</w:t>
      </w:r>
      <w:r w:rsidRPr="00BC45EE">
        <w:rPr>
          <w:rFonts w:ascii="Times New Roman" w:hAnsi="Times New Roman" w:cs="Times New Roman"/>
          <w:color w:val="000000" w:themeColor="text1"/>
          <w:sz w:val="24"/>
          <w:szCs w:val="24"/>
        </w:rPr>
        <w:t xml:space="preserve"> din cei 55 ordonatori principali de credite, respectiv</w:t>
      </w:r>
      <w:r w:rsidR="00696A26">
        <w:rPr>
          <w:rFonts w:ascii="Times New Roman" w:hAnsi="Times New Roman" w:cs="Times New Roman"/>
          <w:color w:val="000000" w:themeColor="text1"/>
          <w:sz w:val="24"/>
          <w:szCs w:val="24"/>
        </w:rPr>
        <w:t xml:space="preserve"> 54,5</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w:t>
      </w:r>
      <w:r w:rsidR="008B75EF" w:rsidRPr="00BC45EE">
        <w:rPr>
          <w:rFonts w:ascii="Times New Roman" w:hAnsi="Times New Roman" w:cs="Times New Roman"/>
          <w:i/>
          <w:color w:val="000000" w:themeColor="text1"/>
          <w:sz w:val="24"/>
          <w:szCs w:val="24"/>
        </w:rPr>
        <w:t>u</w:t>
      </w:r>
      <w:r w:rsidRPr="00BC45EE">
        <w:rPr>
          <w:rFonts w:ascii="Times New Roman" w:hAnsi="Times New Roman" w:cs="Times New Roman"/>
          <w:i/>
          <w:color w:val="000000" w:themeColor="text1"/>
          <w:sz w:val="24"/>
          <w:szCs w:val="24"/>
        </w:rPr>
        <w:t xml:space="preserve"> implementat </w:t>
      </w:r>
      <w:r w:rsidRPr="00BC45EE">
        <w:rPr>
          <w:rFonts w:ascii="Times New Roman" w:hAnsi="Times New Roman" w:cs="Times New Roman"/>
          <w:color w:val="000000" w:themeColor="text1"/>
          <w:sz w:val="24"/>
          <w:szCs w:val="24"/>
        </w:rPr>
        <w:t>acest standard;</w:t>
      </w:r>
    </w:p>
    <w:p w:rsidR="009C3A44" w:rsidRPr="00BC45EE" w:rsidRDefault="00696A26"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w:t>
      </w:r>
      <w:r w:rsidR="009C3A44" w:rsidRPr="00BC45EE">
        <w:rPr>
          <w:rFonts w:ascii="Times New Roman" w:hAnsi="Times New Roman" w:cs="Times New Roman"/>
          <w:color w:val="000000" w:themeColor="text1"/>
          <w:sz w:val="24"/>
          <w:szCs w:val="24"/>
        </w:rPr>
        <w:t xml:space="preserve"> din cei 55 ordonatori principali de credite, respectiv </w:t>
      </w:r>
      <w:r>
        <w:rPr>
          <w:rFonts w:ascii="Times New Roman" w:hAnsi="Times New Roman" w:cs="Times New Roman"/>
          <w:color w:val="000000" w:themeColor="text1"/>
          <w:sz w:val="24"/>
          <w:szCs w:val="24"/>
        </w:rPr>
        <w:t>38,2</w:t>
      </w:r>
      <w:r w:rsidR="009C3A44" w:rsidRPr="00BC45EE">
        <w:rPr>
          <w:rFonts w:ascii="Times New Roman" w:hAnsi="Times New Roman" w:cs="Times New Roman"/>
          <w:color w:val="000000" w:themeColor="text1"/>
          <w:sz w:val="24"/>
          <w:szCs w:val="24"/>
        </w:rPr>
        <w:t xml:space="preserve">% </w:t>
      </w:r>
      <w:r w:rsidR="008B75EF" w:rsidRPr="00BC45EE">
        <w:rPr>
          <w:rFonts w:ascii="Times New Roman" w:hAnsi="Times New Roman" w:cs="Times New Roman"/>
          <w:i/>
          <w:color w:val="000000" w:themeColor="text1"/>
          <w:sz w:val="24"/>
          <w:szCs w:val="24"/>
        </w:rPr>
        <w:t>au</w:t>
      </w:r>
      <w:r w:rsidR="009C3A44" w:rsidRPr="00BC45EE">
        <w:rPr>
          <w:rFonts w:ascii="Times New Roman" w:hAnsi="Times New Roman" w:cs="Times New Roman"/>
          <w:color w:val="000000" w:themeColor="text1"/>
          <w:sz w:val="24"/>
          <w:szCs w:val="24"/>
        </w:rPr>
        <w:t xml:space="preserve"> </w:t>
      </w:r>
      <w:r w:rsidR="009C3A44" w:rsidRPr="00BC45EE">
        <w:rPr>
          <w:rFonts w:ascii="Times New Roman" w:hAnsi="Times New Roman" w:cs="Times New Roman"/>
          <w:i/>
          <w:color w:val="000000" w:themeColor="text1"/>
          <w:sz w:val="24"/>
          <w:szCs w:val="24"/>
        </w:rPr>
        <w:t xml:space="preserve">implementat parţial </w:t>
      </w:r>
      <w:r w:rsidR="009C3A44" w:rsidRPr="00BC45EE">
        <w:rPr>
          <w:rFonts w:ascii="Times New Roman" w:hAnsi="Times New Roman" w:cs="Times New Roman"/>
          <w:color w:val="000000" w:themeColor="text1"/>
          <w:sz w:val="24"/>
          <w:szCs w:val="24"/>
        </w:rPr>
        <w:t>acest standard;</w:t>
      </w:r>
    </w:p>
    <w:p w:rsidR="009C3A44" w:rsidRPr="00BC45EE" w:rsidRDefault="009C3A44" w:rsidP="00C17D8F">
      <w:pPr>
        <w:pStyle w:val="ListParagraph"/>
        <w:numPr>
          <w:ilvl w:val="0"/>
          <w:numId w:val="24"/>
        </w:numPr>
        <w:spacing w:line="276" w:lineRule="auto"/>
        <w:ind w:left="1560" w:hanging="426"/>
        <w:jc w:val="both"/>
        <w:rPr>
          <w:rFonts w:ascii="Times New Roman" w:hAnsi="Times New Roman" w:cs="Times New Roman"/>
          <w:color w:val="000000" w:themeColor="text1"/>
          <w:sz w:val="24"/>
          <w:szCs w:val="24"/>
        </w:rPr>
      </w:pPr>
      <w:r w:rsidRPr="00BC45EE">
        <w:rPr>
          <w:rFonts w:ascii="Times New Roman" w:hAnsi="Times New Roman" w:cs="Times New Roman"/>
          <w:color w:val="000000" w:themeColor="text1"/>
          <w:sz w:val="24"/>
          <w:szCs w:val="24"/>
        </w:rPr>
        <w:t>4 din cei 55 ordonatori principali de credite, respectiv 7</w:t>
      </w:r>
      <w:r w:rsidR="00380E0D" w:rsidRPr="00BC45EE">
        <w:rPr>
          <w:rFonts w:ascii="Times New Roman" w:hAnsi="Times New Roman" w:cs="Times New Roman"/>
          <w:color w:val="000000" w:themeColor="text1"/>
          <w:sz w:val="24"/>
          <w:szCs w:val="24"/>
        </w:rPr>
        <w:t>,3</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nu</w:t>
      </w:r>
      <w:r w:rsidRPr="00BC45EE">
        <w:rPr>
          <w:rFonts w:ascii="Times New Roman" w:hAnsi="Times New Roman" w:cs="Times New Roman"/>
          <w:color w:val="000000" w:themeColor="text1"/>
          <w:sz w:val="24"/>
          <w:szCs w:val="24"/>
        </w:rPr>
        <w:t xml:space="preserve"> </w:t>
      </w:r>
      <w:r w:rsidRPr="00BC45EE">
        <w:rPr>
          <w:rFonts w:ascii="Times New Roman" w:hAnsi="Times New Roman" w:cs="Times New Roman"/>
          <w:i/>
          <w:color w:val="000000" w:themeColor="text1"/>
          <w:sz w:val="24"/>
          <w:szCs w:val="24"/>
        </w:rPr>
        <w:t>a</w:t>
      </w:r>
      <w:r w:rsidR="008B75EF" w:rsidRPr="00BC45EE">
        <w:rPr>
          <w:rFonts w:ascii="Times New Roman" w:hAnsi="Times New Roman" w:cs="Times New Roman"/>
          <w:i/>
          <w:color w:val="000000" w:themeColor="text1"/>
          <w:sz w:val="24"/>
          <w:szCs w:val="24"/>
        </w:rPr>
        <w:t>u</w:t>
      </w:r>
      <w:r w:rsidRPr="00BC45EE">
        <w:rPr>
          <w:rFonts w:ascii="Times New Roman" w:hAnsi="Times New Roman" w:cs="Times New Roman"/>
          <w:i/>
          <w:color w:val="000000" w:themeColor="text1"/>
          <w:sz w:val="24"/>
          <w:szCs w:val="24"/>
        </w:rPr>
        <w:t xml:space="preserve"> implementat</w:t>
      </w:r>
      <w:r w:rsidR="009D3730">
        <w:rPr>
          <w:rFonts w:ascii="Times New Roman" w:hAnsi="Times New Roman" w:cs="Times New Roman"/>
          <w:color w:val="000000" w:themeColor="text1"/>
          <w:sz w:val="24"/>
          <w:szCs w:val="24"/>
        </w:rPr>
        <w:t xml:space="preserve"> acest standard - </w:t>
      </w:r>
      <w:r w:rsidR="009D3730" w:rsidRPr="001D0075">
        <w:rPr>
          <w:rFonts w:ascii="Times New Roman" w:hAnsi="Times New Roman" w:cs="Times New Roman"/>
          <w:i/>
          <w:color w:val="000000" w:themeColor="text1"/>
          <w:sz w:val="24"/>
          <w:szCs w:val="24"/>
        </w:rPr>
        <w:t xml:space="preserve">Consiliul Legislativ, </w:t>
      </w:r>
      <w:r w:rsidR="00F87F2C" w:rsidRPr="001D0075">
        <w:rPr>
          <w:rFonts w:ascii="Times New Roman" w:hAnsi="Times New Roman" w:cs="Times New Roman"/>
          <w:i/>
          <w:color w:val="000000" w:themeColor="text1"/>
          <w:sz w:val="24"/>
          <w:szCs w:val="24"/>
        </w:rPr>
        <w:t xml:space="preserve">Ministerul Culturii și Identității Naționale, </w:t>
      </w:r>
      <w:r w:rsidR="00275170" w:rsidRPr="001D0075">
        <w:rPr>
          <w:rFonts w:ascii="Times New Roman" w:hAnsi="Times New Roman" w:cs="Times New Roman"/>
          <w:i/>
          <w:color w:val="000000" w:themeColor="text1"/>
          <w:sz w:val="24"/>
          <w:szCs w:val="24"/>
        </w:rPr>
        <w:t xml:space="preserve">Ministerul Energiei, </w:t>
      </w:r>
      <w:r w:rsidR="00E32786" w:rsidRPr="001D0075">
        <w:rPr>
          <w:rFonts w:ascii="Times New Roman" w:hAnsi="Times New Roman" w:cs="Times New Roman"/>
          <w:i/>
          <w:color w:val="000000" w:themeColor="text1"/>
          <w:sz w:val="24"/>
          <w:szCs w:val="24"/>
        </w:rPr>
        <w:t>Ministerul Turismului</w:t>
      </w:r>
      <w:r w:rsidR="001D0075">
        <w:rPr>
          <w:rFonts w:ascii="Times New Roman" w:hAnsi="Times New Roman" w:cs="Times New Roman"/>
          <w:i/>
          <w:color w:val="000000" w:themeColor="text1"/>
          <w:sz w:val="24"/>
          <w:szCs w:val="24"/>
        </w:rPr>
        <w:t>.</w:t>
      </w:r>
    </w:p>
    <w:p w:rsidR="004501E3" w:rsidRDefault="00895616" w:rsidP="004501E3">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80768" behindDoc="0" locked="0" layoutInCell="1" allowOverlap="1" wp14:anchorId="6DBF253D" wp14:editId="5904998F">
            <wp:simplePos x="0" y="0"/>
            <wp:positionH relativeFrom="column">
              <wp:posOffset>3158836</wp:posOffset>
            </wp:positionH>
            <wp:positionV relativeFrom="paragraph">
              <wp:posOffset>-635</wp:posOffset>
            </wp:positionV>
            <wp:extent cx="2940685" cy="2230755"/>
            <wp:effectExtent l="0" t="0" r="12065" b="17145"/>
            <wp:wrapNone/>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Pr>
          <w:rFonts w:ascii="Times New Roman" w:hAnsi="Times New Roman" w:cs="Times New Roman"/>
          <w:noProof/>
          <w:sz w:val="24"/>
          <w:szCs w:val="24"/>
          <w:lang w:eastAsia="ro-RO"/>
        </w:rPr>
        <w:drawing>
          <wp:inline distT="0" distB="0" distL="0" distR="0" wp14:anchorId="7818D86A" wp14:editId="6C335ADC">
            <wp:extent cx="2940710" cy="2231136"/>
            <wp:effectExtent l="0" t="0" r="12065" b="17145"/>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F002C" w:rsidRPr="00B513B0" w:rsidRDefault="00BC4177" w:rsidP="00BE4356">
      <w:pPr>
        <w:rPr>
          <w:rFonts w:ascii="Times New Roman" w:hAnsi="Times New Roman" w:cs="Times New Roman"/>
          <w:b/>
          <w:sz w:val="24"/>
          <w:szCs w:val="24"/>
          <w:lang w:val="en-US"/>
        </w:rPr>
      </w:pPr>
      <w:r>
        <w:rPr>
          <w:rFonts w:ascii="Times New Roman" w:hAnsi="Times New Roman" w:cs="Times New Roman"/>
          <w:sz w:val="24"/>
          <w:szCs w:val="24"/>
        </w:rPr>
        <w:br w:type="page"/>
      </w:r>
      <w:r w:rsidR="00CF002C" w:rsidRPr="00B513B0">
        <w:rPr>
          <w:rFonts w:ascii="Times New Roman" w:hAnsi="Times New Roman" w:cs="Times New Roman"/>
          <w:b/>
          <w:sz w:val="24"/>
          <w:szCs w:val="24"/>
          <w:lang w:val="en-US"/>
        </w:rPr>
        <w:lastRenderedPageBreak/>
        <w:t>IV.</w:t>
      </w:r>
      <w:r w:rsidR="00DC6F35" w:rsidRPr="00B513B0">
        <w:rPr>
          <w:rFonts w:ascii="Times New Roman" w:hAnsi="Times New Roman" w:cs="Times New Roman"/>
          <w:b/>
          <w:sz w:val="24"/>
          <w:szCs w:val="24"/>
          <w:lang w:val="en-US"/>
        </w:rPr>
        <w:t xml:space="preserve"> </w:t>
      </w:r>
      <w:r w:rsidR="00CF002C" w:rsidRPr="00B513B0">
        <w:rPr>
          <w:rFonts w:ascii="Times New Roman" w:hAnsi="Times New Roman" w:cs="Times New Roman"/>
          <w:b/>
          <w:sz w:val="24"/>
          <w:szCs w:val="24"/>
          <w:lang w:val="en-US"/>
        </w:rPr>
        <w:t>Informarea şi comunicarea</w:t>
      </w:r>
    </w:p>
    <w:p w:rsidR="00CF002C" w:rsidRPr="00B513B0" w:rsidRDefault="00AC1F6C" w:rsidP="00B513B0">
      <w:pPr>
        <w:rPr>
          <w:rFonts w:ascii="Times New Roman" w:hAnsi="Times New Roman" w:cs="Times New Roman"/>
          <w:b/>
          <w:sz w:val="24"/>
          <w:szCs w:val="24"/>
          <w:lang w:val="en-US"/>
        </w:rPr>
      </w:pPr>
      <w:r w:rsidRPr="00B513B0">
        <w:rPr>
          <w:rFonts w:ascii="Times New Roman" w:hAnsi="Times New Roman" w:cs="Times New Roman"/>
          <w:b/>
          <w:sz w:val="24"/>
          <w:szCs w:val="24"/>
          <w:lang w:val="en-US"/>
        </w:rPr>
        <w:t>S</w:t>
      </w:r>
      <w:r w:rsidR="00B513B0" w:rsidRPr="00B513B0">
        <w:rPr>
          <w:rFonts w:ascii="Times New Roman" w:hAnsi="Times New Roman" w:cs="Times New Roman"/>
          <w:b/>
          <w:sz w:val="24"/>
          <w:szCs w:val="24"/>
          <w:lang w:val="en-US"/>
        </w:rPr>
        <w:t xml:space="preserve">tandardul </w:t>
      </w:r>
      <w:r w:rsidRPr="00B513B0">
        <w:rPr>
          <w:rFonts w:ascii="Times New Roman" w:hAnsi="Times New Roman" w:cs="Times New Roman"/>
          <w:b/>
          <w:sz w:val="24"/>
          <w:szCs w:val="24"/>
          <w:lang w:val="en-US"/>
        </w:rPr>
        <w:t>12 - I</w:t>
      </w:r>
      <w:r w:rsidR="00B513B0" w:rsidRPr="00B513B0">
        <w:rPr>
          <w:rFonts w:ascii="Times New Roman" w:hAnsi="Times New Roman" w:cs="Times New Roman"/>
          <w:b/>
          <w:sz w:val="24"/>
          <w:szCs w:val="24"/>
          <w:lang w:val="en-US"/>
        </w:rPr>
        <w:t>nformarea şi comunicarea</w:t>
      </w:r>
    </w:p>
    <w:p w:rsidR="002B66F0" w:rsidRPr="00DE6A19" w:rsidRDefault="002B66F0" w:rsidP="00281B4E">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În entitatea publică trebuie stabilite tipurile de informaţii, conţinutul, calitatea, frecvenţa, sursele, destinatarii acestora şi se dezvoltă un sistem eficient de comunicare internă şi externă, astfel încât conducerea şi salariaţii să îşi poată îndeplini în mod eficace şi eficient sarcinile, iar informaţiile să ajungă complete şi la timp la utilizatori.</w:t>
      </w:r>
    </w:p>
    <w:p w:rsidR="00CF002C" w:rsidRDefault="00CF002C" w:rsidP="00281B4E">
      <w:pPr>
        <w:spacing w:after="120" w:line="276" w:lineRule="auto"/>
        <w:jc w:val="both"/>
        <w:rPr>
          <w:rFonts w:ascii="Times New Roman" w:hAnsi="Times New Roman" w:cs="Times New Roman"/>
          <w:sz w:val="24"/>
          <w:szCs w:val="24"/>
          <w:lang w:val="en-US"/>
        </w:rPr>
      </w:pPr>
      <w:r w:rsidRPr="00D328B4">
        <w:rPr>
          <w:rFonts w:ascii="Times New Roman" w:hAnsi="Times New Roman" w:cs="Times New Roman"/>
          <w:sz w:val="24"/>
          <w:szCs w:val="24"/>
          <w:lang w:val="en-US"/>
        </w:rPr>
        <w:t>Calitatea informaţiilor şi comunicarea eficientă sprijină conducerea şi angajaţii entităţii în îndeplinirea sarcinilor, responsabilităţilor şi în atingerea obiectivelor</w:t>
      </w:r>
      <w:r w:rsidR="00281B4E">
        <w:rPr>
          <w:rFonts w:ascii="Times New Roman" w:hAnsi="Times New Roman" w:cs="Times New Roman"/>
          <w:sz w:val="24"/>
          <w:szCs w:val="24"/>
          <w:lang w:val="en-US"/>
        </w:rPr>
        <w:t>.</w:t>
      </w:r>
    </w:p>
    <w:p w:rsidR="00281B4E" w:rsidRPr="00DE6A19" w:rsidRDefault="00281B4E" w:rsidP="00281B4E">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Conducerea entităţii publice stabileşte fluxuri și canale de comunicare care să asigure transmiterea eficace a datelor, informaţiilor şi deciziilor necesare desfăşurării proceselor entității.</w:t>
      </w:r>
    </w:p>
    <w:p w:rsidR="00B056C1" w:rsidRPr="00E0286C" w:rsidRDefault="00B056C1" w:rsidP="00281B4E">
      <w:pPr>
        <w:spacing w:after="12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2B4D0B">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2B4D0B">
        <w:rPr>
          <w:rFonts w:ascii="Times New Roman" w:hAnsi="Times New Roman" w:cs="Times New Roman"/>
          <w:sz w:val="24"/>
          <w:szCs w:val="24"/>
        </w:rPr>
        <w:t>7</w:t>
      </w:r>
      <w:r w:rsidR="007E53E2">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821C91" w:rsidRDefault="00821C91" w:rsidP="00821C91">
      <w:pPr>
        <w:tabs>
          <w:tab w:val="left" w:pos="1701"/>
        </w:tabs>
        <w:spacing w:line="276" w:lineRule="auto"/>
        <w:ind w:left="1080" w:hanging="371"/>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821C91" w:rsidRPr="00B202CB" w:rsidRDefault="00821C91" w:rsidP="00C17D8F">
      <w:pPr>
        <w:pStyle w:val="ListParagraph"/>
        <w:numPr>
          <w:ilvl w:val="0"/>
          <w:numId w:val="25"/>
        </w:numPr>
        <w:tabs>
          <w:tab w:val="left" w:pos="1560"/>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48 din cei 55 </w:t>
      </w:r>
      <w:r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87,3% </w:t>
      </w:r>
      <w:r w:rsidRPr="00B202CB">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u</w:t>
      </w:r>
      <w:r w:rsidRPr="00B202CB">
        <w:rPr>
          <w:rFonts w:ascii="Times New Roman" w:hAnsi="Times New Roman" w:cs="Times New Roman"/>
          <w:i/>
          <w:color w:val="000000" w:themeColor="text1"/>
          <w:sz w:val="24"/>
          <w:szCs w:val="24"/>
        </w:rPr>
        <w:t xml:space="preserve"> implementat </w:t>
      </w:r>
      <w:r w:rsidRPr="00B202CB">
        <w:rPr>
          <w:rFonts w:ascii="Times New Roman" w:hAnsi="Times New Roman" w:cs="Times New Roman"/>
          <w:color w:val="000000" w:themeColor="text1"/>
          <w:sz w:val="24"/>
          <w:szCs w:val="24"/>
        </w:rPr>
        <w:t>acest standard;</w:t>
      </w:r>
    </w:p>
    <w:p w:rsidR="00821C91" w:rsidRDefault="00821C91" w:rsidP="00C17D8F">
      <w:pPr>
        <w:pStyle w:val="ListParagraph"/>
        <w:numPr>
          <w:ilvl w:val="0"/>
          <w:numId w:val="25"/>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7 din cei 55 </w:t>
      </w:r>
      <w:r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12,7% </w:t>
      </w:r>
      <w:r>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w:t>
      </w:r>
      <w:r>
        <w:rPr>
          <w:rFonts w:ascii="Times New Roman" w:hAnsi="Times New Roman" w:cs="Times New Roman"/>
          <w:color w:val="000000" w:themeColor="text1"/>
          <w:sz w:val="24"/>
          <w:szCs w:val="24"/>
        </w:rPr>
        <w:t>est standard.</w:t>
      </w:r>
    </w:p>
    <w:p w:rsidR="00DD281D" w:rsidRDefault="00821C91" w:rsidP="00DD281D">
      <w:pPr>
        <w:tabs>
          <w:tab w:val="left" w:pos="1701"/>
        </w:tabs>
        <w:spacing w:line="276" w:lineRule="auto"/>
        <w:ind w:left="1080" w:hanging="371"/>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EA5A00" w:rsidRPr="00B202CB" w:rsidRDefault="00821C91" w:rsidP="00C17D8F">
      <w:pPr>
        <w:pStyle w:val="ListParagraph"/>
        <w:numPr>
          <w:ilvl w:val="0"/>
          <w:numId w:val="25"/>
        </w:numPr>
        <w:tabs>
          <w:tab w:val="left" w:pos="1560"/>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47</w:t>
      </w:r>
      <w:r w:rsidR="00EA5A00">
        <w:rPr>
          <w:rFonts w:ascii="Times New Roman" w:hAnsi="Times New Roman" w:cs="Times New Roman"/>
          <w:color w:val="000000" w:themeColor="text1"/>
          <w:sz w:val="24"/>
          <w:szCs w:val="24"/>
        </w:rPr>
        <w:t xml:space="preserve"> din cei 55 </w:t>
      </w:r>
      <w:r w:rsidR="00EA5A00"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85,5</w:t>
      </w:r>
      <w:r w:rsidR="00EA5A00">
        <w:rPr>
          <w:rFonts w:ascii="Times New Roman" w:hAnsi="Times New Roman" w:cs="Times New Roman"/>
          <w:color w:val="000000" w:themeColor="text1"/>
          <w:sz w:val="24"/>
          <w:szCs w:val="24"/>
        </w:rPr>
        <w:t xml:space="preserve">% </w:t>
      </w:r>
      <w:r w:rsidR="00EA5A00" w:rsidRPr="00B202CB">
        <w:rPr>
          <w:rFonts w:ascii="Times New Roman" w:hAnsi="Times New Roman" w:cs="Times New Roman"/>
          <w:i/>
          <w:color w:val="000000" w:themeColor="text1"/>
          <w:sz w:val="24"/>
          <w:szCs w:val="24"/>
        </w:rPr>
        <w:t>a</w:t>
      </w:r>
      <w:r w:rsidR="00A70805">
        <w:rPr>
          <w:rFonts w:ascii="Times New Roman" w:hAnsi="Times New Roman" w:cs="Times New Roman"/>
          <w:i/>
          <w:color w:val="000000" w:themeColor="text1"/>
          <w:sz w:val="24"/>
          <w:szCs w:val="24"/>
        </w:rPr>
        <w:t>u</w:t>
      </w:r>
      <w:r w:rsidR="00EA5A00" w:rsidRPr="00B202CB">
        <w:rPr>
          <w:rFonts w:ascii="Times New Roman" w:hAnsi="Times New Roman" w:cs="Times New Roman"/>
          <w:i/>
          <w:color w:val="000000" w:themeColor="text1"/>
          <w:sz w:val="24"/>
          <w:szCs w:val="24"/>
        </w:rPr>
        <w:t xml:space="preserve"> implementat </w:t>
      </w:r>
      <w:r w:rsidR="00EA5A00" w:rsidRPr="00B202CB">
        <w:rPr>
          <w:rFonts w:ascii="Times New Roman" w:hAnsi="Times New Roman" w:cs="Times New Roman"/>
          <w:color w:val="000000" w:themeColor="text1"/>
          <w:sz w:val="24"/>
          <w:szCs w:val="24"/>
        </w:rPr>
        <w:t>acest standard;</w:t>
      </w:r>
    </w:p>
    <w:p w:rsidR="00EA5A00" w:rsidRDefault="00821C91" w:rsidP="00C17D8F">
      <w:pPr>
        <w:pStyle w:val="ListParagraph"/>
        <w:numPr>
          <w:ilvl w:val="0"/>
          <w:numId w:val="25"/>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w:t>
      </w:r>
      <w:r w:rsidR="00EA5A00">
        <w:rPr>
          <w:rFonts w:ascii="Times New Roman" w:hAnsi="Times New Roman" w:cs="Times New Roman"/>
          <w:color w:val="000000" w:themeColor="text1"/>
          <w:sz w:val="24"/>
          <w:szCs w:val="24"/>
        </w:rPr>
        <w:t xml:space="preserve"> din cei 55 </w:t>
      </w:r>
      <w:r w:rsidR="00EA5A00" w:rsidRPr="00B202CB">
        <w:rPr>
          <w:rFonts w:ascii="Times New Roman" w:hAnsi="Times New Roman" w:cs="Times New Roman"/>
          <w:color w:val="000000" w:themeColor="text1"/>
          <w:sz w:val="24"/>
          <w:szCs w:val="24"/>
        </w:rPr>
        <w:t>ordonatori principali de credite, respectiv</w:t>
      </w:r>
      <w:r w:rsidR="00EA5A00">
        <w:rPr>
          <w:rFonts w:ascii="Times New Roman" w:hAnsi="Times New Roman" w:cs="Times New Roman"/>
          <w:color w:val="000000" w:themeColor="text1"/>
          <w:sz w:val="24"/>
          <w:szCs w:val="24"/>
        </w:rPr>
        <w:t xml:space="preserve"> 1</w:t>
      </w:r>
      <w:r>
        <w:rPr>
          <w:rFonts w:ascii="Times New Roman" w:hAnsi="Times New Roman" w:cs="Times New Roman"/>
          <w:color w:val="000000" w:themeColor="text1"/>
          <w:sz w:val="24"/>
          <w:szCs w:val="24"/>
        </w:rPr>
        <w:t>4,5</w:t>
      </w:r>
      <w:r w:rsidR="00EA5A00">
        <w:rPr>
          <w:rFonts w:ascii="Times New Roman" w:hAnsi="Times New Roman" w:cs="Times New Roman"/>
          <w:color w:val="000000" w:themeColor="text1"/>
          <w:sz w:val="24"/>
          <w:szCs w:val="24"/>
        </w:rPr>
        <w:t xml:space="preserve">% </w:t>
      </w:r>
      <w:r w:rsidR="00A70805">
        <w:rPr>
          <w:rFonts w:ascii="Times New Roman" w:hAnsi="Times New Roman" w:cs="Times New Roman"/>
          <w:i/>
          <w:color w:val="000000" w:themeColor="text1"/>
          <w:sz w:val="24"/>
          <w:szCs w:val="24"/>
        </w:rPr>
        <w:t>au</w:t>
      </w:r>
      <w:r w:rsidR="00EA5A00" w:rsidRPr="00B202CB">
        <w:rPr>
          <w:rFonts w:ascii="Times New Roman" w:hAnsi="Times New Roman" w:cs="Times New Roman"/>
          <w:color w:val="000000" w:themeColor="text1"/>
          <w:sz w:val="24"/>
          <w:szCs w:val="24"/>
        </w:rPr>
        <w:t xml:space="preserve"> </w:t>
      </w:r>
      <w:r w:rsidR="00EA5A00" w:rsidRPr="00B202CB">
        <w:rPr>
          <w:rFonts w:ascii="Times New Roman" w:hAnsi="Times New Roman" w:cs="Times New Roman"/>
          <w:i/>
          <w:color w:val="000000" w:themeColor="text1"/>
          <w:sz w:val="24"/>
          <w:szCs w:val="24"/>
        </w:rPr>
        <w:t xml:space="preserve">implementat parţial </w:t>
      </w:r>
      <w:r w:rsidR="00EA5A00" w:rsidRPr="00B202CB">
        <w:rPr>
          <w:rFonts w:ascii="Times New Roman" w:hAnsi="Times New Roman" w:cs="Times New Roman"/>
          <w:color w:val="000000" w:themeColor="text1"/>
          <w:sz w:val="24"/>
          <w:szCs w:val="24"/>
        </w:rPr>
        <w:t>ac</w:t>
      </w:r>
      <w:r w:rsidR="00EA5A00">
        <w:rPr>
          <w:rFonts w:ascii="Times New Roman" w:hAnsi="Times New Roman" w:cs="Times New Roman"/>
          <w:color w:val="000000" w:themeColor="text1"/>
          <w:sz w:val="24"/>
          <w:szCs w:val="24"/>
        </w:rPr>
        <w:t>est standard.</w:t>
      </w:r>
    </w:p>
    <w:p w:rsidR="00DD281D" w:rsidRPr="00DD281D" w:rsidRDefault="00DD281D" w:rsidP="00DD281D">
      <w:pPr>
        <w:spacing w:line="276" w:lineRule="auto"/>
        <w:ind w:left="1080"/>
        <w:jc w:val="both"/>
        <w:rPr>
          <w:rFonts w:ascii="Times New Roman" w:hAnsi="Times New Roman" w:cs="Times New Roman"/>
          <w:color w:val="000000" w:themeColor="text1"/>
          <w:sz w:val="24"/>
          <w:szCs w:val="24"/>
        </w:rPr>
      </w:pPr>
    </w:p>
    <w:p w:rsidR="00D51E7F" w:rsidRPr="00D328B4" w:rsidRDefault="00AE735A" w:rsidP="00AE735A">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82816" behindDoc="0" locked="0" layoutInCell="1" allowOverlap="1" wp14:anchorId="7051FBBA" wp14:editId="1433020A">
            <wp:simplePos x="0" y="0"/>
            <wp:positionH relativeFrom="column">
              <wp:posOffset>3111335</wp:posOffset>
            </wp:positionH>
            <wp:positionV relativeFrom="paragraph">
              <wp:posOffset>0</wp:posOffset>
            </wp:positionV>
            <wp:extent cx="2940685" cy="2230755"/>
            <wp:effectExtent l="0" t="0" r="12065" b="17145"/>
            <wp:wrapNone/>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Pr>
          <w:rFonts w:ascii="Times New Roman" w:hAnsi="Times New Roman" w:cs="Times New Roman"/>
          <w:noProof/>
          <w:sz w:val="24"/>
          <w:szCs w:val="24"/>
          <w:lang w:eastAsia="ro-RO"/>
        </w:rPr>
        <w:drawing>
          <wp:inline distT="0" distB="0" distL="0" distR="0" wp14:anchorId="3075FD22" wp14:editId="397CD02D">
            <wp:extent cx="2940710" cy="2231136"/>
            <wp:effectExtent l="0" t="0" r="12065" b="17145"/>
            <wp:docPr id="99" name="Chart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50B97" w:rsidRDefault="00F50B97" w:rsidP="00602BDC">
      <w:pPr>
        <w:spacing w:line="276" w:lineRule="auto"/>
        <w:jc w:val="both"/>
        <w:rPr>
          <w:rFonts w:ascii="Bernard MT Condensed" w:hAnsi="Bernard MT Condensed" w:cs="Times New Roman"/>
          <w:sz w:val="24"/>
          <w:szCs w:val="24"/>
          <w:lang w:val="en-US"/>
        </w:rPr>
      </w:pP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lastRenderedPageBreak/>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13 - G</w:t>
      </w:r>
      <w:r w:rsidR="00B202CB" w:rsidRPr="00B202CB">
        <w:rPr>
          <w:rFonts w:ascii="Times New Roman" w:hAnsi="Times New Roman" w:cs="Times New Roman"/>
          <w:b/>
          <w:sz w:val="24"/>
          <w:szCs w:val="24"/>
          <w:lang w:val="en-US"/>
        </w:rPr>
        <w:t>estionarea documentelor</w:t>
      </w:r>
    </w:p>
    <w:p w:rsidR="005B10EA" w:rsidRDefault="005B10EA" w:rsidP="00B202CB">
      <w:pPr>
        <w:spacing w:line="276" w:lineRule="auto"/>
        <w:jc w:val="both"/>
        <w:rPr>
          <w:rFonts w:ascii="Times New Roman" w:hAnsi="Times New Roman" w:cs="Times New Roman"/>
          <w:sz w:val="24"/>
          <w:szCs w:val="24"/>
          <w:lang w:val="en-US"/>
        </w:rPr>
      </w:pPr>
      <w:r w:rsidRPr="005B10EA">
        <w:rPr>
          <w:rFonts w:ascii="Times New Roman" w:hAnsi="Times New Roman" w:cs="Times New Roman"/>
          <w:sz w:val="24"/>
          <w:szCs w:val="24"/>
          <w:lang w:val="en-US"/>
        </w:rPr>
        <w:t>Conducătorul entităţii publice organizează şi gestionează procesul de creare, revizuire, organizare, stocare, utilizare, identificare şi arhivare a documentelor interne şi a celor provenite din exteriorul entității, oferind control asupra ciclului complet de viaţă al acestora</w:t>
      </w:r>
      <w:r w:rsidR="00982325">
        <w:rPr>
          <w:rFonts w:ascii="Times New Roman" w:hAnsi="Times New Roman" w:cs="Times New Roman"/>
          <w:sz w:val="24"/>
          <w:szCs w:val="24"/>
          <w:lang w:val="en-US"/>
        </w:rPr>
        <w:t xml:space="preserve"> și</w:t>
      </w:r>
      <w:r w:rsidRPr="005B10EA">
        <w:rPr>
          <w:rFonts w:ascii="Times New Roman" w:hAnsi="Times New Roman" w:cs="Times New Roman"/>
          <w:sz w:val="24"/>
          <w:szCs w:val="24"/>
          <w:lang w:val="en-US"/>
        </w:rPr>
        <w:t xml:space="preserve"> </w:t>
      </w:r>
      <w:r w:rsidR="00982325">
        <w:rPr>
          <w:rFonts w:ascii="Times New Roman" w:hAnsi="Times New Roman" w:cs="Times New Roman"/>
          <w:sz w:val="24"/>
          <w:szCs w:val="24"/>
          <w:lang w:val="en-US"/>
        </w:rPr>
        <w:t>a</w:t>
      </w:r>
      <w:r w:rsidRPr="005B10EA">
        <w:rPr>
          <w:rFonts w:ascii="Times New Roman" w:hAnsi="Times New Roman" w:cs="Times New Roman"/>
          <w:sz w:val="24"/>
          <w:szCs w:val="24"/>
          <w:lang w:val="en-US"/>
        </w:rPr>
        <w:t>ccesibilitate conducerii</w:t>
      </w:r>
      <w:r w:rsidR="00982325">
        <w:rPr>
          <w:rFonts w:ascii="Times New Roman" w:hAnsi="Times New Roman" w:cs="Times New Roman"/>
          <w:sz w:val="24"/>
          <w:szCs w:val="24"/>
          <w:lang w:val="en-US"/>
        </w:rPr>
        <w:t>,</w:t>
      </w:r>
      <w:r w:rsidRPr="005B10EA">
        <w:rPr>
          <w:rFonts w:ascii="Times New Roman" w:hAnsi="Times New Roman" w:cs="Times New Roman"/>
          <w:sz w:val="24"/>
          <w:szCs w:val="24"/>
          <w:lang w:val="en-US"/>
        </w:rPr>
        <w:t xml:space="preserve"> salariaților entităţii, precum şi terţilor abilitaţi.</w:t>
      </w:r>
    </w:p>
    <w:p w:rsidR="00CF002C" w:rsidRPr="00285D0C" w:rsidRDefault="00CF002C" w:rsidP="00B202CB">
      <w:pPr>
        <w:spacing w:line="276" w:lineRule="auto"/>
        <w:jc w:val="both"/>
        <w:rPr>
          <w:rFonts w:ascii="Times New Roman" w:hAnsi="Times New Roman" w:cs="Times New Roman"/>
          <w:sz w:val="24"/>
          <w:szCs w:val="24"/>
          <w:lang w:val="en-US"/>
        </w:rPr>
      </w:pPr>
      <w:r w:rsidRPr="00285D0C">
        <w:rPr>
          <w:rFonts w:ascii="Times New Roman" w:hAnsi="Times New Roman" w:cs="Times New Roman"/>
          <w:sz w:val="24"/>
          <w:szCs w:val="24"/>
          <w:lang w:val="en-US"/>
        </w:rPr>
        <w:t xml:space="preserve">În fiecare entitate publică </w:t>
      </w:r>
      <w:r>
        <w:rPr>
          <w:rFonts w:ascii="Times New Roman" w:hAnsi="Times New Roman" w:cs="Times New Roman"/>
          <w:sz w:val="24"/>
          <w:szCs w:val="24"/>
          <w:lang w:val="en-US"/>
        </w:rPr>
        <w:t>trebuie să</w:t>
      </w:r>
      <w:r w:rsidRPr="00285D0C">
        <w:rPr>
          <w:rFonts w:ascii="Times New Roman" w:hAnsi="Times New Roman" w:cs="Times New Roman"/>
          <w:sz w:val="24"/>
          <w:szCs w:val="24"/>
          <w:lang w:val="en-US"/>
        </w:rPr>
        <w:t xml:space="preserve"> </w:t>
      </w:r>
      <w:r w:rsidR="005B10EA">
        <w:rPr>
          <w:rFonts w:ascii="Times New Roman" w:hAnsi="Times New Roman" w:cs="Times New Roman"/>
          <w:sz w:val="24"/>
          <w:szCs w:val="24"/>
          <w:lang w:val="en-US"/>
        </w:rPr>
        <w:t xml:space="preserve">fie </w:t>
      </w:r>
      <w:r w:rsidRPr="00285D0C">
        <w:rPr>
          <w:rFonts w:ascii="Times New Roman" w:hAnsi="Times New Roman" w:cs="Times New Roman"/>
          <w:sz w:val="24"/>
          <w:szCs w:val="24"/>
          <w:lang w:val="en-US"/>
        </w:rPr>
        <w:t xml:space="preserve">definite reguli clare şi </w:t>
      </w:r>
      <w:r>
        <w:rPr>
          <w:rFonts w:ascii="Times New Roman" w:hAnsi="Times New Roman" w:cs="Times New Roman"/>
          <w:sz w:val="24"/>
          <w:szCs w:val="24"/>
          <w:lang w:val="en-US"/>
        </w:rPr>
        <w:t>să fie</w:t>
      </w:r>
      <w:r w:rsidRPr="00285D0C">
        <w:rPr>
          <w:rFonts w:ascii="Times New Roman" w:hAnsi="Times New Roman" w:cs="Times New Roman"/>
          <w:sz w:val="24"/>
          <w:szCs w:val="24"/>
          <w:lang w:val="en-US"/>
        </w:rPr>
        <w:t xml:space="preserve"> stabilite proceduri cu privire la înregistrarea, expedierea, redactarea, clasificarea, îndosarierea, protejarea şi păstrarea documentelor.</w:t>
      </w:r>
    </w:p>
    <w:p w:rsidR="00982325" w:rsidRDefault="00982325" w:rsidP="00B202CB">
      <w:pPr>
        <w:spacing w:line="276" w:lineRule="auto"/>
        <w:jc w:val="both"/>
        <w:rPr>
          <w:rFonts w:ascii="Times New Roman" w:hAnsi="Times New Roman" w:cs="Times New Roman"/>
          <w:sz w:val="24"/>
          <w:szCs w:val="24"/>
          <w:lang w:val="en-US"/>
        </w:rPr>
      </w:pPr>
      <w:r>
        <w:rPr>
          <w:rFonts w:ascii="Times New Roman" w:hAnsi="Times New Roman"/>
          <w:sz w:val="24"/>
          <w:szCs w:val="24"/>
          <w:lang w:val="en-US"/>
        </w:rPr>
        <w:t xml:space="preserve">Entitățile </w:t>
      </w:r>
      <w:r w:rsidRPr="00DE6A19">
        <w:rPr>
          <w:rFonts w:ascii="Times New Roman" w:hAnsi="Times New Roman"/>
          <w:sz w:val="24"/>
          <w:szCs w:val="24"/>
          <w:lang w:val="en-US"/>
        </w:rPr>
        <w:t>public</w:t>
      </w:r>
      <w:r>
        <w:rPr>
          <w:rFonts w:ascii="Times New Roman" w:hAnsi="Times New Roman"/>
          <w:sz w:val="24"/>
          <w:szCs w:val="24"/>
          <w:lang w:val="en-US"/>
        </w:rPr>
        <w:t>e</w:t>
      </w:r>
      <w:r w:rsidRPr="00DE6A19">
        <w:rPr>
          <w:rFonts w:ascii="Times New Roman" w:hAnsi="Times New Roman"/>
          <w:sz w:val="24"/>
          <w:szCs w:val="24"/>
          <w:lang w:val="en-US"/>
        </w:rPr>
        <w:t xml:space="preserve"> </w:t>
      </w:r>
      <w:r>
        <w:rPr>
          <w:rFonts w:ascii="Times New Roman" w:hAnsi="Times New Roman"/>
          <w:sz w:val="24"/>
          <w:szCs w:val="24"/>
          <w:lang w:val="en-US"/>
        </w:rPr>
        <w:t xml:space="preserve">trebuie să își </w:t>
      </w:r>
      <w:r w:rsidRPr="00DE6A19">
        <w:rPr>
          <w:rFonts w:ascii="Times New Roman" w:hAnsi="Times New Roman"/>
          <w:sz w:val="24"/>
          <w:szCs w:val="24"/>
          <w:lang w:val="en-US"/>
        </w:rPr>
        <w:t>cre</w:t>
      </w:r>
      <w:r>
        <w:rPr>
          <w:rFonts w:ascii="Times New Roman" w:hAnsi="Times New Roman"/>
          <w:sz w:val="24"/>
          <w:szCs w:val="24"/>
          <w:lang w:val="en-US"/>
        </w:rPr>
        <w:t>eze</w:t>
      </w:r>
      <w:r w:rsidRPr="00DE6A19">
        <w:rPr>
          <w:rFonts w:ascii="Times New Roman" w:hAnsi="Times New Roman"/>
          <w:sz w:val="24"/>
          <w:szCs w:val="24"/>
          <w:lang w:val="en-US"/>
        </w:rPr>
        <w:t xml:space="preserve"> un sistem </w:t>
      </w:r>
      <w:r>
        <w:rPr>
          <w:rFonts w:ascii="Times New Roman" w:hAnsi="Times New Roman"/>
          <w:sz w:val="24"/>
          <w:szCs w:val="24"/>
          <w:lang w:val="en-US"/>
        </w:rPr>
        <w:t xml:space="preserve">propriu </w:t>
      </w:r>
      <w:r w:rsidRPr="00DE6A19">
        <w:rPr>
          <w:rFonts w:ascii="Times New Roman" w:hAnsi="Times New Roman"/>
          <w:sz w:val="24"/>
          <w:szCs w:val="24"/>
          <w:lang w:val="en-US"/>
        </w:rPr>
        <w:t>de arhivare a documentelor, potrivit unei proceduri, în vederea asigurării conservării lor în bune condiţii şi pentru a fi accesibile personalului în a le utiliza.</w:t>
      </w:r>
    </w:p>
    <w:p w:rsidR="00B056C1" w:rsidRPr="00E0286C" w:rsidRDefault="00B056C1" w:rsidP="005E3EE4">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2B4D0B">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2B4D0B">
        <w:rPr>
          <w:rFonts w:ascii="Times New Roman" w:hAnsi="Times New Roman" w:cs="Times New Roman"/>
          <w:sz w:val="24"/>
          <w:szCs w:val="24"/>
        </w:rPr>
        <w:t>7</w:t>
      </w:r>
      <w:r w:rsidR="007E53E2">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AE7631" w:rsidRDefault="00AE7631" w:rsidP="00AE7631">
      <w:pPr>
        <w:tabs>
          <w:tab w:val="left" w:pos="1701"/>
        </w:tabs>
        <w:spacing w:after="0" w:line="276"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AE7631" w:rsidRPr="00B202CB" w:rsidRDefault="00AE7631" w:rsidP="00C17D8F">
      <w:pPr>
        <w:pStyle w:val="ListParagraph"/>
        <w:numPr>
          <w:ilvl w:val="0"/>
          <w:numId w:val="26"/>
        </w:numPr>
        <w:tabs>
          <w:tab w:val="left" w:pos="1701"/>
        </w:tabs>
        <w:spacing w:line="276" w:lineRule="auto"/>
        <w:jc w:val="both"/>
        <w:rPr>
          <w:rFonts w:ascii="Times New Roman" w:hAnsi="Times New Roman" w:cs="Times New Roman"/>
          <w:color w:val="000000" w:themeColor="text1"/>
          <w:sz w:val="24"/>
          <w:szCs w:val="24"/>
        </w:rPr>
      </w:pPr>
      <w:r w:rsidRPr="004943EE">
        <w:rPr>
          <w:rFonts w:ascii="Times New Roman" w:hAnsi="Times New Roman" w:cs="Times New Roman"/>
          <w:color w:val="000000" w:themeColor="text1"/>
          <w:sz w:val="24"/>
          <w:szCs w:val="24"/>
        </w:rPr>
        <w:t xml:space="preserve">41 </w:t>
      </w:r>
      <w:r>
        <w:rPr>
          <w:rFonts w:ascii="Times New Roman" w:hAnsi="Times New Roman" w:cs="Times New Roman"/>
          <w:color w:val="000000" w:themeColor="text1"/>
          <w:sz w:val="24"/>
          <w:szCs w:val="24"/>
        </w:rPr>
        <w:t>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74,6% </w:t>
      </w:r>
      <w:r w:rsidRPr="00B202CB">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u</w:t>
      </w:r>
      <w:r w:rsidRPr="00B202CB">
        <w:rPr>
          <w:rFonts w:ascii="Times New Roman" w:hAnsi="Times New Roman" w:cs="Times New Roman"/>
          <w:i/>
          <w:color w:val="000000" w:themeColor="text1"/>
          <w:sz w:val="24"/>
          <w:szCs w:val="24"/>
        </w:rPr>
        <w:t xml:space="preserve"> implementat </w:t>
      </w:r>
      <w:r w:rsidRPr="00B202CB">
        <w:rPr>
          <w:rFonts w:ascii="Times New Roman" w:hAnsi="Times New Roman" w:cs="Times New Roman"/>
          <w:color w:val="000000" w:themeColor="text1"/>
          <w:sz w:val="24"/>
          <w:szCs w:val="24"/>
        </w:rPr>
        <w:t>acest standard;</w:t>
      </w:r>
    </w:p>
    <w:p w:rsidR="00AE7631" w:rsidRPr="00B202CB" w:rsidRDefault="00AE7631" w:rsidP="00C17D8F">
      <w:pPr>
        <w:pStyle w:val="ListParagraph"/>
        <w:numPr>
          <w:ilvl w:val="0"/>
          <w:numId w:val="26"/>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 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23,6%</w:t>
      </w:r>
      <w:r w:rsidRPr="004943EE">
        <w:rPr>
          <w:rFonts w:ascii="Times New Roman" w:hAnsi="Times New Roman" w:cs="Times New Roman"/>
          <w:i/>
          <w:color w:val="000000" w:themeColor="text1"/>
          <w:sz w:val="24"/>
          <w:szCs w:val="24"/>
        </w:rPr>
        <w:t xml:space="preserve">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acest standard;</w:t>
      </w:r>
    </w:p>
    <w:p w:rsidR="00AE7631" w:rsidRDefault="00AE7631" w:rsidP="00C17D8F">
      <w:pPr>
        <w:pStyle w:val="ListParagraph"/>
        <w:numPr>
          <w:ilvl w:val="0"/>
          <w:numId w:val="26"/>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 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1,8% </w:t>
      </w:r>
      <w:r w:rsidRPr="00B202CB">
        <w:rPr>
          <w:rFonts w:ascii="Times New Roman" w:hAnsi="Times New Roman" w:cs="Times New Roman"/>
          <w:i/>
          <w:color w:val="000000" w:themeColor="text1"/>
          <w:sz w:val="24"/>
          <w:szCs w:val="24"/>
        </w:rPr>
        <w:t>nu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a implementat</w:t>
      </w:r>
      <w:r w:rsidR="001252F8">
        <w:rPr>
          <w:rFonts w:ascii="Times New Roman" w:hAnsi="Times New Roman" w:cs="Times New Roman"/>
          <w:color w:val="000000" w:themeColor="text1"/>
          <w:sz w:val="24"/>
          <w:szCs w:val="24"/>
        </w:rPr>
        <w:t xml:space="preserve"> acest standard.</w:t>
      </w:r>
    </w:p>
    <w:p w:rsidR="00833D3E" w:rsidRDefault="00AE7631" w:rsidP="005E3EE4">
      <w:pPr>
        <w:tabs>
          <w:tab w:val="left" w:pos="1701"/>
        </w:tabs>
        <w:spacing w:after="0" w:line="276"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4943EE" w:rsidRPr="00B202CB" w:rsidRDefault="00AE7631" w:rsidP="00C17D8F">
      <w:pPr>
        <w:pStyle w:val="ListParagraph"/>
        <w:numPr>
          <w:ilvl w:val="0"/>
          <w:numId w:val="26"/>
        </w:numPr>
        <w:tabs>
          <w:tab w:val="left" w:pos="1701"/>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40</w:t>
      </w:r>
      <w:r w:rsidR="004943EE" w:rsidRPr="004943EE">
        <w:rPr>
          <w:rFonts w:ascii="Times New Roman" w:hAnsi="Times New Roman" w:cs="Times New Roman"/>
          <w:color w:val="000000" w:themeColor="text1"/>
          <w:sz w:val="24"/>
          <w:szCs w:val="24"/>
        </w:rPr>
        <w:t xml:space="preserve"> </w:t>
      </w:r>
      <w:r w:rsidR="004943EE">
        <w:rPr>
          <w:rFonts w:ascii="Times New Roman" w:hAnsi="Times New Roman" w:cs="Times New Roman"/>
          <w:color w:val="000000" w:themeColor="text1"/>
          <w:sz w:val="24"/>
          <w:szCs w:val="24"/>
        </w:rPr>
        <w:t>din cei 55</w:t>
      </w:r>
      <w:r w:rsidR="004943EE" w:rsidRPr="00B202CB">
        <w:rPr>
          <w:rFonts w:ascii="Times New Roman" w:hAnsi="Times New Roman" w:cs="Times New Roman"/>
          <w:color w:val="000000" w:themeColor="text1"/>
          <w:sz w:val="24"/>
          <w:szCs w:val="24"/>
        </w:rPr>
        <w:t xml:space="preserve"> ordonatori principali de credite, respectiv</w:t>
      </w:r>
      <w:r w:rsidR="004943EE">
        <w:rPr>
          <w:rFonts w:ascii="Times New Roman" w:hAnsi="Times New Roman" w:cs="Times New Roman"/>
          <w:color w:val="000000" w:themeColor="text1"/>
          <w:sz w:val="24"/>
          <w:szCs w:val="24"/>
        </w:rPr>
        <w:t xml:space="preserve"> 7</w:t>
      </w:r>
      <w:r w:rsidR="000A0553">
        <w:rPr>
          <w:rFonts w:ascii="Times New Roman" w:hAnsi="Times New Roman" w:cs="Times New Roman"/>
          <w:color w:val="000000" w:themeColor="text1"/>
          <w:sz w:val="24"/>
          <w:szCs w:val="24"/>
        </w:rPr>
        <w:t>2,7</w:t>
      </w:r>
      <w:r w:rsidR="004943EE">
        <w:rPr>
          <w:rFonts w:ascii="Times New Roman" w:hAnsi="Times New Roman" w:cs="Times New Roman"/>
          <w:color w:val="000000" w:themeColor="text1"/>
          <w:sz w:val="24"/>
          <w:szCs w:val="24"/>
        </w:rPr>
        <w:t xml:space="preserve">% </w:t>
      </w:r>
      <w:r w:rsidR="004943EE" w:rsidRPr="00B202CB">
        <w:rPr>
          <w:rFonts w:ascii="Times New Roman" w:hAnsi="Times New Roman" w:cs="Times New Roman"/>
          <w:i/>
          <w:color w:val="000000" w:themeColor="text1"/>
          <w:sz w:val="24"/>
          <w:szCs w:val="24"/>
        </w:rPr>
        <w:t>a</w:t>
      </w:r>
      <w:r w:rsidR="005D3E65">
        <w:rPr>
          <w:rFonts w:ascii="Times New Roman" w:hAnsi="Times New Roman" w:cs="Times New Roman"/>
          <w:i/>
          <w:color w:val="000000" w:themeColor="text1"/>
          <w:sz w:val="24"/>
          <w:szCs w:val="24"/>
        </w:rPr>
        <w:t>u</w:t>
      </w:r>
      <w:r w:rsidR="004943EE" w:rsidRPr="00B202CB">
        <w:rPr>
          <w:rFonts w:ascii="Times New Roman" w:hAnsi="Times New Roman" w:cs="Times New Roman"/>
          <w:i/>
          <w:color w:val="000000" w:themeColor="text1"/>
          <w:sz w:val="24"/>
          <w:szCs w:val="24"/>
        </w:rPr>
        <w:t xml:space="preserve"> implementat </w:t>
      </w:r>
      <w:r w:rsidR="004943EE" w:rsidRPr="00B202CB">
        <w:rPr>
          <w:rFonts w:ascii="Times New Roman" w:hAnsi="Times New Roman" w:cs="Times New Roman"/>
          <w:color w:val="000000" w:themeColor="text1"/>
          <w:sz w:val="24"/>
          <w:szCs w:val="24"/>
        </w:rPr>
        <w:t>acest standard;</w:t>
      </w:r>
    </w:p>
    <w:p w:rsidR="004943EE" w:rsidRPr="00B202CB" w:rsidRDefault="004943EE" w:rsidP="00C17D8F">
      <w:pPr>
        <w:pStyle w:val="ListParagraph"/>
        <w:numPr>
          <w:ilvl w:val="0"/>
          <w:numId w:val="26"/>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 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2</w:t>
      </w:r>
      <w:r w:rsidR="00B50AC2">
        <w:rPr>
          <w:rFonts w:ascii="Times New Roman" w:hAnsi="Times New Roman" w:cs="Times New Roman"/>
          <w:color w:val="000000" w:themeColor="text1"/>
          <w:sz w:val="24"/>
          <w:szCs w:val="24"/>
        </w:rPr>
        <w:t>3</w:t>
      </w:r>
      <w:r w:rsidR="006655B9">
        <w:rPr>
          <w:rFonts w:ascii="Times New Roman" w:hAnsi="Times New Roman" w:cs="Times New Roman"/>
          <w:color w:val="000000" w:themeColor="text1"/>
          <w:sz w:val="24"/>
          <w:szCs w:val="24"/>
        </w:rPr>
        <w:t>,7</w:t>
      </w:r>
      <w:r>
        <w:rPr>
          <w:rFonts w:ascii="Times New Roman" w:hAnsi="Times New Roman" w:cs="Times New Roman"/>
          <w:color w:val="000000" w:themeColor="text1"/>
          <w:sz w:val="24"/>
          <w:szCs w:val="24"/>
        </w:rPr>
        <w:t>%</w:t>
      </w:r>
      <w:r w:rsidRPr="004943EE">
        <w:rPr>
          <w:rFonts w:ascii="Times New Roman" w:hAnsi="Times New Roman" w:cs="Times New Roman"/>
          <w:i/>
          <w:color w:val="000000" w:themeColor="text1"/>
          <w:sz w:val="24"/>
          <w:szCs w:val="24"/>
        </w:rPr>
        <w:t xml:space="preserve"> </w:t>
      </w:r>
      <w:r w:rsidRPr="00B202CB">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acest standard;</w:t>
      </w:r>
    </w:p>
    <w:p w:rsidR="00277965" w:rsidRPr="001C1F57" w:rsidRDefault="001D4D1D" w:rsidP="00C17D8F">
      <w:pPr>
        <w:pStyle w:val="ListParagraph"/>
        <w:numPr>
          <w:ilvl w:val="0"/>
          <w:numId w:val="26"/>
        </w:numPr>
        <w:spacing w:line="276" w:lineRule="auto"/>
        <w:jc w:val="both"/>
        <w:rPr>
          <w:rFonts w:ascii="Times New Roman" w:hAnsi="Times New Roman" w:cs="Times New Roman"/>
          <w:i/>
          <w:color w:val="000000" w:themeColor="text1"/>
          <w:sz w:val="24"/>
          <w:szCs w:val="24"/>
        </w:rPr>
      </w:pPr>
      <w:r>
        <w:rPr>
          <w:rFonts w:ascii="Times New Roman" w:hAnsi="Times New Roman" w:cs="Times New Roman"/>
          <w:noProof/>
          <w:sz w:val="24"/>
          <w:szCs w:val="24"/>
          <w:lang w:eastAsia="ro-RO"/>
        </w:rPr>
        <w:drawing>
          <wp:anchor distT="0" distB="0" distL="114300" distR="114300" simplePos="0" relativeHeight="251714560" behindDoc="0" locked="0" layoutInCell="1" allowOverlap="1">
            <wp:simplePos x="0" y="0"/>
            <wp:positionH relativeFrom="column">
              <wp:posOffset>-6985</wp:posOffset>
            </wp:positionH>
            <wp:positionV relativeFrom="paragraph">
              <wp:posOffset>631825</wp:posOffset>
            </wp:positionV>
            <wp:extent cx="2837815" cy="2098675"/>
            <wp:effectExtent l="0" t="0" r="635" b="15875"/>
            <wp:wrapNone/>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anchor distT="0" distB="0" distL="114300" distR="114300" simplePos="0" relativeHeight="251684864" behindDoc="0" locked="0" layoutInCell="1" allowOverlap="1" wp14:anchorId="7B783D78" wp14:editId="4EDB0E9E">
            <wp:simplePos x="0" y="0"/>
            <wp:positionH relativeFrom="column">
              <wp:posOffset>3079115</wp:posOffset>
            </wp:positionH>
            <wp:positionV relativeFrom="paragraph">
              <wp:posOffset>631520</wp:posOffset>
            </wp:positionV>
            <wp:extent cx="2889250" cy="2098675"/>
            <wp:effectExtent l="0" t="0" r="6350" b="15875"/>
            <wp:wrapNone/>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00AE7631">
        <w:rPr>
          <w:rFonts w:ascii="Times New Roman" w:hAnsi="Times New Roman" w:cs="Times New Roman"/>
          <w:color w:val="000000" w:themeColor="text1"/>
          <w:sz w:val="24"/>
          <w:szCs w:val="24"/>
        </w:rPr>
        <w:t>2</w:t>
      </w:r>
      <w:r w:rsidR="00277965">
        <w:rPr>
          <w:rFonts w:ascii="Times New Roman" w:hAnsi="Times New Roman" w:cs="Times New Roman"/>
          <w:color w:val="000000" w:themeColor="text1"/>
          <w:sz w:val="24"/>
          <w:szCs w:val="24"/>
        </w:rPr>
        <w:t xml:space="preserve"> din cei 55</w:t>
      </w:r>
      <w:r w:rsidR="00277965" w:rsidRPr="00B202CB">
        <w:rPr>
          <w:rFonts w:ascii="Times New Roman" w:hAnsi="Times New Roman" w:cs="Times New Roman"/>
          <w:color w:val="000000" w:themeColor="text1"/>
          <w:sz w:val="24"/>
          <w:szCs w:val="24"/>
        </w:rPr>
        <w:t xml:space="preserve"> ordonatori principali de credite, respectiv</w:t>
      </w:r>
      <w:r w:rsidR="00277965">
        <w:rPr>
          <w:rFonts w:ascii="Times New Roman" w:hAnsi="Times New Roman" w:cs="Times New Roman"/>
          <w:color w:val="000000" w:themeColor="text1"/>
          <w:sz w:val="24"/>
          <w:szCs w:val="24"/>
        </w:rPr>
        <w:t xml:space="preserve"> </w:t>
      </w:r>
      <w:r w:rsidR="000A0553">
        <w:rPr>
          <w:rFonts w:ascii="Times New Roman" w:hAnsi="Times New Roman" w:cs="Times New Roman"/>
          <w:color w:val="000000" w:themeColor="text1"/>
          <w:sz w:val="24"/>
          <w:szCs w:val="24"/>
        </w:rPr>
        <w:t>3,6</w:t>
      </w:r>
      <w:r w:rsidR="00277965">
        <w:rPr>
          <w:rFonts w:ascii="Times New Roman" w:hAnsi="Times New Roman" w:cs="Times New Roman"/>
          <w:color w:val="000000" w:themeColor="text1"/>
          <w:sz w:val="24"/>
          <w:szCs w:val="24"/>
        </w:rPr>
        <w:t xml:space="preserve">% </w:t>
      </w:r>
      <w:r w:rsidR="00277965" w:rsidRPr="00B202CB">
        <w:rPr>
          <w:rFonts w:ascii="Times New Roman" w:hAnsi="Times New Roman" w:cs="Times New Roman"/>
          <w:i/>
          <w:color w:val="000000" w:themeColor="text1"/>
          <w:sz w:val="24"/>
          <w:szCs w:val="24"/>
        </w:rPr>
        <w:t>nu</w:t>
      </w:r>
      <w:r w:rsidR="00277965" w:rsidRPr="00B202CB">
        <w:rPr>
          <w:rFonts w:ascii="Times New Roman" w:hAnsi="Times New Roman" w:cs="Times New Roman"/>
          <w:color w:val="000000" w:themeColor="text1"/>
          <w:sz w:val="24"/>
          <w:szCs w:val="24"/>
        </w:rPr>
        <w:t xml:space="preserve"> </w:t>
      </w:r>
      <w:r w:rsidR="00277965" w:rsidRPr="00B202CB">
        <w:rPr>
          <w:rFonts w:ascii="Times New Roman" w:hAnsi="Times New Roman" w:cs="Times New Roman"/>
          <w:i/>
          <w:color w:val="000000" w:themeColor="text1"/>
          <w:sz w:val="24"/>
          <w:szCs w:val="24"/>
        </w:rPr>
        <w:t>a</w:t>
      </w:r>
      <w:r w:rsidR="001C1F57">
        <w:rPr>
          <w:rFonts w:ascii="Times New Roman" w:hAnsi="Times New Roman" w:cs="Times New Roman"/>
          <w:i/>
          <w:color w:val="000000" w:themeColor="text1"/>
          <w:sz w:val="24"/>
          <w:szCs w:val="24"/>
        </w:rPr>
        <w:t>u</w:t>
      </w:r>
      <w:r w:rsidR="00277965" w:rsidRPr="00B202CB">
        <w:rPr>
          <w:rFonts w:ascii="Times New Roman" w:hAnsi="Times New Roman" w:cs="Times New Roman"/>
          <w:i/>
          <w:color w:val="000000" w:themeColor="text1"/>
          <w:sz w:val="24"/>
          <w:szCs w:val="24"/>
        </w:rPr>
        <w:t xml:space="preserve"> implementat</w:t>
      </w:r>
      <w:r w:rsidR="00A440BC">
        <w:rPr>
          <w:rFonts w:ascii="Times New Roman" w:hAnsi="Times New Roman" w:cs="Times New Roman"/>
          <w:color w:val="000000" w:themeColor="text1"/>
          <w:sz w:val="24"/>
          <w:szCs w:val="24"/>
        </w:rPr>
        <w:t xml:space="preserve"> acest standard –</w:t>
      </w:r>
      <w:r w:rsidR="00D30C40" w:rsidRPr="00D30C40">
        <w:t xml:space="preserve"> </w:t>
      </w:r>
      <w:r w:rsidR="00D30C40" w:rsidRPr="001C1F57">
        <w:rPr>
          <w:rFonts w:ascii="Times New Roman" w:hAnsi="Times New Roman" w:cs="Times New Roman"/>
          <w:i/>
          <w:color w:val="000000" w:themeColor="text1"/>
          <w:sz w:val="24"/>
          <w:szCs w:val="24"/>
        </w:rPr>
        <w:t xml:space="preserve">Autoritatea Națională Sanitară Veterinară și pentru Siguranța Alimentelor, </w:t>
      </w:r>
      <w:r w:rsidR="001C1F57" w:rsidRPr="001C1F57">
        <w:rPr>
          <w:rFonts w:ascii="Times New Roman" w:hAnsi="Times New Roman" w:cs="Times New Roman"/>
          <w:i/>
          <w:color w:val="000000" w:themeColor="text1"/>
          <w:sz w:val="24"/>
          <w:szCs w:val="24"/>
        </w:rPr>
        <w:t>Ministerul Turismului</w:t>
      </w:r>
      <w:r w:rsidR="001C1F57">
        <w:rPr>
          <w:rFonts w:ascii="Times New Roman" w:hAnsi="Times New Roman" w:cs="Times New Roman"/>
          <w:i/>
          <w:color w:val="000000" w:themeColor="text1"/>
          <w:sz w:val="24"/>
          <w:szCs w:val="24"/>
        </w:rPr>
        <w:t>.</w:t>
      </w:r>
    </w:p>
    <w:p w:rsidR="000D2112" w:rsidRDefault="000D2112" w:rsidP="000D2112">
      <w:pPr>
        <w:spacing w:line="276" w:lineRule="auto"/>
        <w:jc w:val="both"/>
        <w:rPr>
          <w:rFonts w:ascii="Times New Roman" w:hAnsi="Times New Roman" w:cs="Times New Roman"/>
          <w:color w:val="000000" w:themeColor="text1"/>
          <w:sz w:val="24"/>
          <w:szCs w:val="24"/>
        </w:rPr>
      </w:pPr>
    </w:p>
    <w:p w:rsidR="000D2112" w:rsidRDefault="000D2112" w:rsidP="000D2112">
      <w:pPr>
        <w:spacing w:line="276" w:lineRule="auto"/>
        <w:jc w:val="both"/>
        <w:rPr>
          <w:rFonts w:ascii="Times New Roman" w:hAnsi="Times New Roman" w:cs="Times New Roman"/>
          <w:color w:val="000000" w:themeColor="text1"/>
          <w:sz w:val="24"/>
          <w:szCs w:val="24"/>
        </w:rPr>
      </w:pPr>
    </w:p>
    <w:p w:rsidR="000D2112" w:rsidRDefault="000D2112" w:rsidP="000D2112">
      <w:pPr>
        <w:spacing w:line="276" w:lineRule="auto"/>
        <w:jc w:val="both"/>
        <w:rPr>
          <w:rFonts w:ascii="Times New Roman" w:hAnsi="Times New Roman" w:cs="Times New Roman"/>
          <w:color w:val="000000" w:themeColor="text1"/>
          <w:sz w:val="24"/>
          <w:szCs w:val="24"/>
        </w:rPr>
      </w:pPr>
    </w:p>
    <w:p w:rsidR="000D2112" w:rsidRDefault="000D2112" w:rsidP="000D2112">
      <w:pPr>
        <w:spacing w:line="276" w:lineRule="auto"/>
        <w:jc w:val="both"/>
        <w:rPr>
          <w:rFonts w:ascii="Times New Roman" w:hAnsi="Times New Roman" w:cs="Times New Roman"/>
          <w:color w:val="000000" w:themeColor="text1"/>
          <w:sz w:val="24"/>
          <w:szCs w:val="24"/>
        </w:rPr>
      </w:pPr>
    </w:p>
    <w:p w:rsidR="000D2112" w:rsidRDefault="000D2112" w:rsidP="000D2112">
      <w:pPr>
        <w:spacing w:line="276" w:lineRule="auto"/>
        <w:jc w:val="both"/>
        <w:rPr>
          <w:rFonts w:ascii="Times New Roman" w:hAnsi="Times New Roman" w:cs="Times New Roman"/>
          <w:color w:val="000000" w:themeColor="text1"/>
          <w:sz w:val="24"/>
          <w:szCs w:val="24"/>
        </w:rPr>
      </w:pPr>
    </w:p>
    <w:p w:rsidR="000D2112" w:rsidRDefault="000D2112" w:rsidP="000D2112">
      <w:pPr>
        <w:spacing w:line="276" w:lineRule="auto"/>
        <w:jc w:val="both"/>
        <w:rPr>
          <w:rFonts w:ascii="Times New Roman" w:hAnsi="Times New Roman" w:cs="Times New Roman"/>
          <w:color w:val="000000" w:themeColor="text1"/>
          <w:sz w:val="24"/>
          <w:szCs w:val="24"/>
        </w:rPr>
      </w:pP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lastRenderedPageBreak/>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14 - R</w:t>
      </w:r>
      <w:r w:rsidR="00B202CB" w:rsidRPr="00B202CB">
        <w:rPr>
          <w:rFonts w:ascii="Times New Roman" w:hAnsi="Times New Roman" w:cs="Times New Roman"/>
          <w:b/>
          <w:sz w:val="24"/>
          <w:szCs w:val="24"/>
          <w:lang w:val="en-US"/>
        </w:rPr>
        <w:t>aportarea contabilă şi financiară</w:t>
      </w:r>
    </w:p>
    <w:p w:rsidR="00FB54B0" w:rsidRDefault="00FB54B0" w:rsidP="00602BDC">
      <w:pPr>
        <w:spacing w:line="276" w:lineRule="auto"/>
        <w:jc w:val="both"/>
        <w:rPr>
          <w:rFonts w:ascii="Times New Roman" w:hAnsi="Times New Roman" w:cs="Times New Roman"/>
          <w:sz w:val="24"/>
          <w:szCs w:val="24"/>
          <w:lang w:val="en-US"/>
        </w:rPr>
      </w:pPr>
      <w:r w:rsidRPr="00FB54B0">
        <w:rPr>
          <w:rFonts w:ascii="Times New Roman" w:hAnsi="Times New Roman" w:cs="Times New Roman"/>
          <w:sz w:val="24"/>
          <w:szCs w:val="24"/>
          <w:lang w:val="en-US"/>
        </w:rPr>
        <w:t xml:space="preserve">Conducătorul entităţii publice </w:t>
      </w:r>
      <w:r>
        <w:rPr>
          <w:rFonts w:ascii="Times New Roman" w:hAnsi="Times New Roman" w:cs="Times New Roman"/>
          <w:sz w:val="24"/>
          <w:szCs w:val="24"/>
          <w:lang w:val="en-US"/>
        </w:rPr>
        <w:t xml:space="preserve">trebuie să </w:t>
      </w:r>
      <w:r w:rsidRPr="00FB54B0">
        <w:rPr>
          <w:rFonts w:ascii="Times New Roman" w:hAnsi="Times New Roman" w:cs="Times New Roman"/>
          <w:sz w:val="24"/>
          <w:szCs w:val="24"/>
          <w:lang w:val="en-US"/>
        </w:rPr>
        <w:t>asigur</w:t>
      </w:r>
      <w:r>
        <w:rPr>
          <w:rFonts w:ascii="Times New Roman" w:hAnsi="Times New Roman" w:cs="Times New Roman"/>
          <w:sz w:val="24"/>
          <w:szCs w:val="24"/>
          <w:lang w:val="en-US"/>
        </w:rPr>
        <w:t>e</w:t>
      </w:r>
      <w:r w:rsidRPr="00FB54B0">
        <w:rPr>
          <w:rFonts w:ascii="Times New Roman" w:hAnsi="Times New Roman" w:cs="Times New Roman"/>
          <w:sz w:val="24"/>
          <w:szCs w:val="24"/>
          <w:lang w:val="en-US"/>
        </w:rPr>
        <w:t xml:space="preserve"> buna desfăşurare a proceselor şi exercitarea formelor de control intern adecvate, care garantează că datele şi informaţiile aferente utilizate pentru întocmirea situaţiilor contabile anuale şi a rapoartelor financiare sunt corecte, complete şi furnizate la timp.</w:t>
      </w:r>
    </w:p>
    <w:p w:rsidR="00FB54B0" w:rsidRDefault="00FB54B0" w:rsidP="00602BDC">
      <w:pPr>
        <w:spacing w:line="276" w:lineRule="auto"/>
        <w:jc w:val="both"/>
        <w:rPr>
          <w:rFonts w:ascii="Times New Roman" w:hAnsi="Times New Roman" w:cs="Times New Roman"/>
          <w:sz w:val="24"/>
          <w:szCs w:val="24"/>
          <w:lang w:val="en-US"/>
        </w:rPr>
      </w:pPr>
      <w:r w:rsidRPr="00FB54B0">
        <w:rPr>
          <w:rFonts w:ascii="Times New Roman" w:hAnsi="Times New Roman" w:cs="Times New Roman"/>
          <w:sz w:val="24"/>
          <w:szCs w:val="24"/>
          <w:lang w:val="en-US"/>
        </w:rPr>
        <w:t>Conducătorul entităţii publice este responsabil de organizarea şi ţinerea la zi a contabilităţii şi de prezentarea la termen a situaţiilor financiare asupra situaţiei patrimoniului aflat în administrarea sa, precum şi a execuţiei bugetare, în vederea asigurării exactităţii tuturor informaţiilor contabile aflate sub controlul său.</w:t>
      </w:r>
    </w:p>
    <w:p w:rsidR="00CF002C" w:rsidRDefault="00CF002C" w:rsidP="00B202CB">
      <w:pPr>
        <w:spacing w:line="276" w:lineRule="auto"/>
        <w:jc w:val="both"/>
        <w:rPr>
          <w:rFonts w:ascii="Times New Roman" w:hAnsi="Times New Roman" w:cs="Times New Roman"/>
          <w:sz w:val="24"/>
          <w:szCs w:val="24"/>
          <w:lang w:val="en-US"/>
        </w:rPr>
      </w:pPr>
      <w:r w:rsidRPr="00927D2E">
        <w:rPr>
          <w:rFonts w:ascii="Times New Roman" w:hAnsi="Times New Roman" w:cs="Times New Roman"/>
          <w:sz w:val="24"/>
          <w:szCs w:val="24"/>
          <w:lang w:val="en-US"/>
        </w:rPr>
        <w:t xml:space="preserve">În </w:t>
      </w:r>
      <w:r>
        <w:rPr>
          <w:rFonts w:ascii="Times New Roman" w:hAnsi="Times New Roman" w:cs="Times New Roman"/>
          <w:sz w:val="24"/>
          <w:szCs w:val="24"/>
          <w:lang w:val="en-US"/>
        </w:rPr>
        <w:t xml:space="preserve">fiecare </w:t>
      </w:r>
      <w:r w:rsidRPr="00927D2E">
        <w:rPr>
          <w:rFonts w:ascii="Times New Roman" w:hAnsi="Times New Roman" w:cs="Times New Roman"/>
          <w:sz w:val="24"/>
          <w:szCs w:val="24"/>
          <w:lang w:val="en-US"/>
        </w:rPr>
        <w:t xml:space="preserve">entitatea publică </w:t>
      </w:r>
      <w:r>
        <w:rPr>
          <w:rFonts w:ascii="Times New Roman" w:hAnsi="Times New Roman" w:cs="Times New Roman"/>
          <w:sz w:val="24"/>
          <w:szCs w:val="24"/>
          <w:lang w:val="en-US"/>
        </w:rPr>
        <w:t xml:space="preserve">trebuie să fie </w:t>
      </w:r>
      <w:r w:rsidRPr="00927D2E">
        <w:rPr>
          <w:rFonts w:ascii="Times New Roman" w:hAnsi="Times New Roman" w:cs="Times New Roman"/>
          <w:sz w:val="24"/>
          <w:szCs w:val="24"/>
          <w:lang w:val="en-US"/>
        </w:rPr>
        <w:t xml:space="preserve">elaborate proceduri şi controale contabile documentate în mod corespunzător, </w:t>
      </w:r>
      <w:r>
        <w:rPr>
          <w:rFonts w:ascii="Times New Roman" w:hAnsi="Times New Roman" w:cs="Times New Roman"/>
          <w:sz w:val="24"/>
          <w:szCs w:val="24"/>
          <w:lang w:val="en-US"/>
        </w:rPr>
        <w:t>care să vizeze</w:t>
      </w:r>
      <w:r w:rsidRPr="00927D2E">
        <w:rPr>
          <w:rFonts w:ascii="Times New Roman" w:hAnsi="Times New Roman" w:cs="Times New Roman"/>
          <w:sz w:val="24"/>
          <w:szCs w:val="24"/>
          <w:lang w:val="en-US"/>
        </w:rPr>
        <w:t xml:space="preserve"> corecta aplicare a actelor normative din domeniul financiar-contabil şi al controlului intern.</w:t>
      </w:r>
    </w:p>
    <w:p w:rsidR="00B056C1" w:rsidRPr="00E0286C" w:rsidRDefault="00B056C1" w:rsidP="00A42677">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FF70E1">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FF70E1">
        <w:rPr>
          <w:rFonts w:ascii="Times New Roman" w:hAnsi="Times New Roman" w:cs="Times New Roman"/>
          <w:sz w:val="24"/>
          <w:szCs w:val="24"/>
        </w:rPr>
        <w:t>7</w:t>
      </w:r>
      <w:r w:rsidR="007E53E2">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9A29D9" w:rsidRDefault="009A29D9" w:rsidP="00A42677">
      <w:pPr>
        <w:tabs>
          <w:tab w:val="left" w:pos="1701"/>
        </w:tabs>
        <w:spacing w:before="120" w:after="0" w:line="276" w:lineRule="auto"/>
        <w:ind w:firstLine="709"/>
        <w:jc w:val="both"/>
        <w:rPr>
          <w:rFonts w:ascii="Times New Roman" w:hAnsi="Times New Roman" w:cs="Times New Roman"/>
          <w:b/>
          <w:color w:val="000000" w:themeColor="text1"/>
          <w:sz w:val="24"/>
          <w:szCs w:val="24"/>
        </w:rPr>
      </w:pPr>
    </w:p>
    <w:p w:rsidR="00A42677" w:rsidRDefault="00A42677" w:rsidP="00A42677">
      <w:pPr>
        <w:tabs>
          <w:tab w:val="left" w:pos="1701"/>
        </w:tabs>
        <w:spacing w:before="120" w:after="0" w:line="276"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A42677" w:rsidRPr="00B202CB" w:rsidRDefault="00A42677" w:rsidP="00C17D8F">
      <w:pPr>
        <w:pStyle w:val="ListParagraph"/>
        <w:numPr>
          <w:ilvl w:val="0"/>
          <w:numId w:val="27"/>
        </w:numPr>
        <w:tabs>
          <w:tab w:val="left" w:pos="1701"/>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53 din cei 55 </w:t>
      </w:r>
      <w:r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96,4% </w:t>
      </w:r>
      <w:r w:rsidRPr="00B202CB">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u</w:t>
      </w:r>
      <w:r w:rsidRPr="00B202CB">
        <w:rPr>
          <w:rFonts w:ascii="Times New Roman" w:hAnsi="Times New Roman" w:cs="Times New Roman"/>
          <w:i/>
          <w:color w:val="000000" w:themeColor="text1"/>
          <w:sz w:val="24"/>
          <w:szCs w:val="24"/>
        </w:rPr>
        <w:t xml:space="preserve"> implementat </w:t>
      </w:r>
      <w:r w:rsidRPr="00B202CB">
        <w:rPr>
          <w:rFonts w:ascii="Times New Roman" w:hAnsi="Times New Roman" w:cs="Times New Roman"/>
          <w:color w:val="000000" w:themeColor="text1"/>
          <w:sz w:val="24"/>
          <w:szCs w:val="24"/>
        </w:rPr>
        <w:t>acest standard;</w:t>
      </w:r>
    </w:p>
    <w:p w:rsidR="00A42677" w:rsidRDefault="00A42677" w:rsidP="00C17D8F">
      <w:pPr>
        <w:pStyle w:val="ListParagraph"/>
        <w:numPr>
          <w:ilvl w:val="0"/>
          <w:numId w:val="27"/>
        </w:numPr>
        <w:spacing w:after="0" w:line="276" w:lineRule="auto"/>
        <w:ind w:left="1434" w:hanging="357"/>
        <w:contextualSpacing w:val="0"/>
        <w:jc w:val="both"/>
        <w:rPr>
          <w:rFonts w:ascii="Times New Roman" w:hAnsi="Times New Roman" w:cs="Times New Roman"/>
          <w:color w:val="000000" w:themeColor="text1"/>
          <w:sz w:val="24"/>
          <w:szCs w:val="24"/>
        </w:rPr>
      </w:pPr>
      <w:r w:rsidRPr="00986F92">
        <w:rPr>
          <w:rFonts w:ascii="Times New Roman" w:hAnsi="Times New Roman" w:cs="Times New Roman"/>
          <w:color w:val="000000" w:themeColor="text1"/>
          <w:sz w:val="24"/>
          <w:szCs w:val="24"/>
        </w:rPr>
        <w:t xml:space="preserve">2 </w:t>
      </w:r>
      <w:r>
        <w:rPr>
          <w:rFonts w:ascii="Times New Roman" w:hAnsi="Times New Roman" w:cs="Times New Roman"/>
          <w:color w:val="000000" w:themeColor="text1"/>
          <w:sz w:val="24"/>
          <w:szCs w:val="24"/>
        </w:rPr>
        <w:t xml:space="preserve">din cei 55 </w:t>
      </w:r>
      <w:r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3,6% </w:t>
      </w:r>
      <w:r>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009A29D9">
        <w:rPr>
          <w:rFonts w:ascii="Times New Roman" w:hAnsi="Times New Roman" w:cs="Times New Roman"/>
          <w:color w:val="000000" w:themeColor="text1"/>
          <w:sz w:val="24"/>
          <w:szCs w:val="24"/>
        </w:rPr>
        <w:t>acest standard</w:t>
      </w:r>
      <w:r>
        <w:rPr>
          <w:rFonts w:ascii="Times New Roman" w:hAnsi="Times New Roman" w:cs="Times New Roman"/>
          <w:color w:val="000000" w:themeColor="text1"/>
          <w:sz w:val="24"/>
          <w:szCs w:val="24"/>
        </w:rPr>
        <w:t>.</w:t>
      </w:r>
    </w:p>
    <w:p w:rsidR="009A29D9" w:rsidRDefault="009A29D9" w:rsidP="009A29D9">
      <w:pPr>
        <w:pStyle w:val="ListParagraph"/>
        <w:spacing w:after="0" w:line="276" w:lineRule="auto"/>
        <w:ind w:left="1434"/>
        <w:contextualSpacing w:val="0"/>
        <w:jc w:val="both"/>
        <w:rPr>
          <w:rFonts w:ascii="Times New Roman" w:hAnsi="Times New Roman" w:cs="Times New Roman"/>
          <w:color w:val="000000" w:themeColor="text1"/>
          <w:sz w:val="24"/>
          <w:szCs w:val="24"/>
        </w:rPr>
      </w:pPr>
    </w:p>
    <w:p w:rsidR="00986F92" w:rsidRDefault="008B0E4D" w:rsidP="00986F92">
      <w:pPr>
        <w:tabs>
          <w:tab w:val="left" w:pos="1701"/>
        </w:tabs>
        <w:spacing w:after="0" w:line="276"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986F92" w:rsidRPr="00B202CB" w:rsidRDefault="008B0E4D" w:rsidP="00C17D8F">
      <w:pPr>
        <w:pStyle w:val="ListParagraph"/>
        <w:numPr>
          <w:ilvl w:val="0"/>
          <w:numId w:val="27"/>
        </w:numPr>
        <w:tabs>
          <w:tab w:val="left" w:pos="1701"/>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54</w:t>
      </w:r>
      <w:r w:rsidR="00986F92">
        <w:rPr>
          <w:rFonts w:ascii="Times New Roman" w:hAnsi="Times New Roman" w:cs="Times New Roman"/>
          <w:color w:val="000000" w:themeColor="text1"/>
          <w:sz w:val="24"/>
          <w:szCs w:val="24"/>
        </w:rPr>
        <w:t xml:space="preserve"> din cei 55 </w:t>
      </w:r>
      <w:r w:rsidR="00986F92" w:rsidRPr="00B202CB">
        <w:rPr>
          <w:rFonts w:ascii="Times New Roman" w:hAnsi="Times New Roman" w:cs="Times New Roman"/>
          <w:color w:val="000000" w:themeColor="text1"/>
          <w:sz w:val="24"/>
          <w:szCs w:val="24"/>
        </w:rPr>
        <w:t>ordonatori principali de credite, respectiv</w:t>
      </w:r>
      <w:r>
        <w:rPr>
          <w:rFonts w:ascii="Times New Roman" w:hAnsi="Times New Roman" w:cs="Times New Roman"/>
          <w:color w:val="000000" w:themeColor="text1"/>
          <w:sz w:val="24"/>
          <w:szCs w:val="24"/>
        </w:rPr>
        <w:t xml:space="preserve"> 98,2</w:t>
      </w:r>
      <w:r w:rsidR="00986F92">
        <w:rPr>
          <w:rFonts w:ascii="Times New Roman" w:hAnsi="Times New Roman" w:cs="Times New Roman"/>
          <w:color w:val="000000" w:themeColor="text1"/>
          <w:sz w:val="24"/>
          <w:szCs w:val="24"/>
        </w:rPr>
        <w:t xml:space="preserve">% </w:t>
      </w:r>
      <w:r w:rsidR="00986F92" w:rsidRPr="00B202CB">
        <w:rPr>
          <w:rFonts w:ascii="Times New Roman" w:hAnsi="Times New Roman" w:cs="Times New Roman"/>
          <w:i/>
          <w:color w:val="000000" w:themeColor="text1"/>
          <w:sz w:val="24"/>
          <w:szCs w:val="24"/>
        </w:rPr>
        <w:t>a</w:t>
      </w:r>
      <w:r w:rsidR="006F2152">
        <w:rPr>
          <w:rFonts w:ascii="Times New Roman" w:hAnsi="Times New Roman" w:cs="Times New Roman"/>
          <w:i/>
          <w:color w:val="000000" w:themeColor="text1"/>
          <w:sz w:val="24"/>
          <w:szCs w:val="24"/>
        </w:rPr>
        <w:t>u</w:t>
      </w:r>
      <w:r w:rsidR="00986F92" w:rsidRPr="00B202CB">
        <w:rPr>
          <w:rFonts w:ascii="Times New Roman" w:hAnsi="Times New Roman" w:cs="Times New Roman"/>
          <w:i/>
          <w:color w:val="000000" w:themeColor="text1"/>
          <w:sz w:val="24"/>
          <w:szCs w:val="24"/>
        </w:rPr>
        <w:t xml:space="preserve"> implementat </w:t>
      </w:r>
      <w:r w:rsidR="00986F92" w:rsidRPr="00B202CB">
        <w:rPr>
          <w:rFonts w:ascii="Times New Roman" w:hAnsi="Times New Roman" w:cs="Times New Roman"/>
          <w:color w:val="000000" w:themeColor="text1"/>
          <w:sz w:val="24"/>
          <w:szCs w:val="24"/>
        </w:rPr>
        <w:t>acest standard;</w:t>
      </w:r>
    </w:p>
    <w:p w:rsidR="008B0E4D" w:rsidRPr="00D30C40" w:rsidRDefault="008B0E4D" w:rsidP="00C17D8F">
      <w:pPr>
        <w:pStyle w:val="ListParagraph"/>
        <w:numPr>
          <w:ilvl w:val="0"/>
          <w:numId w:val="27"/>
        </w:numPr>
        <w:spacing w:line="276" w:lineRule="auto"/>
        <w:jc w:val="both"/>
        <w:rPr>
          <w:rFonts w:ascii="Times New Roman" w:hAnsi="Times New Roman" w:cs="Times New Roman"/>
          <w:color w:val="000000" w:themeColor="text1"/>
          <w:sz w:val="24"/>
          <w:szCs w:val="24"/>
        </w:rPr>
      </w:pPr>
      <w:r w:rsidRPr="00D30C40">
        <w:rPr>
          <w:rFonts w:ascii="Times New Roman" w:hAnsi="Times New Roman" w:cs="Times New Roman"/>
          <w:color w:val="000000" w:themeColor="text1"/>
          <w:sz w:val="24"/>
          <w:szCs w:val="24"/>
        </w:rPr>
        <w:t>1</w:t>
      </w:r>
      <w:r w:rsidR="00986F92" w:rsidRPr="00D30C40">
        <w:rPr>
          <w:rFonts w:ascii="Times New Roman" w:hAnsi="Times New Roman" w:cs="Times New Roman"/>
          <w:color w:val="000000" w:themeColor="text1"/>
          <w:sz w:val="24"/>
          <w:szCs w:val="24"/>
        </w:rPr>
        <w:t xml:space="preserve"> din cei 55 ordonatori principali de credite, respectiv </w:t>
      </w:r>
      <w:r w:rsidR="003877FF" w:rsidRPr="00D30C40">
        <w:rPr>
          <w:rFonts w:ascii="Times New Roman" w:hAnsi="Times New Roman" w:cs="Times New Roman"/>
          <w:color w:val="000000" w:themeColor="text1"/>
          <w:sz w:val="24"/>
          <w:szCs w:val="24"/>
        </w:rPr>
        <w:t>1,8</w:t>
      </w:r>
      <w:r w:rsidR="00986F92" w:rsidRPr="00D30C40">
        <w:rPr>
          <w:rFonts w:ascii="Times New Roman" w:hAnsi="Times New Roman" w:cs="Times New Roman"/>
          <w:color w:val="000000" w:themeColor="text1"/>
          <w:sz w:val="24"/>
          <w:szCs w:val="24"/>
        </w:rPr>
        <w:t xml:space="preserve">% </w:t>
      </w:r>
      <w:r w:rsidR="003877FF" w:rsidRPr="00D30C40">
        <w:rPr>
          <w:rFonts w:ascii="Times New Roman" w:hAnsi="Times New Roman" w:cs="Times New Roman"/>
          <w:i/>
          <w:color w:val="000000" w:themeColor="text1"/>
          <w:sz w:val="24"/>
          <w:szCs w:val="24"/>
        </w:rPr>
        <w:t>a</w:t>
      </w:r>
      <w:r w:rsidR="00986F92" w:rsidRPr="00D30C40">
        <w:rPr>
          <w:rFonts w:ascii="Times New Roman" w:hAnsi="Times New Roman" w:cs="Times New Roman"/>
          <w:color w:val="000000" w:themeColor="text1"/>
          <w:sz w:val="24"/>
          <w:szCs w:val="24"/>
        </w:rPr>
        <w:t xml:space="preserve"> </w:t>
      </w:r>
      <w:r w:rsidR="00986F92" w:rsidRPr="00D30C40">
        <w:rPr>
          <w:rFonts w:ascii="Times New Roman" w:hAnsi="Times New Roman" w:cs="Times New Roman"/>
          <w:i/>
          <w:color w:val="000000" w:themeColor="text1"/>
          <w:sz w:val="24"/>
          <w:szCs w:val="24"/>
        </w:rPr>
        <w:t xml:space="preserve">implementat parţial </w:t>
      </w:r>
      <w:r w:rsidR="00ED5BBF">
        <w:rPr>
          <w:rFonts w:ascii="Times New Roman" w:hAnsi="Times New Roman" w:cs="Times New Roman"/>
          <w:color w:val="000000" w:themeColor="text1"/>
          <w:sz w:val="24"/>
          <w:szCs w:val="24"/>
        </w:rPr>
        <w:t>acest standard.</w:t>
      </w:r>
    </w:p>
    <w:p w:rsidR="00AE735A" w:rsidRPr="00AE735A" w:rsidRDefault="00AE735A" w:rsidP="00AE735A">
      <w:pPr>
        <w:spacing w:line="276" w:lineRule="auto"/>
        <w:jc w:val="both"/>
        <w:rPr>
          <w:rFonts w:ascii="Times New Roman" w:hAnsi="Times New Roman" w:cs="Times New Roman"/>
          <w:color w:val="FF0000"/>
          <w:sz w:val="24"/>
          <w:szCs w:val="24"/>
        </w:rPr>
      </w:pPr>
      <w:r>
        <w:rPr>
          <w:noProof/>
          <w:lang w:eastAsia="ro-RO"/>
        </w:rPr>
        <w:drawing>
          <wp:anchor distT="0" distB="0" distL="114300" distR="114300" simplePos="0" relativeHeight="251686912" behindDoc="0" locked="0" layoutInCell="1" allowOverlap="1" wp14:anchorId="303EE6FC" wp14:editId="78300F6F">
            <wp:simplePos x="0" y="0"/>
            <wp:positionH relativeFrom="margin">
              <wp:posOffset>2999207</wp:posOffset>
            </wp:positionH>
            <wp:positionV relativeFrom="paragraph">
              <wp:posOffset>4496</wp:posOffset>
            </wp:positionV>
            <wp:extent cx="3043123" cy="2047545"/>
            <wp:effectExtent l="0" t="0" r="5080" b="10160"/>
            <wp:wrapNone/>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24E0695C" wp14:editId="5036BC7F">
            <wp:extent cx="2794406" cy="2055190"/>
            <wp:effectExtent l="0" t="0" r="6350" b="254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CF002C" w:rsidRPr="00B202CB" w:rsidRDefault="00AC1F6C" w:rsidP="00B202CB">
      <w:pPr>
        <w:spacing w:line="276" w:lineRule="auto"/>
        <w:jc w:val="both"/>
        <w:rPr>
          <w:rFonts w:ascii="Times New Roman" w:hAnsi="Times New Roman" w:cs="Times New Roman"/>
          <w:b/>
          <w:sz w:val="24"/>
          <w:szCs w:val="24"/>
          <w:lang w:val="en-US"/>
        </w:rPr>
      </w:pPr>
      <w:r w:rsidRPr="00B202CB">
        <w:rPr>
          <w:rFonts w:ascii="Times New Roman" w:hAnsi="Times New Roman" w:cs="Times New Roman"/>
          <w:b/>
          <w:sz w:val="24"/>
          <w:szCs w:val="24"/>
          <w:lang w:val="en-US"/>
        </w:rPr>
        <w:lastRenderedPageBreak/>
        <w:t>V. Evaluare şi audit</w:t>
      </w: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15 - E</w:t>
      </w:r>
      <w:r w:rsidR="00B202CB" w:rsidRPr="00B202CB">
        <w:rPr>
          <w:rFonts w:ascii="Times New Roman" w:hAnsi="Times New Roman" w:cs="Times New Roman"/>
          <w:b/>
          <w:sz w:val="24"/>
          <w:szCs w:val="24"/>
          <w:lang w:val="en-US"/>
        </w:rPr>
        <w:t>valuarea sistemului de control intern managerial</w:t>
      </w:r>
    </w:p>
    <w:p w:rsidR="003E65F4" w:rsidRPr="00DE6A19" w:rsidRDefault="003E65F4" w:rsidP="003E65F4">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Conducătorul entităţii publice atribuie responsabilități de evaluare a controlului intern managerial conducătorilor compartimentelor elaborând, în acest scop, politici, planuri şi programe.</w:t>
      </w:r>
    </w:p>
    <w:p w:rsidR="003E65F4" w:rsidRPr="00DE6A19" w:rsidRDefault="003E65F4" w:rsidP="003E65F4">
      <w:pPr>
        <w:autoSpaceDE w:val="0"/>
        <w:autoSpaceDN w:val="0"/>
        <w:adjustRightInd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 xml:space="preserve">Conducătorul entităţii publice dispune și monitorizează evaluarea controlului intern managerial prin intermediul </w:t>
      </w:r>
      <w:r w:rsidRPr="00DE6A19">
        <w:rPr>
          <w:rFonts w:ascii="Times New Roman" w:hAnsi="Times New Roman"/>
          <w:sz w:val="24"/>
          <w:szCs w:val="24"/>
        </w:rPr>
        <w:t>compartimentelor</w:t>
      </w:r>
      <w:r w:rsidRPr="00DE6A19">
        <w:rPr>
          <w:rFonts w:ascii="Times New Roman" w:hAnsi="Times New Roman"/>
          <w:sz w:val="24"/>
          <w:szCs w:val="24"/>
          <w:lang w:val="en-US"/>
        </w:rPr>
        <w:t>, în con</w:t>
      </w:r>
      <w:r>
        <w:rPr>
          <w:rFonts w:ascii="Times New Roman" w:hAnsi="Times New Roman"/>
          <w:sz w:val="24"/>
          <w:szCs w:val="24"/>
          <w:lang w:val="en-US"/>
        </w:rPr>
        <w:t>formitate cu Anexa 3 și Anexa 4 din OSGG nr.600/2018.</w:t>
      </w:r>
    </w:p>
    <w:p w:rsidR="003E65F4" w:rsidRPr="00DE6A19" w:rsidRDefault="003E65F4" w:rsidP="003E65F4">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Conducătorul entităţii publice elaborează, anual, prin asumarea responsabilităţii manageriale, un raport asupra propriului sistem de control intern managerial.</w:t>
      </w:r>
    </w:p>
    <w:p w:rsidR="003E65F4" w:rsidRPr="00DE6A19" w:rsidRDefault="003E65F4" w:rsidP="003E65F4">
      <w:pPr>
        <w:autoSpaceDE w:val="0"/>
        <w:autoSpaceDN w:val="0"/>
        <w:spacing w:after="120" w:line="276" w:lineRule="auto"/>
        <w:jc w:val="both"/>
        <w:rPr>
          <w:rFonts w:ascii="Times New Roman" w:hAnsi="Times New Roman"/>
          <w:sz w:val="24"/>
          <w:szCs w:val="24"/>
          <w:lang w:val="en-US"/>
        </w:rPr>
      </w:pPr>
      <w:r w:rsidRPr="00DE6A19">
        <w:rPr>
          <w:rFonts w:ascii="Times New Roman" w:hAnsi="Times New Roman"/>
          <w:sz w:val="24"/>
          <w:szCs w:val="24"/>
          <w:lang w:val="en-US"/>
        </w:rPr>
        <w:t>Conducătorul entităţii publice asigură verificarea şi evaluarea în mod continuu a funcţionării sistemului de control intern managerial şi a componentelor sale, pentru a identifica la timp punctele slabe respectiv</w:t>
      </w:r>
      <w:r w:rsidRPr="00DE6A19">
        <w:rPr>
          <w:rFonts w:ascii="Times New Roman" w:hAnsi="Times New Roman"/>
          <w:b/>
          <w:sz w:val="24"/>
          <w:szCs w:val="24"/>
          <w:lang w:val="en-US"/>
        </w:rPr>
        <w:t xml:space="preserve"> </w:t>
      </w:r>
      <w:r w:rsidRPr="00DE6A19">
        <w:rPr>
          <w:rFonts w:ascii="Times New Roman" w:hAnsi="Times New Roman"/>
          <w:sz w:val="24"/>
          <w:szCs w:val="24"/>
          <w:lang w:val="en-US"/>
        </w:rPr>
        <w:t>deficienţele controlului intern şi pentru a lua măsuri de corectare și/sau eliminare în timp util a acestora.</w:t>
      </w:r>
    </w:p>
    <w:p w:rsidR="00B056C1" w:rsidRPr="00E0286C" w:rsidRDefault="00B056C1" w:rsidP="00556527">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29461A">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29461A">
        <w:rPr>
          <w:rFonts w:ascii="Times New Roman" w:hAnsi="Times New Roman" w:cs="Times New Roman"/>
          <w:sz w:val="24"/>
          <w:szCs w:val="24"/>
        </w:rPr>
        <w:t>7</w:t>
      </w:r>
      <w:r w:rsidR="007E53E2">
        <w:rPr>
          <w:rFonts w:ascii="Times New Roman" w:hAnsi="Times New Roman" w:cs="Times New Roman"/>
          <w:sz w:val="24"/>
          <w:szCs w:val="24"/>
        </w:rPr>
        <w:t>, conform T</w:t>
      </w:r>
      <w:r w:rsidRPr="00E0286C">
        <w:rPr>
          <w:rFonts w:ascii="Times New Roman" w:hAnsi="Times New Roman" w:cs="Times New Roman"/>
          <w:sz w:val="24"/>
          <w:szCs w:val="24"/>
        </w:rPr>
        <w:t>abelului nr.3,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AF431B" w:rsidRDefault="00AF431B" w:rsidP="00C94EFF">
      <w:pPr>
        <w:tabs>
          <w:tab w:val="left" w:pos="1701"/>
        </w:tabs>
        <w:spacing w:before="120" w:after="0" w:line="276" w:lineRule="auto"/>
        <w:ind w:left="1078" w:hanging="36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AF431B" w:rsidRPr="00B202CB" w:rsidRDefault="00AF431B" w:rsidP="00C17D8F">
      <w:pPr>
        <w:pStyle w:val="ListParagraph"/>
        <w:numPr>
          <w:ilvl w:val="0"/>
          <w:numId w:val="28"/>
        </w:numPr>
        <w:spacing w:after="0" w:line="276" w:lineRule="auto"/>
        <w:ind w:left="1491" w:hanging="357"/>
        <w:contextualSpacing w:val="0"/>
        <w:jc w:val="both"/>
        <w:rPr>
          <w:rFonts w:ascii="Times New Roman" w:hAnsi="Times New Roman" w:cs="Times New Roman"/>
          <w:color w:val="000000" w:themeColor="text1"/>
          <w:sz w:val="24"/>
          <w:szCs w:val="24"/>
        </w:rPr>
      </w:pPr>
      <w:r w:rsidRPr="00C47949">
        <w:rPr>
          <w:rFonts w:ascii="Times New Roman" w:hAnsi="Times New Roman" w:cs="Times New Roman"/>
          <w:color w:val="000000" w:themeColor="text1"/>
          <w:sz w:val="24"/>
          <w:szCs w:val="24"/>
        </w:rPr>
        <w:t>52</w:t>
      </w:r>
      <w:r w:rsidRPr="00C47949">
        <w:t xml:space="preserve"> </w:t>
      </w:r>
      <w:r>
        <w:rPr>
          <w:rFonts w:ascii="Times New Roman" w:hAnsi="Times New Roman" w:cs="Times New Roman"/>
          <w:color w:val="000000" w:themeColor="text1"/>
          <w:sz w:val="24"/>
          <w:szCs w:val="24"/>
        </w:rPr>
        <w:t>din cei 55</w:t>
      </w:r>
      <w:r w:rsidRPr="00C47949">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94,5%</w:t>
      </w:r>
      <w:r w:rsidRPr="00C47949">
        <w:rPr>
          <w:rFonts w:ascii="Times New Roman" w:hAnsi="Times New Roman" w:cs="Times New Roman"/>
          <w:i/>
          <w:color w:val="000000" w:themeColor="text1"/>
          <w:sz w:val="24"/>
          <w:szCs w:val="24"/>
        </w:rPr>
        <w:t xml:space="preserve"> </w:t>
      </w:r>
      <w:r w:rsidRPr="00B202CB">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u</w:t>
      </w:r>
      <w:r w:rsidRPr="00B202CB">
        <w:rPr>
          <w:rFonts w:ascii="Times New Roman" w:hAnsi="Times New Roman" w:cs="Times New Roman"/>
          <w:i/>
          <w:color w:val="000000" w:themeColor="text1"/>
          <w:sz w:val="24"/>
          <w:szCs w:val="24"/>
        </w:rPr>
        <w:t xml:space="preserve"> implementat</w:t>
      </w:r>
      <w:r w:rsidRPr="00B202CB">
        <w:rPr>
          <w:rFonts w:ascii="Times New Roman" w:hAnsi="Times New Roman" w:cs="Times New Roman"/>
          <w:color w:val="000000" w:themeColor="text1"/>
          <w:sz w:val="24"/>
          <w:szCs w:val="24"/>
        </w:rPr>
        <w:t xml:space="preserve"> acest standard;</w:t>
      </w:r>
    </w:p>
    <w:p w:rsidR="00AF431B" w:rsidRDefault="00AF431B" w:rsidP="00C17D8F">
      <w:pPr>
        <w:pStyle w:val="ListParagraph"/>
        <w:numPr>
          <w:ilvl w:val="0"/>
          <w:numId w:val="29"/>
        </w:numPr>
        <w:spacing w:after="0" w:line="276" w:lineRule="auto"/>
        <w:ind w:left="1434" w:hanging="357"/>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 din cei 55</w:t>
      </w:r>
      <w:r w:rsidRPr="00C47949">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5,5%</w:t>
      </w:r>
      <w:r w:rsidRPr="00C47949">
        <w:rPr>
          <w:rFonts w:ascii="Times New Roman" w:hAnsi="Times New Roman" w:cs="Times New Roman"/>
          <w:i/>
          <w:color w:val="000000" w:themeColor="text1"/>
          <w:sz w:val="24"/>
          <w:szCs w:val="24"/>
        </w:rPr>
        <w:t xml:space="preserve"> </w:t>
      </w:r>
      <w:r>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Pr>
          <w:rFonts w:ascii="Times New Roman" w:hAnsi="Times New Roman" w:cs="Times New Roman"/>
          <w:color w:val="000000" w:themeColor="text1"/>
          <w:sz w:val="24"/>
          <w:szCs w:val="24"/>
        </w:rPr>
        <w:t>acest standard</w:t>
      </w:r>
      <w:r w:rsidR="009A29D9">
        <w:rPr>
          <w:rFonts w:ascii="Times New Roman" w:hAnsi="Times New Roman" w:cs="Times New Roman"/>
          <w:color w:val="000000" w:themeColor="text1"/>
          <w:sz w:val="24"/>
          <w:szCs w:val="24"/>
        </w:rPr>
        <w:t>.</w:t>
      </w:r>
    </w:p>
    <w:p w:rsidR="0002198D" w:rsidRDefault="00AF431B" w:rsidP="00C94EFF">
      <w:pPr>
        <w:tabs>
          <w:tab w:val="left" w:pos="1701"/>
        </w:tabs>
        <w:spacing w:before="120" w:after="0" w:line="276" w:lineRule="auto"/>
        <w:ind w:left="1078" w:hanging="36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C47949" w:rsidRPr="00B202CB" w:rsidRDefault="00AF431B" w:rsidP="00C17D8F">
      <w:pPr>
        <w:pStyle w:val="ListParagraph"/>
        <w:numPr>
          <w:ilvl w:val="0"/>
          <w:numId w:val="28"/>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45</w:t>
      </w:r>
      <w:r w:rsidR="00C47949" w:rsidRPr="00C47949">
        <w:t xml:space="preserve"> </w:t>
      </w:r>
      <w:r w:rsidR="00C47949">
        <w:rPr>
          <w:rFonts w:ascii="Times New Roman" w:hAnsi="Times New Roman" w:cs="Times New Roman"/>
          <w:color w:val="000000" w:themeColor="text1"/>
          <w:sz w:val="24"/>
          <w:szCs w:val="24"/>
        </w:rPr>
        <w:t>din cei 55</w:t>
      </w:r>
      <w:r w:rsidR="00C47949" w:rsidRPr="00C47949">
        <w:rPr>
          <w:rFonts w:ascii="Times New Roman" w:hAnsi="Times New Roman" w:cs="Times New Roman"/>
          <w:color w:val="000000" w:themeColor="text1"/>
          <w:sz w:val="24"/>
          <w:szCs w:val="24"/>
        </w:rPr>
        <w:t xml:space="preserve"> ordonatori principali de credite, respectiv</w:t>
      </w:r>
      <w:r w:rsidR="00E47197">
        <w:rPr>
          <w:rFonts w:ascii="Times New Roman" w:hAnsi="Times New Roman" w:cs="Times New Roman"/>
          <w:color w:val="000000" w:themeColor="text1"/>
          <w:sz w:val="24"/>
          <w:szCs w:val="24"/>
        </w:rPr>
        <w:t xml:space="preserve"> 81,8</w:t>
      </w:r>
      <w:r w:rsidR="00C47949">
        <w:rPr>
          <w:rFonts w:ascii="Times New Roman" w:hAnsi="Times New Roman" w:cs="Times New Roman"/>
          <w:color w:val="000000" w:themeColor="text1"/>
          <w:sz w:val="24"/>
          <w:szCs w:val="24"/>
        </w:rPr>
        <w:t>%</w:t>
      </w:r>
      <w:r w:rsidR="00C47949" w:rsidRPr="00C47949">
        <w:rPr>
          <w:rFonts w:ascii="Times New Roman" w:hAnsi="Times New Roman" w:cs="Times New Roman"/>
          <w:i/>
          <w:color w:val="000000" w:themeColor="text1"/>
          <w:sz w:val="24"/>
          <w:szCs w:val="24"/>
        </w:rPr>
        <w:t xml:space="preserve"> </w:t>
      </w:r>
      <w:r w:rsidR="00C47949" w:rsidRPr="00B202CB">
        <w:rPr>
          <w:rFonts w:ascii="Times New Roman" w:hAnsi="Times New Roman" w:cs="Times New Roman"/>
          <w:i/>
          <w:color w:val="000000" w:themeColor="text1"/>
          <w:sz w:val="24"/>
          <w:szCs w:val="24"/>
        </w:rPr>
        <w:t>a</w:t>
      </w:r>
      <w:r w:rsidR="007E53E2">
        <w:rPr>
          <w:rFonts w:ascii="Times New Roman" w:hAnsi="Times New Roman" w:cs="Times New Roman"/>
          <w:i/>
          <w:color w:val="000000" w:themeColor="text1"/>
          <w:sz w:val="24"/>
          <w:szCs w:val="24"/>
        </w:rPr>
        <w:t>u</w:t>
      </w:r>
      <w:r w:rsidR="00C47949" w:rsidRPr="00B202CB">
        <w:rPr>
          <w:rFonts w:ascii="Times New Roman" w:hAnsi="Times New Roman" w:cs="Times New Roman"/>
          <w:i/>
          <w:color w:val="000000" w:themeColor="text1"/>
          <w:sz w:val="24"/>
          <w:szCs w:val="24"/>
        </w:rPr>
        <w:t xml:space="preserve"> implementat</w:t>
      </w:r>
      <w:r w:rsidR="00C47949" w:rsidRPr="00B202CB">
        <w:rPr>
          <w:rFonts w:ascii="Times New Roman" w:hAnsi="Times New Roman" w:cs="Times New Roman"/>
          <w:color w:val="000000" w:themeColor="text1"/>
          <w:sz w:val="24"/>
          <w:szCs w:val="24"/>
        </w:rPr>
        <w:t xml:space="preserve"> acest standard;</w:t>
      </w:r>
    </w:p>
    <w:p w:rsidR="00C47949" w:rsidRDefault="00AF431B" w:rsidP="00C17D8F">
      <w:pPr>
        <w:pStyle w:val="ListParagraph"/>
        <w:numPr>
          <w:ilvl w:val="0"/>
          <w:numId w:val="29"/>
        </w:numPr>
        <w:spacing w:after="0"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w:t>
      </w:r>
      <w:r w:rsidR="00C47949">
        <w:rPr>
          <w:rFonts w:ascii="Times New Roman" w:hAnsi="Times New Roman" w:cs="Times New Roman"/>
          <w:color w:val="000000" w:themeColor="text1"/>
          <w:sz w:val="24"/>
          <w:szCs w:val="24"/>
        </w:rPr>
        <w:t xml:space="preserve"> din cei 55</w:t>
      </w:r>
      <w:r w:rsidR="00C47949" w:rsidRPr="00C47949">
        <w:rPr>
          <w:rFonts w:ascii="Times New Roman" w:hAnsi="Times New Roman" w:cs="Times New Roman"/>
          <w:color w:val="000000" w:themeColor="text1"/>
          <w:sz w:val="24"/>
          <w:szCs w:val="24"/>
        </w:rPr>
        <w:t xml:space="preserve"> ordonatori principali de credite, respectiv</w:t>
      </w:r>
      <w:r w:rsidR="00E47197">
        <w:rPr>
          <w:rFonts w:ascii="Times New Roman" w:hAnsi="Times New Roman" w:cs="Times New Roman"/>
          <w:color w:val="000000" w:themeColor="text1"/>
          <w:sz w:val="24"/>
          <w:szCs w:val="24"/>
        </w:rPr>
        <w:t xml:space="preserve"> 16,4</w:t>
      </w:r>
      <w:r w:rsidR="00C47949">
        <w:rPr>
          <w:rFonts w:ascii="Times New Roman" w:hAnsi="Times New Roman" w:cs="Times New Roman"/>
          <w:color w:val="000000" w:themeColor="text1"/>
          <w:sz w:val="24"/>
          <w:szCs w:val="24"/>
        </w:rPr>
        <w:t>%</w:t>
      </w:r>
      <w:r w:rsidR="00C47949" w:rsidRPr="00C47949">
        <w:rPr>
          <w:rFonts w:ascii="Times New Roman" w:hAnsi="Times New Roman" w:cs="Times New Roman"/>
          <w:i/>
          <w:color w:val="000000" w:themeColor="text1"/>
          <w:sz w:val="24"/>
          <w:szCs w:val="24"/>
        </w:rPr>
        <w:t xml:space="preserve"> </w:t>
      </w:r>
      <w:r w:rsidR="007E53E2">
        <w:rPr>
          <w:rFonts w:ascii="Times New Roman" w:hAnsi="Times New Roman" w:cs="Times New Roman"/>
          <w:i/>
          <w:color w:val="000000" w:themeColor="text1"/>
          <w:sz w:val="24"/>
          <w:szCs w:val="24"/>
        </w:rPr>
        <w:t>au</w:t>
      </w:r>
      <w:r w:rsidR="00C47949" w:rsidRPr="00B202CB">
        <w:rPr>
          <w:rFonts w:ascii="Times New Roman" w:hAnsi="Times New Roman" w:cs="Times New Roman"/>
          <w:color w:val="000000" w:themeColor="text1"/>
          <w:sz w:val="24"/>
          <w:szCs w:val="24"/>
        </w:rPr>
        <w:t xml:space="preserve"> </w:t>
      </w:r>
      <w:r w:rsidR="00C47949" w:rsidRPr="00B202CB">
        <w:rPr>
          <w:rFonts w:ascii="Times New Roman" w:hAnsi="Times New Roman" w:cs="Times New Roman"/>
          <w:i/>
          <w:color w:val="000000" w:themeColor="text1"/>
          <w:sz w:val="24"/>
          <w:szCs w:val="24"/>
        </w:rPr>
        <w:t xml:space="preserve">implementat parţial </w:t>
      </w:r>
      <w:r w:rsidR="00B66756">
        <w:rPr>
          <w:rFonts w:ascii="Times New Roman" w:hAnsi="Times New Roman" w:cs="Times New Roman"/>
          <w:color w:val="000000" w:themeColor="text1"/>
          <w:sz w:val="24"/>
          <w:szCs w:val="24"/>
        </w:rPr>
        <w:t>acest standard;</w:t>
      </w:r>
    </w:p>
    <w:p w:rsidR="00556527" w:rsidRPr="00556527" w:rsidRDefault="00E47197" w:rsidP="00C17D8F">
      <w:pPr>
        <w:pStyle w:val="ListParagraph"/>
        <w:numPr>
          <w:ilvl w:val="0"/>
          <w:numId w:val="29"/>
        </w:num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00556527">
        <w:rPr>
          <w:rFonts w:ascii="Times New Roman" w:hAnsi="Times New Roman" w:cs="Times New Roman"/>
          <w:color w:val="000000" w:themeColor="text1"/>
          <w:sz w:val="24"/>
          <w:szCs w:val="24"/>
        </w:rPr>
        <w:t xml:space="preserve"> din cei 55</w:t>
      </w:r>
      <w:r w:rsidR="00556527" w:rsidRPr="00B202CB">
        <w:rPr>
          <w:rFonts w:ascii="Times New Roman" w:hAnsi="Times New Roman" w:cs="Times New Roman"/>
          <w:color w:val="000000" w:themeColor="text1"/>
          <w:sz w:val="24"/>
          <w:szCs w:val="24"/>
        </w:rPr>
        <w:t xml:space="preserve"> ordonatori principali de credite, respectiv</w:t>
      </w:r>
      <w:r w:rsidR="0055652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1,8</w:t>
      </w:r>
      <w:r w:rsidR="00556527">
        <w:rPr>
          <w:rFonts w:ascii="Times New Roman" w:hAnsi="Times New Roman" w:cs="Times New Roman"/>
          <w:color w:val="000000" w:themeColor="text1"/>
          <w:sz w:val="24"/>
          <w:szCs w:val="24"/>
        </w:rPr>
        <w:t xml:space="preserve">% </w:t>
      </w:r>
      <w:r w:rsidR="00556527" w:rsidRPr="00B202CB">
        <w:rPr>
          <w:rFonts w:ascii="Times New Roman" w:hAnsi="Times New Roman" w:cs="Times New Roman"/>
          <w:i/>
          <w:color w:val="000000" w:themeColor="text1"/>
          <w:sz w:val="24"/>
          <w:szCs w:val="24"/>
        </w:rPr>
        <w:t>nu</w:t>
      </w:r>
      <w:r w:rsidR="00556527" w:rsidRPr="00B202CB">
        <w:rPr>
          <w:rFonts w:ascii="Times New Roman" w:hAnsi="Times New Roman" w:cs="Times New Roman"/>
          <w:color w:val="000000" w:themeColor="text1"/>
          <w:sz w:val="24"/>
          <w:szCs w:val="24"/>
        </w:rPr>
        <w:t xml:space="preserve"> </w:t>
      </w:r>
      <w:r w:rsidR="00556527" w:rsidRPr="00B202CB">
        <w:rPr>
          <w:rFonts w:ascii="Times New Roman" w:hAnsi="Times New Roman" w:cs="Times New Roman"/>
          <w:i/>
          <w:color w:val="000000" w:themeColor="text1"/>
          <w:sz w:val="24"/>
          <w:szCs w:val="24"/>
        </w:rPr>
        <w:t>a implementat</w:t>
      </w:r>
      <w:r w:rsidR="00556527">
        <w:rPr>
          <w:rFonts w:ascii="Times New Roman" w:hAnsi="Times New Roman" w:cs="Times New Roman"/>
          <w:color w:val="000000" w:themeColor="text1"/>
          <w:sz w:val="24"/>
          <w:szCs w:val="24"/>
        </w:rPr>
        <w:t xml:space="preserve"> acest standard –</w:t>
      </w:r>
      <w:r w:rsidR="00D30C40">
        <w:rPr>
          <w:rFonts w:ascii="Times New Roman" w:hAnsi="Times New Roman" w:cs="Times New Roman"/>
          <w:color w:val="000000" w:themeColor="text1"/>
          <w:sz w:val="24"/>
          <w:szCs w:val="24"/>
        </w:rPr>
        <w:t xml:space="preserve"> </w:t>
      </w:r>
      <w:r w:rsidR="00982DC6" w:rsidRPr="00C02C9F">
        <w:rPr>
          <w:rFonts w:ascii="Times New Roman" w:hAnsi="Times New Roman" w:cs="Times New Roman"/>
          <w:i/>
          <w:color w:val="000000" w:themeColor="text1"/>
          <w:sz w:val="24"/>
          <w:szCs w:val="24"/>
        </w:rPr>
        <w:t>Ministerul Turismului</w:t>
      </w:r>
      <w:r w:rsidR="00982DC6">
        <w:rPr>
          <w:rFonts w:ascii="Times New Roman" w:hAnsi="Times New Roman" w:cs="Times New Roman"/>
          <w:color w:val="000000" w:themeColor="text1"/>
          <w:sz w:val="24"/>
          <w:szCs w:val="24"/>
        </w:rPr>
        <w:t>.</w:t>
      </w:r>
    </w:p>
    <w:p w:rsidR="00A93447" w:rsidRPr="0065713E" w:rsidRDefault="0065713E" w:rsidP="0065713E">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o-RO"/>
        </w:rPr>
        <w:drawing>
          <wp:anchor distT="0" distB="0" distL="114300" distR="114300" simplePos="0" relativeHeight="251688960" behindDoc="0" locked="0" layoutInCell="1" allowOverlap="1" wp14:anchorId="6CB71000" wp14:editId="45EDC39D">
            <wp:simplePos x="0" y="0"/>
            <wp:positionH relativeFrom="column">
              <wp:posOffset>3035783</wp:posOffset>
            </wp:positionH>
            <wp:positionV relativeFrom="paragraph">
              <wp:posOffset>-3404</wp:posOffset>
            </wp:positionV>
            <wp:extent cx="2830830" cy="1952625"/>
            <wp:effectExtent l="0" t="0" r="7620" b="9525"/>
            <wp:wrapNone/>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643D434B" wp14:editId="1D4B7CD9">
            <wp:extent cx="2837815" cy="1952625"/>
            <wp:effectExtent l="0" t="0" r="635" b="9525"/>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CF002C" w:rsidRPr="00B202CB" w:rsidRDefault="00AC1F6C" w:rsidP="00B202CB">
      <w:pPr>
        <w:rPr>
          <w:rFonts w:ascii="Times New Roman" w:hAnsi="Times New Roman" w:cs="Times New Roman"/>
          <w:b/>
          <w:sz w:val="24"/>
          <w:szCs w:val="24"/>
          <w:lang w:val="en-US"/>
        </w:rPr>
      </w:pPr>
      <w:r w:rsidRPr="00B202CB">
        <w:rPr>
          <w:rFonts w:ascii="Times New Roman" w:hAnsi="Times New Roman" w:cs="Times New Roman"/>
          <w:b/>
          <w:sz w:val="24"/>
          <w:szCs w:val="24"/>
          <w:lang w:val="en-US"/>
        </w:rPr>
        <w:lastRenderedPageBreak/>
        <w:t>S</w:t>
      </w:r>
      <w:r w:rsidR="00B202CB" w:rsidRPr="00B202CB">
        <w:rPr>
          <w:rFonts w:ascii="Times New Roman" w:hAnsi="Times New Roman" w:cs="Times New Roman"/>
          <w:b/>
          <w:sz w:val="24"/>
          <w:szCs w:val="24"/>
          <w:lang w:val="en-US"/>
        </w:rPr>
        <w:t xml:space="preserve">tandardul </w:t>
      </w:r>
      <w:r w:rsidRPr="00B202CB">
        <w:rPr>
          <w:rFonts w:ascii="Times New Roman" w:hAnsi="Times New Roman" w:cs="Times New Roman"/>
          <w:b/>
          <w:sz w:val="24"/>
          <w:szCs w:val="24"/>
          <w:lang w:val="en-US"/>
        </w:rPr>
        <w:t>16 - A</w:t>
      </w:r>
      <w:r w:rsidR="00B202CB" w:rsidRPr="00B202CB">
        <w:rPr>
          <w:rFonts w:ascii="Times New Roman" w:hAnsi="Times New Roman" w:cs="Times New Roman"/>
          <w:b/>
          <w:sz w:val="24"/>
          <w:szCs w:val="24"/>
          <w:lang w:val="en-US"/>
        </w:rPr>
        <w:t>uditul intern</w:t>
      </w:r>
    </w:p>
    <w:p w:rsidR="003C38B9" w:rsidRPr="00DE6A19" w:rsidRDefault="003C38B9" w:rsidP="006F376B">
      <w:pPr>
        <w:spacing w:after="0"/>
        <w:jc w:val="both"/>
        <w:rPr>
          <w:rFonts w:ascii="Times New Roman" w:hAnsi="Times New Roman"/>
          <w:sz w:val="24"/>
          <w:szCs w:val="24"/>
        </w:rPr>
      </w:pPr>
      <w:r w:rsidRPr="00DE6A19">
        <w:rPr>
          <w:rFonts w:ascii="Times New Roman" w:hAnsi="Times New Roman"/>
          <w:sz w:val="24"/>
          <w:szCs w:val="24"/>
        </w:rPr>
        <w:t>Entitatea publică înființează un compartiment de audit public intern (sau are acces la o capacitate de audit competentă), organizat cu scopul îmbunătățirii managementului entității publice prin activități de asigurare și consiliere.</w:t>
      </w:r>
    </w:p>
    <w:p w:rsidR="000C0E02" w:rsidRPr="00DE6A19" w:rsidRDefault="000C0E02" w:rsidP="006F376B">
      <w:pPr>
        <w:spacing w:after="0"/>
        <w:jc w:val="both"/>
        <w:rPr>
          <w:rFonts w:ascii="Times New Roman" w:hAnsi="Times New Roman"/>
          <w:sz w:val="24"/>
          <w:szCs w:val="24"/>
        </w:rPr>
      </w:pPr>
      <w:r w:rsidRPr="00DE6A19">
        <w:rPr>
          <w:rFonts w:ascii="Times New Roman" w:hAnsi="Times New Roman"/>
          <w:sz w:val="24"/>
          <w:szCs w:val="24"/>
        </w:rPr>
        <w:t xml:space="preserve">Auditul intern asigură evaluarea independentă și obiectivă a </w:t>
      </w:r>
      <w:r w:rsidRPr="00DE6A19">
        <w:rPr>
          <w:rFonts w:ascii="Times New Roman" w:hAnsi="Times New Roman"/>
          <w:sz w:val="24"/>
          <w:szCs w:val="24"/>
          <w:lang w:val="en-US"/>
        </w:rPr>
        <w:t>activităţilor desfăşurate în cadrul entităţilor publice pentru îndeplinirea obiectivelor acestora, inclusiv evaluarea sistemului de control intern managerial</w:t>
      </w:r>
      <w:r w:rsidRPr="00DE6A19">
        <w:rPr>
          <w:rFonts w:ascii="Times New Roman" w:hAnsi="Times New Roman"/>
          <w:sz w:val="24"/>
          <w:szCs w:val="24"/>
        </w:rPr>
        <w:t>.</w:t>
      </w:r>
    </w:p>
    <w:p w:rsidR="000C0E02" w:rsidRPr="00DE6A19" w:rsidRDefault="000C0E02" w:rsidP="006F376B">
      <w:pPr>
        <w:spacing w:after="0"/>
        <w:jc w:val="both"/>
        <w:rPr>
          <w:rFonts w:ascii="Times New Roman" w:hAnsi="Times New Roman"/>
          <w:sz w:val="24"/>
          <w:szCs w:val="24"/>
        </w:rPr>
      </w:pPr>
      <w:r w:rsidRPr="00DE6A19">
        <w:rPr>
          <w:rFonts w:ascii="Times New Roman" w:hAnsi="Times New Roman"/>
          <w:sz w:val="24"/>
          <w:szCs w:val="24"/>
        </w:rPr>
        <w:t xml:space="preserve">Domeniul activității de audit intern trebuie să permită obținerea unei asigurări cu privire la </w:t>
      </w:r>
      <w:r w:rsidRPr="00DE6A19">
        <w:rPr>
          <w:rFonts w:ascii="Times New Roman" w:hAnsi="Times New Roman"/>
          <w:sz w:val="24"/>
          <w:szCs w:val="24"/>
          <w:lang w:val="en-US"/>
        </w:rPr>
        <w:t>eficienţa şi eficacitatea managementului riscului, controlului şi proceselor de guvernanţă.</w:t>
      </w:r>
    </w:p>
    <w:p w:rsidR="000C0E02" w:rsidRPr="00DE6A19" w:rsidRDefault="000C0E02" w:rsidP="006F376B">
      <w:pPr>
        <w:spacing w:after="0"/>
        <w:jc w:val="both"/>
        <w:rPr>
          <w:rFonts w:ascii="Times New Roman" w:hAnsi="Times New Roman"/>
          <w:sz w:val="24"/>
          <w:szCs w:val="24"/>
        </w:rPr>
      </w:pPr>
      <w:r w:rsidRPr="00DE6A19">
        <w:rPr>
          <w:rFonts w:ascii="Times New Roman" w:hAnsi="Times New Roman"/>
          <w:sz w:val="24"/>
          <w:szCs w:val="24"/>
        </w:rPr>
        <w:t xml:space="preserve">Compartimentul de audit public intern </w:t>
      </w:r>
      <w:r>
        <w:rPr>
          <w:rFonts w:ascii="Times New Roman" w:hAnsi="Times New Roman"/>
          <w:sz w:val="24"/>
          <w:szCs w:val="24"/>
        </w:rPr>
        <w:t xml:space="preserve">trebuie </w:t>
      </w:r>
      <w:r w:rsidRPr="00DE6A19">
        <w:rPr>
          <w:rFonts w:ascii="Times New Roman" w:hAnsi="Times New Roman"/>
          <w:sz w:val="24"/>
          <w:szCs w:val="24"/>
        </w:rPr>
        <w:t>dimensionat pe baza volumului de activitate și a mărimii riscurilor asociate, astfel încât să asigure auditarea activităților cuprinse în sfera auditului public intern.</w:t>
      </w:r>
    </w:p>
    <w:p w:rsidR="00B056C1" w:rsidRPr="00E0286C" w:rsidRDefault="00B056C1" w:rsidP="006F376B">
      <w:pPr>
        <w:spacing w:after="0" w:line="276" w:lineRule="auto"/>
        <w:jc w:val="both"/>
        <w:rPr>
          <w:rFonts w:ascii="Times New Roman" w:hAnsi="Times New Roman" w:cs="Times New Roman"/>
          <w:sz w:val="24"/>
          <w:szCs w:val="24"/>
        </w:rPr>
      </w:pPr>
      <w:r w:rsidRPr="00E0286C">
        <w:rPr>
          <w:rFonts w:ascii="Times New Roman" w:hAnsi="Times New Roman" w:cs="Times New Roman"/>
          <w:sz w:val="24"/>
          <w:szCs w:val="24"/>
        </w:rPr>
        <w:t xml:space="preserve">Din analiza datelor cuprinse în raportările ordonatorilor principali de credite, în anul </w:t>
      </w:r>
      <w:r>
        <w:rPr>
          <w:rFonts w:ascii="Times New Roman" w:hAnsi="Times New Roman" w:cs="Times New Roman"/>
          <w:sz w:val="24"/>
          <w:szCs w:val="24"/>
        </w:rPr>
        <w:t>201</w:t>
      </w:r>
      <w:r w:rsidR="00B66756">
        <w:rPr>
          <w:rFonts w:ascii="Times New Roman" w:hAnsi="Times New Roman" w:cs="Times New Roman"/>
          <w:sz w:val="24"/>
          <w:szCs w:val="24"/>
        </w:rPr>
        <w:t>8</w:t>
      </w:r>
      <w:r w:rsidRPr="00E0286C">
        <w:rPr>
          <w:rFonts w:ascii="Times New Roman" w:hAnsi="Times New Roman" w:cs="Times New Roman"/>
          <w:sz w:val="24"/>
          <w:szCs w:val="24"/>
        </w:rPr>
        <w:t xml:space="preserve"> </w:t>
      </w:r>
      <w:r>
        <w:rPr>
          <w:rFonts w:ascii="Times New Roman" w:hAnsi="Times New Roman" w:cs="Times New Roman"/>
          <w:sz w:val="24"/>
          <w:szCs w:val="24"/>
        </w:rPr>
        <w:t>comparativ cu anul 201</w:t>
      </w:r>
      <w:r w:rsidR="00B66756">
        <w:rPr>
          <w:rFonts w:ascii="Times New Roman" w:hAnsi="Times New Roman" w:cs="Times New Roman"/>
          <w:sz w:val="24"/>
          <w:szCs w:val="24"/>
        </w:rPr>
        <w:t>7</w:t>
      </w:r>
      <w:r w:rsidR="007E53E2">
        <w:rPr>
          <w:rFonts w:ascii="Times New Roman" w:hAnsi="Times New Roman" w:cs="Times New Roman"/>
          <w:sz w:val="24"/>
          <w:szCs w:val="24"/>
        </w:rPr>
        <w:t>, conform T</w:t>
      </w:r>
      <w:r w:rsidR="00B66756">
        <w:rPr>
          <w:rFonts w:ascii="Times New Roman" w:hAnsi="Times New Roman" w:cs="Times New Roman"/>
          <w:sz w:val="24"/>
          <w:szCs w:val="24"/>
        </w:rPr>
        <w:t>abelului nr.</w:t>
      </w:r>
      <w:r w:rsidRPr="00E0286C">
        <w:rPr>
          <w:rFonts w:ascii="Times New Roman" w:hAnsi="Times New Roman" w:cs="Times New Roman"/>
          <w:sz w:val="24"/>
          <w:szCs w:val="24"/>
        </w:rPr>
        <w:t>3, rezult</w:t>
      </w:r>
      <w:r>
        <w:rPr>
          <w:rFonts w:ascii="Times New Roman" w:hAnsi="Times New Roman" w:cs="Times New Roman"/>
          <w:sz w:val="24"/>
          <w:szCs w:val="24"/>
        </w:rPr>
        <w:t>ă</w:t>
      </w:r>
      <w:r w:rsidRPr="00E0286C">
        <w:rPr>
          <w:rFonts w:ascii="Times New Roman" w:hAnsi="Times New Roman" w:cs="Times New Roman"/>
          <w:sz w:val="24"/>
          <w:szCs w:val="24"/>
        </w:rPr>
        <w:t xml:space="preserve"> următoarea situație:</w:t>
      </w:r>
    </w:p>
    <w:p w:rsidR="006F376B" w:rsidRDefault="006F376B" w:rsidP="006F376B">
      <w:pPr>
        <w:pStyle w:val="ListParagraph"/>
        <w:tabs>
          <w:tab w:val="left" w:pos="1701"/>
        </w:tabs>
        <w:spacing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6F376B" w:rsidRPr="00B202CB" w:rsidRDefault="006F376B" w:rsidP="00C17D8F">
      <w:pPr>
        <w:pStyle w:val="ListParagraph"/>
        <w:numPr>
          <w:ilvl w:val="0"/>
          <w:numId w:val="30"/>
        </w:numPr>
        <w:tabs>
          <w:tab w:val="left" w:pos="1418"/>
        </w:tabs>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51 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92,7%</w:t>
      </w:r>
      <w:r w:rsidRPr="00623978">
        <w:rPr>
          <w:rFonts w:ascii="Times New Roman" w:hAnsi="Times New Roman" w:cs="Times New Roman"/>
          <w:i/>
          <w:color w:val="000000" w:themeColor="text1"/>
          <w:sz w:val="24"/>
          <w:szCs w:val="24"/>
        </w:rPr>
        <w:t xml:space="preserve"> </w:t>
      </w:r>
      <w:r w:rsidRPr="00B202CB">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u</w:t>
      </w:r>
      <w:r w:rsidRPr="00B202CB">
        <w:rPr>
          <w:rFonts w:ascii="Times New Roman" w:hAnsi="Times New Roman" w:cs="Times New Roman"/>
          <w:i/>
          <w:color w:val="000000" w:themeColor="text1"/>
          <w:sz w:val="24"/>
          <w:szCs w:val="24"/>
        </w:rPr>
        <w:t xml:space="preserve"> implementat </w:t>
      </w:r>
      <w:r w:rsidRPr="00B202CB">
        <w:rPr>
          <w:rFonts w:ascii="Times New Roman" w:hAnsi="Times New Roman" w:cs="Times New Roman"/>
          <w:color w:val="000000" w:themeColor="text1"/>
          <w:sz w:val="24"/>
          <w:szCs w:val="24"/>
        </w:rPr>
        <w:t>acest standard;</w:t>
      </w:r>
    </w:p>
    <w:p w:rsidR="006F376B" w:rsidRDefault="006F376B" w:rsidP="00C17D8F">
      <w:pPr>
        <w:pStyle w:val="ListParagraph"/>
        <w:numPr>
          <w:ilvl w:val="0"/>
          <w:numId w:val="30"/>
        </w:numPr>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 din cei 55</w:t>
      </w:r>
      <w:r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5,5%</w:t>
      </w:r>
      <w:r w:rsidRPr="00623978">
        <w:rPr>
          <w:rFonts w:ascii="Times New Roman" w:hAnsi="Times New Roman" w:cs="Times New Roman"/>
          <w:i/>
          <w:color w:val="000000" w:themeColor="text1"/>
          <w:sz w:val="24"/>
          <w:szCs w:val="24"/>
        </w:rPr>
        <w:t xml:space="preserve"> </w:t>
      </w:r>
      <w:r>
        <w:rPr>
          <w:rFonts w:ascii="Times New Roman" w:hAnsi="Times New Roman" w:cs="Times New Roman"/>
          <w:i/>
          <w:color w:val="000000" w:themeColor="text1"/>
          <w:sz w:val="24"/>
          <w:szCs w:val="24"/>
        </w:rPr>
        <w:t>au</w:t>
      </w:r>
      <w:r w:rsidRPr="00B202CB">
        <w:rPr>
          <w:rFonts w:ascii="Times New Roman" w:hAnsi="Times New Roman" w:cs="Times New Roman"/>
          <w:color w:val="000000" w:themeColor="text1"/>
          <w:sz w:val="24"/>
          <w:szCs w:val="24"/>
        </w:rPr>
        <w:t xml:space="preserve"> </w:t>
      </w:r>
      <w:r w:rsidRPr="00B202CB">
        <w:rPr>
          <w:rFonts w:ascii="Times New Roman" w:hAnsi="Times New Roman" w:cs="Times New Roman"/>
          <w:i/>
          <w:color w:val="000000" w:themeColor="text1"/>
          <w:sz w:val="24"/>
          <w:szCs w:val="24"/>
        </w:rPr>
        <w:t xml:space="preserve">implementat parţial </w:t>
      </w:r>
      <w:r w:rsidRPr="00B202CB">
        <w:rPr>
          <w:rFonts w:ascii="Times New Roman" w:hAnsi="Times New Roman" w:cs="Times New Roman"/>
          <w:color w:val="000000" w:themeColor="text1"/>
          <w:sz w:val="24"/>
          <w:szCs w:val="24"/>
        </w:rPr>
        <w:t>aces</w:t>
      </w:r>
      <w:r>
        <w:rPr>
          <w:rFonts w:ascii="Times New Roman" w:hAnsi="Times New Roman" w:cs="Times New Roman"/>
          <w:color w:val="000000" w:themeColor="text1"/>
          <w:sz w:val="24"/>
          <w:szCs w:val="24"/>
        </w:rPr>
        <w:t>t standard;</w:t>
      </w:r>
    </w:p>
    <w:p w:rsidR="006F376B" w:rsidRDefault="006F376B" w:rsidP="00C17D8F">
      <w:pPr>
        <w:pStyle w:val="ListParagraph"/>
        <w:numPr>
          <w:ilvl w:val="0"/>
          <w:numId w:val="30"/>
        </w:numPr>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 din cei 55</w:t>
      </w:r>
      <w:r w:rsidRPr="00A24A4A">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1,8%</w:t>
      </w:r>
      <w:r w:rsidRPr="00623978">
        <w:rPr>
          <w:rFonts w:ascii="Times New Roman" w:hAnsi="Times New Roman" w:cs="Times New Roman"/>
          <w:i/>
          <w:color w:val="000000" w:themeColor="text1"/>
          <w:sz w:val="24"/>
          <w:szCs w:val="24"/>
        </w:rPr>
        <w:t xml:space="preserve"> </w:t>
      </w:r>
      <w:r w:rsidRPr="00A24A4A">
        <w:rPr>
          <w:rFonts w:ascii="Times New Roman" w:hAnsi="Times New Roman" w:cs="Times New Roman"/>
          <w:i/>
          <w:color w:val="000000" w:themeColor="text1"/>
          <w:sz w:val="24"/>
          <w:szCs w:val="24"/>
        </w:rPr>
        <w:t>nu</w:t>
      </w:r>
      <w:r w:rsidRPr="00A24A4A">
        <w:rPr>
          <w:rFonts w:ascii="Times New Roman" w:hAnsi="Times New Roman" w:cs="Times New Roman"/>
          <w:color w:val="000000" w:themeColor="text1"/>
          <w:sz w:val="24"/>
          <w:szCs w:val="24"/>
        </w:rPr>
        <w:t xml:space="preserve"> </w:t>
      </w:r>
      <w:r w:rsidRPr="00A24A4A">
        <w:rPr>
          <w:rFonts w:ascii="Times New Roman" w:hAnsi="Times New Roman" w:cs="Times New Roman"/>
          <w:i/>
          <w:color w:val="000000" w:themeColor="text1"/>
          <w:sz w:val="24"/>
          <w:szCs w:val="24"/>
        </w:rPr>
        <w:t>a implementat</w:t>
      </w:r>
      <w:r w:rsidR="0051768C">
        <w:rPr>
          <w:rFonts w:ascii="Times New Roman" w:hAnsi="Times New Roman" w:cs="Times New Roman"/>
          <w:color w:val="000000" w:themeColor="text1"/>
          <w:sz w:val="24"/>
          <w:szCs w:val="24"/>
        </w:rPr>
        <w:t xml:space="preserve"> acest standard;</w:t>
      </w:r>
    </w:p>
    <w:p w:rsidR="009052B5" w:rsidRDefault="006F376B" w:rsidP="009052B5">
      <w:pPr>
        <w:pStyle w:val="ListParagraph"/>
        <w:tabs>
          <w:tab w:val="left" w:pos="1701"/>
        </w:tabs>
        <w:spacing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623978" w:rsidRPr="00B202CB" w:rsidRDefault="00873742" w:rsidP="00C17D8F">
      <w:pPr>
        <w:pStyle w:val="ListParagraph"/>
        <w:numPr>
          <w:ilvl w:val="0"/>
          <w:numId w:val="30"/>
        </w:numPr>
        <w:tabs>
          <w:tab w:val="left" w:pos="1418"/>
        </w:tabs>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46</w:t>
      </w:r>
      <w:r w:rsidR="00623978">
        <w:rPr>
          <w:rFonts w:ascii="Times New Roman" w:hAnsi="Times New Roman" w:cs="Times New Roman"/>
          <w:color w:val="000000" w:themeColor="text1"/>
          <w:sz w:val="24"/>
          <w:szCs w:val="24"/>
        </w:rPr>
        <w:t xml:space="preserve"> din cei 55</w:t>
      </w:r>
      <w:r w:rsidR="00623978" w:rsidRPr="00B202CB">
        <w:rPr>
          <w:rFonts w:ascii="Times New Roman" w:hAnsi="Times New Roman" w:cs="Times New Roman"/>
          <w:color w:val="000000" w:themeColor="text1"/>
          <w:sz w:val="24"/>
          <w:szCs w:val="24"/>
        </w:rPr>
        <w:t xml:space="preserve"> ordonatori principali de credite, respectiv</w:t>
      </w:r>
      <w:r w:rsidR="00890208">
        <w:rPr>
          <w:rFonts w:ascii="Times New Roman" w:hAnsi="Times New Roman" w:cs="Times New Roman"/>
          <w:color w:val="000000" w:themeColor="text1"/>
          <w:sz w:val="24"/>
          <w:szCs w:val="24"/>
        </w:rPr>
        <w:t xml:space="preserve"> 83,7</w:t>
      </w:r>
      <w:r w:rsidR="00623978">
        <w:rPr>
          <w:rFonts w:ascii="Times New Roman" w:hAnsi="Times New Roman" w:cs="Times New Roman"/>
          <w:color w:val="000000" w:themeColor="text1"/>
          <w:sz w:val="24"/>
          <w:szCs w:val="24"/>
        </w:rPr>
        <w:t>%</w:t>
      </w:r>
      <w:r w:rsidR="00623978" w:rsidRPr="00623978">
        <w:rPr>
          <w:rFonts w:ascii="Times New Roman" w:hAnsi="Times New Roman" w:cs="Times New Roman"/>
          <w:i/>
          <w:color w:val="000000" w:themeColor="text1"/>
          <w:sz w:val="24"/>
          <w:szCs w:val="24"/>
        </w:rPr>
        <w:t xml:space="preserve"> </w:t>
      </w:r>
      <w:r w:rsidR="00623978" w:rsidRPr="00B202CB">
        <w:rPr>
          <w:rFonts w:ascii="Times New Roman" w:hAnsi="Times New Roman" w:cs="Times New Roman"/>
          <w:i/>
          <w:color w:val="000000" w:themeColor="text1"/>
          <w:sz w:val="24"/>
          <w:szCs w:val="24"/>
        </w:rPr>
        <w:t>a</w:t>
      </w:r>
      <w:r w:rsidR="007E53E2">
        <w:rPr>
          <w:rFonts w:ascii="Times New Roman" w:hAnsi="Times New Roman" w:cs="Times New Roman"/>
          <w:i/>
          <w:color w:val="000000" w:themeColor="text1"/>
          <w:sz w:val="24"/>
          <w:szCs w:val="24"/>
        </w:rPr>
        <w:t>u</w:t>
      </w:r>
      <w:r w:rsidR="00623978" w:rsidRPr="00B202CB">
        <w:rPr>
          <w:rFonts w:ascii="Times New Roman" w:hAnsi="Times New Roman" w:cs="Times New Roman"/>
          <w:i/>
          <w:color w:val="000000" w:themeColor="text1"/>
          <w:sz w:val="24"/>
          <w:szCs w:val="24"/>
        </w:rPr>
        <w:t xml:space="preserve"> implementat </w:t>
      </w:r>
      <w:r w:rsidR="00623978" w:rsidRPr="00B202CB">
        <w:rPr>
          <w:rFonts w:ascii="Times New Roman" w:hAnsi="Times New Roman" w:cs="Times New Roman"/>
          <w:color w:val="000000" w:themeColor="text1"/>
          <w:sz w:val="24"/>
          <w:szCs w:val="24"/>
        </w:rPr>
        <w:t>acest standard;</w:t>
      </w:r>
    </w:p>
    <w:p w:rsidR="00623978" w:rsidRDefault="00873742" w:rsidP="00C17D8F">
      <w:pPr>
        <w:pStyle w:val="ListParagraph"/>
        <w:numPr>
          <w:ilvl w:val="0"/>
          <w:numId w:val="30"/>
        </w:numPr>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r w:rsidR="00623978">
        <w:rPr>
          <w:rFonts w:ascii="Times New Roman" w:hAnsi="Times New Roman" w:cs="Times New Roman"/>
          <w:color w:val="000000" w:themeColor="text1"/>
          <w:sz w:val="24"/>
          <w:szCs w:val="24"/>
        </w:rPr>
        <w:t xml:space="preserve"> din cei 55</w:t>
      </w:r>
      <w:r w:rsidR="00623978" w:rsidRPr="00B202CB">
        <w:rPr>
          <w:rFonts w:ascii="Times New Roman" w:hAnsi="Times New Roman" w:cs="Times New Roman"/>
          <w:color w:val="000000" w:themeColor="text1"/>
          <w:sz w:val="24"/>
          <w:szCs w:val="24"/>
        </w:rPr>
        <w:t xml:space="preserve"> ordonatori principali de credite, respectiv</w:t>
      </w:r>
      <w:r>
        <w:rPr>
          <w:rFonts w:ascii="Times New Roman" w:hAnsi="Times New Roman" w:cs="Times New Roman"/>
          <w:color w:val="000000" w:themeColor="text1"/>
          <w:sz w:val="24"/>
          <w:szCs w:val="24"/>
        </w:rPr>
        <w:t xml:space="preserve"> 12,7</w:t>
      </w:r>
      <w:r w:rsidR="00623978">
        <w:rPr>
          <w:rFonts w:ascii="Times New Roman" w:hAnsi="Times New Roman" w:cs="Times New Roman"/>
          <w:color w:val="000000" w:themeColor="text1"/>
          <w:sz w:val="24"/>
          <w:szCs w:val="24"/>
        </w:rPr>
        <w:t>%</w:t>
      </w:r>
      <w:r w:rsidR="00623978" w:rsidRPr="00623978">
        <w:rPr>
          <w:rFonts w:ascii="Times New Roman" w:hAnsi="Times New Roman" w:cs="Times New Roman"/>
          <w:i/>
          <w:color w:val="000000" w:themeColor="text1"/>
          <w:sz w:val="24"/>
          <w:szCs w:val="24"/>
        </w:rPr>
        <w:t xml:space="preserve"> </w:t>
      </w:r>
      <w:r w:rsidR="007E53E2">
        <w:rPr>
          <w:rFonts w:ascii="Times New Roman" w:hAnsi="Times New Roman" w:cs="Times New Roman"/>
          <w:i/>
          <w:color w:val="000000" w:themeColor="text1"/>
          <w:sz w:val="24"/>
          <w:szCs w:val="24"/>
        </w:rPr>
        <w:t>au</w:t>
      </w:r>
      <w:r w:rsidR="00623978" w:rsidRPr="00B202CB">
        <w:rPr>
          <w:rFonts w:ascii="Times New Roman" w:hAnsi="Times New Roman" w:cs="Times New Roman"/>
          <w:color w:val="000000" w:themeColor="text1"/>
          <w:sz w:val="24"/>
          <w:szCs w:val="24"/>
        </w:rPr>
        <w:t xml:space="preserve"> </w:t>
      </w:r>
      <w:r w:rsidR="00623978" w:rsidRPr="00B202CB">
        <w:rPr>
          <w:rFonts w:ascii="Times New Roman" w:hAnsi="Times New Roman" w:cs="Times New Roman"/>
          <w:i/>
          <w:color w:val="000000" w:themeColor="text1"/>
          <w:sz w:val="24"/>
          <w:szCs w:val="24"/>
        </w:rPr>
        <w:t xml:space="preserve">implementat parţial </w:t>
      </w:r>
      <w:r w:rsidR="00623978" w:rsidRPr="00B202CB">
        <w:rPr>
          <w:rFonts w:ascii="Times New Roman" w:hAnsi="Times New Roman" w:cs="Times New Roman"/>
          <w:color w:val="000000" w:themeColor="text1"/>
          <w:sz w:val="24"/>
          <w:szCs w:val="24"/>
        </w:rPr>
        <w:t>aces</w:t>
      </w:r>
      <w:r w:rsidR="0051768C">
        <w:rPr>
          <w:rFonts w:ascii="Times New Roman" w:hAnsi="Times New Roman" w:cs="Times New Roman"/>
          <w:color w:val="000000" w:themeColor="text1"/>
          <w:sz w:val="24"/>
          <w:szCs w:val="24"/>
        </w:rPr>
        <w:t>t standard</w:t>
      </w:r>
      <w:r w:rsidR="005C480E">
        <w:rPr>
          <w:rFonts w:ascii="Times New Roman" w:hAnsi="Times New Roman" w:cs="Times New Roman"/>
          <w:color w:val="000000" w:themeColor="text1"/>
          <w:sz w:val="24"/>
          <w:szCs w:val="24"/>
        </w:rPr>
        <w:t>;</w:t>
      </w:r>
    </w:p>
    <w:p w:rsidR="00623978" w:rsidRDefault="00873742" w:rsidP="00C17D8F">
      <w:pPr>
        <w:pStyle w:val="ListParagraph"/>
        <w:numPr>
          <w:ilvl w:val="0"/>
          <w:numId w:val="30"/>
        </w:numPr>
        <w:spacing w:line="276" w:lineRule="auto"/>
        <w:ind w:left="1418"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r w:rsidR="00623978">
        <w:rPr>
          <w:rFonts w:ascii="Times New Roman" w:hAnsi="Times New Roman" w:cs="Times New Roman"/>
          <w:color w:val="000000" w:themeColor="text1"/>
          <w:sz w:val="24"/>
          <w:szCs w:val="24"/>
        </w:rPr>
        <w:t xml:space="preserve"> din cei 55</w:t>
      </w:r>
      <w:r w:rsidR="00623978" w:rsidRPr="00A24A4A">
        <w:rPr>
          <w:rFonts w:ascii="Times New Roman" w:hAnsi="Times New Roman" w:cs="Times New Roman"/>
          <w:color w:val="000000" w:themeColor="text1"/>
          <w:sz w:val="24"/>
          <w:szCs w:val="24"/>
        </w:rPr>
        <w:t xml:space="preserve"> ordonatori principali de credite, respectiv</w:t>
      </w:r>
      <w:r w:rsidR="0062397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3,6</w:t>
      </w:r>
      <w:r w:rsidR="00623978">
        <w:rPr>
          <w:rFonts w:ascii="Times New Roman" w:hAnsi="Times New Roman" w:cs="Times New Roman"/>
          <w:color w:val="000000" w:themeColor="text1"/>
          <w:sz w:val="24"/>
          <w:szCs w:val="24"/>
        </w:rPr>
        <w:t>%</w:t>
      </w:r>
      <w:r w:rsidR="00623978" w:rsidRPr="00623978">
        <w:rPr>
          <w:rFonts w:ascii="Times New Roman" w:hAnsi="Times New Roman" w:cs="Times New Roman"/>
          <w:i/>
          <w:color w:val="000000" w:themeColor="text1"/>
          <w:sz w:val="24"/>
          <w:szCs w:val="24"/>
        </w:rPr>
        <w:t xml:space="preserve"> </w:t>
      </w:r>
      <w:r w:rsidR="00623978" w:rsidRPr="00A24A4A">
        <w:rPr>
          <w:rFonts w:ascii="Times New Roman" w:hAnsi="Times New Roman" w:cs="Times New Roman"/>
          <w:i/>
          <w:color w:val="000000" w:themeColor="text1"/>
          <w:sz w:val="24"/>
          <w:szCs w:val="24"/>
        </w:rPr>
        <w:t>nu</w:t>
      </w:r>
      <w:r w:rsidR="00623978" w:rsidRPr="00A24A4A">
        <w:rPr>
          <w:rFonts w:ascii="Times New Roman" w:hAnsi="Times New Roman" w:cs="Times New Roman"/>
          <w:color w:val="000000" w:themeColor="text1"/>
          <w:sz w:val="24"/>
          <w:szCs w:val="24"/>
        </w:rPr>
        <w:t xml:space="preserve"> </w:t>
      </w:r>
      <w:r w:rsidR="00623978" w:rsidRPr="00A24A4A">
        <w:rPr>
          <w:rFonts w:ascii="Times New Roman" w:hAnsi="Times New Roman" w:cs="Times New Roman"/>
          <w:i/>
          <w:color w:val="000000" w:themeColor="text1"/>
          <w:sz w:val="24"/>
          <w:szCs w:val="24"/>
        </w:rPr>
        <w:t>a</w:t>
      </w:r>
      <w:r w:rsidR="004C555B">
        <w:rPr>
          <w:rFonts w:ascii="Times New Roman" w:hAnsi="Times New Roman" w:cs="Times New Roman"/>
          <w:i/>
          <w:color w:val="000000" w:themeColor="text1"/>
          <w:sz w:val="24"/>
          <w:szCs w:val="24"/>
        </w:rPr>
        <w:t>u</w:t>
      </w:r>
      <w:r w:rsidR="00623978" w:rsidRPr="00A24A4A">
        <w:rPr>
          <w:rFonts w:ascii="Times New Roman" w:hAnsi="Times New Roman" w:cs="Times New Roman"/>
          <w:i/>
          <w:color w:val="000000" w:themeColor="text1"/>
          <w:sz w:val="24"/>
          <w:szCs w:val="24"/>
        </w:rPr>
        <w:t xml:space="preserve"> implementat</w:t>
      </w:r>
      <w:r w:rsidR="005C480E">
        <w:rPr>
          <w:rFonts w:ascii="Times New Roman" w:hAnsi="Times New Roman" w:cs="Times New Roman"/>
          <w:color w:val="000000" w:themeColor="text1"/>
          <w:sz w:val="24"/>
          <w:szCs w:val="24"/>
        </w:rPr>
        <w:t xml:space="preserve"> acest standard - </w:t>
      </w:r>
      <w:r w:rsidR="00D30C40" w:rsidRPr="00107A1D">
        <w:rPr>
          <w:rFonts w:ascii="Times New Roman" w:hAnsi="Times New Roman" w:cs="Times New Roman"/>
          <w:i/>
          <w:color w:val="000000" w:themeColor="text1"/>
          <w:sz w:val="24"/>
          <w:szCs w:val="24"/>
        </w:rPr>
        <w:t>Agenț</w:t>
      </w:r>
      <w:r w:rsidR="004C555B">
        <w:rPr>
          <w:rFonts w:ascii="Times New Roman" w:hAnsi="Times New Roman" w:cs="Times New Roman"/>
          <w:i/>
          <w:color w:val="000000" w:themeColor="text1"/>
          <w:sz w:val="24"/>
          <w:szCs w:val="24"/>
        </w:rPr>
        <w:t>ia Națională de Presă AGERPRES și</w:t>
      </w:r>
      <w:r w:rsidR="00D30C40" w:rsidRPr="00107A1D">
        <w:rPr>
          <w:rFonts w:ascii="Times New Roman" w:hAnsi="Times New Roman" w:cs="Times New Roman"/>
          <w:i/>
          <w:color w:val="000000" w:themeColor="text1"/>
          <w:sz w:val="24"/>
          <w:szCs w:val="24"/>
        </w:rPr>
        <w:t xml:space="preserve"> </w:t>
      </w:r>
      <w:r w:rsidR="005D35F3" w:rsidRPr="00107A1D">
        <w:rPr>
          <w:rFonts w:ascii="Times New Roman" w:hAnsi="Times New Roman" w:cs="Times New Roman"/>
          <w:i/>
          <w:color w:val="000000" w:themeColor="text1"/>
          <w:sz w:val="24"/>
          <w:szCs w:val="24"/>
        </w:rPr>
        <w:t>Ministerul pentru Mediul de Afaceri, Comerț și Antreprenoriat.</w:t>
      </w:r>
    </w:p>
    <w:p w:rsidR="00FA690C" w:rsidRPr="000878AF" w:rsidRDefault="0065713E" w:rsidP="00602BDC">
      <w:pPr>
        <w:spacing w:line="276" w:lineRule="auto"/>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114300" distR="114300" simplePos="0" relativeHeight="251691008" behindDoc="0" locked="0" layoutInCell="1" allowOverlap="1" wp14:anchorId="75465BE4" wp14:editId="27402940">
            <wp:simplePos x="0" y="0"/>
            <wp:positionH relativeFrom="column">
              <wp:posOffset>3043098</wp:posOffset>
            </wp:positionH>
            <wp:positionV relativeFrom="paragraph">
              <wp:posOffset>-2388</wp:posOffset>
            </wp:positionV>
            <wp:extent cx="2805430" cy="1851025"/>
            <wp:effectExtent l="0" t="0" r="13970" b="15875"/>
            <wp:wrapNone/>
            <wp:docPr id="108" name="Chart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ro-RO"/>
        </w:rPr>
        <w:drawing>
          <wp:inline distT="0" distB="0" distL="0" distR="0" wp14:anchorId="3B2F6ADE" wp14:editId="2523A715">
            <wp:extent cx="2706624" cy="1851025"/>
            <wp:effectExtent l="0" t="0" r="17780" b="15875"/>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F002C" w:rsidRPr="00CF64CA" w:rsidRDefault="00D904C7" w:rsidP="009A556B">
      <w:pPr>
        <w:pStyle w:val="Raport"/>
        <w:spacing w:after="360" w:line="276" w:lineRule="auto"/>
        <w:jc w:val="both"/>
        <w:rPr>
          <w:sz w:val="24"/>
          <w:szCs w:val="24"/>
        </w:rPr>
      </w:pPr>
      <w:bookmarkStart w:id="15" w:name="_Toc11062668"/>
      <w:r>
        <w:rPr>
          <w:sz w:val="24"/>
          <w:szCs w:val="24"/>
        </w:rPr>
        <w:lastRenderedPageBreak/>
        <w:t>2.2</w:t>
      </w:r>
      <w:r w:rsidR="00CF002C" w:rsidRPr="00CF64CA">
        <w:rPr>
          <w:sz w:val="24"/>
          <w:szCs w:val="24"/>
        </w:rPr>
        <w:t>.2.</w:t>
      </w:r>
      <w:r w:rsidR="00AC1F6C" w:rsidRPr="00CF64CA">
        <w:rPr>
          <w:sz w:val="24"/>
          <w:szCs w:val="24"/>
        </w:rPr>
        <w:t xml:space="preserve"> </w:t>
      </w:r>
      <w:r w:rsidR="00914E3F">
        <w:rPr>
          <w:sz w:val="24"/>
          <w:szCs w:val="24"/>
        </w:rPr>
        <w:t>Analiza implementării</w:t>
      </w:r>
      <w:r w:rsidR="006111C9" w:rsidRPr="00CF64CA">
        <w:rPr>
          <w:sz w:val="24"/>
          <w:szCs w:val="24"/>
        </w:rPr>
        <w:t xml:space="preserve"> standardelor de control intern managerial la </w:t>
      </w:r>
      <w:r w:rsidR="00C7346B">
        <w:rPr>
          <w:sz w:val="24"/>
          <w:szCs w:val="24"/>
        </w:rPr>
        <w:t xml:space="preserve">nivelul </w:t>
      </w:r>
      <w:r w:rsidR="00181691">
        <w:rPr>
          <w:sz w:val="24"/>
          <w:szCs w:val="24"/>
        </w:rPr>
        <w:t>entităţilor</w:t>
      </w:r>
      <w:r w:rsidR="006111C9" w:rsidRPr="00CF64CA">
        <w:rPr>
          <w:sz w:val="24"/>
          <w:szCs w:val="24"/>
        </w:rPr>
        <w:t xml:space="preserve"> pu</w:t>
      </w:r>
      <w:r w:rsidR="0013543E">
        <w:rPr>
          <w:sz w:val="24"/>
          <w:szCs w:val="24"/>
        </w:rPr>
        <w:t xml:space="preserve">blice aflate în subordonarea, </w:t>
      </w:r>
      <w:r w:rsidR="006111C9" w:rsidRPr="00CF64CA">
        <w:rPr>
          <w:sz w:val="24"/>
          <w:szCs w:val="24"/>
        </w:rPr>
        <w:t xml:space="preserve">coordonarea </w:t>
      </w:r>
      <w:r w:rsidR="0013543E">
        <w:rPr>
          <w:sz w:val="24"/>
          <w:szCs w:val="24"/>
        </w:rPr>
        <w:t xml:space="preserve">și sub autoritatea </w:t>
      </w:r>
      <w:r w:rsidR="006111C9" w:rsidRPr="00CF64CA">
        <w:rPr>
          <w:sz w:val="24"/>
          <w:szCs w:val="24"/>
        </w:rPr>
        <w:t>ordonatorilor principali</w:t>
      </w:r>
      <w:bookmarkEnd w:id="15"/>
    </w:p>
    <w:p w:rsidR="00CF002C" w:rsidRPr="006111C9" w:rsidRDefault="00CF002C" w:rsidP="006B0055">
      <w:pPr>
        <w:spacing w:line="276" w:lineRule="auto"/>
        <w:jc w:val="both"/>
        <w:rPr>
          <w:rFonts w:ascii="Times New Roman" w:hAnsi="Times New Roman" w:cs="Times New Roman"/>
          <w:sz w:val="24"/>
          <w:szCs w:val="24"/>
        </w:rPr>
      </w:pPr>
      <w:r w:rsidRPr="006111C9">
        <w:rPr>
          <w:rFonts w:ascii="Times New Roman" w:hAnsi="Times New Roman" w:cs="Times New Roman"/>
          <w:sz w:val="24"/>
          <w:szCs w:val="24"/>
        </w:rPr>
        <w:t>Stadiul implementării standardelor de control intern managerial, conform rezultatelor autoevaluării la data de 31 decembrie 201</w:t>
      </w:r>
      <w:r w:rsidR="007C6AB3">
        <w:rPr>
          <w:rFonts w:ascii="Times New Roman" w:hAnsi="Times New Roman" w:cs="Times New Roman"/>
          <w:sz w:val="24"/>
          <w:szCs w:val="24"/>
        </w:rPr>
        <w:t>8</w:t>
      </w:r>
      <w:r w:rsidRPr="006111C9">
        <w:rPr>
          <w:rFonts w:ascii="Times New Roman" w:hAnsi="Times New Roman" w:cs="Times New Roman"/>
          <w:sz w:val="24"/>
          <w:szCs w:val="24"/>
        </w:rPr>
        <w:t>, la nivelul entităților publice subordonate</w:t>
      </w:r>
      <w:r w:rsidR="007C6AB3">
        <w:rPr>
          <w:rFonts w:ascii="Times New Roman" w:hAnsi="Times New Roman" w:cs="Times New Roman"/>
          <w:sz w:val="24"/>
          <w:szCs w:val="24"/>
        </w:rPr>
        <w:t>,</w:t>
      </w:r>
      <w:r w:rsidRPr="006111C9">
        <w:rPr>
          <w:rFonts w:ascii="Times New Roman" w:hAnsi="Times New Roman" w:cs="Times New Roman"/>
          <w:sz w:val="24"/>
          <w:szCs w:val="24"/>
        </w:rPr>
        <w:t xml:space="preserve"> </w:t>
      </w:r>
      <w:r w:rsidR="0029750E" w:rsidRPr="006111C9">
        <w:rPr>
          <w:rFonts w:ascii="Times New Roman" w:hAnsi="Times New Roman" w:cs="Times New Roman"/>
          <w:sz w:val="24"/>
          <w:szCs w:val="24"/>
        </w:rPr>
        <w:t>în coordonare</w:t>
      </w:r>
      <w:r w:rsidR="007C6AB3">
        <w:rPr>
          <w:rFonts w:ascii="Times New Roman" w:hAnsi="Times New Roman" w:cs="Times New Roman"/>
          <w:sz w:val="24"/>
          <w:szCs w:val="24"/>
        </w:rPr>
        <w:t xml:space="preserve"> sau sub autoritatea</w:t>
      </w:r>
      <w:r w:rsidR="0029750E" w:rsidRPr="006111C9">
        <w:rPr>
          <w:rFonts w:ascii="Times New Roman" w:hAnsi="Times New Roman" w:cs="Times New Roman"/>
          <w:sz w:val="24"/>
          <w:szCs w:val="24"/>
        </w:rPr>
        <w:t xml:space="preserve"> </w:t>
      </w:r>
      <w:r w:rsidRPr="006111C9">
        <w:rPr>
          <w:rFonts w:ascii="Times New Roman" w:hAnsi="Times New Roman" w:cs="Times New Roman"/>
          <w:sz w:val="24"/>
          <w:szCs w:val="24"/>
        </w:rPr>
        <w:t>ordonator</w:t>
      </w:r>
      <w:r w:rsidR="00F85EC9">
        <w:rPr>
          <w:rFonts w:ascii="Times New Roman" w:hAnsi="Times New Roman" w:cs="Times New Roman"/>
          <w:sz w:val="24"/>
          <w:szCs w:val="24"/>
        </w:rPr>
        <w:t>ilor</w:t>
      </w:r>
      <w:r w:rsidRPr="006111C9">
        <w:rPr>
          <w:rFonts w:ascii="Times New Roman" w:hAnsi="Times New Roman" w:cs="Times New Roman"/>
          <w:sz w:val="24"/>
          <w:szCs w:val="24"/>
        </w:rPr>
        <w:t xml:space="preserve"> principal</w:t>
      </w:r>
      <w:r w:rsidR="00F85EC9">
        <w:rPr>
          <w:rFonts w:ascii="Times New Roman" w:hAnsi="Times New Roman" w:cs="Times New Roman"/>
          <w:sz w:val="24"/>
          <w:szCs w:val="24"/>
        </w:rPr>
        <w:t>i</w:t>
      </w:r>
      <w:r w:rsidRPr="006111C9">
        <w:rPr>
          <w:rFonts w:ascii="Times New Roman" w:hAnsi="Times New Roman" w:cs="Times New Roman"/>
          <w:sz w:val="24"/>
          <w:szCs w:val="24"/>
        </w:rPr>
        <w:t xml:space="preserve"> de credite, este prezentat detali</w:t>
      </w:r>
      <w:r w:rsidR="00F85EC9">
        <w:rPr>
          <w:rFonts w:ascii="Times New Roman" w:hAnsi="Times New Roman" w:cs="Times New Roman"/>
          <w:sz w:val="24"/>
          <w:szCs w:val="24"/>
        </w:rPr>
        <w:t xml:space="preserve">at </w:t>
      </w:r>
      <w:r w:rsidRPr="006111C9">
        <w:rPr>
          <w:rFonts w:ascii="Times New Roman" w:hAnsi="Times New Roman" w:cs="Times New Roman"/>
          <w:sz w:val="24"/>
          <w:szCs w:val="24"/>
        </w:rPr>
        <w:t xml:space="preserve">în </w:t>
      </w:r>
      <w:r w:rsidR="00551884">
        <w:rPr>
          <w:rFonts w:ascii="Times New Roman" w:hAnsi="Times New Roman" w:cs="Times New Roman"/>
          <w:sz w:val="24"/>
          <w:szCs w:val="24"/>
        </w:rPr>
        <w:t xml:space="preserve">           </w:t>
      </w:r>
      <w:r w:rsidR="008877F5">
        <w:rPr>
          <w:rFonts w:ascii="Times New Roman" w:hAnsi="Times New Roman" w:cs="Times New Roman"/>
          <w:i/>
          <w:sz w:val="24"/>
          <w:szCs w:val="24"/>
        </w:rPr>
        <w:t>Anexa nr.</w:t>
      </w:r>
      <w:r w:rsidRPr="00551884">
        <w:rPr>
          <w:rFonts w:ascii="Times New Roman" w:hAnsi="Times New Roman" w:cs="Times New Roman"/>
          <w:i/>
          <w:sz w:val="24"/>
          <w:szCs w:val="24"/>
        </w:rPr>
        <w:t>2</w:t>
      </w:r>
      <w:r w:rsidR="0029750E" w:rsidRPr="006111C9">
        <w:rPr>
          <w:rFonts w:ascii="Times New Roman" w:hAnsi="Times New Roman" w:cs="Times New Roman"/>
          <w:b/>
          <w:sz w:val="24"/>
          <w:szCs w:val="24"/>
        </w:rPr>
        <w:t xml:space="preserve"> </w:t>
      </w:r>
      <w:r w:rsidR="0029750E" w:rsidRPr="006111C9">
        <w:rPr>
          <w:rFonts w:ascii="Times New Roman" w:hAnsi="Times New Roman" w:cs="Times New Roman"/>
          <w:sz w:val="24"/>
          <w:szCs w:val="24"/>
        </w:rPr>
        <w:t xml:space="preserve">la </w:t>
      </w:r>
      <w:r w:rsidR="009A556B">
        <w:rPr>
          <w:rFonts w:ascii="Times New Roman" w:hAnsi="Times New Roman" w:cs="Times New Roman"/>
          <w:sz w:val="24"/>
          <w:szCs w:val="24"/>
        </w:rPr>
        <w:t>prezentul r</w:t>
      </w:r>
      <w:r w:rsidR="007C6AB3">
        <w:rPr>
          <w:rFonts w:ascii="Times New Roman" w:hAnsi="Times New Roman" w:cs="Times New Roman"/>
          <w:sz w:val="24"/>
          <w:szCs w:val="24"/>
        </w:rPr>
        <w:t>aport.</w:t>
      </w:r>
    </w:p>
    <w:p w:rsidR="00CF002C" w:rsidRPr="000B0366" w:rsidRDefault="00CF002C" w:rsidP="006B0055">
      <w:pPr>
        <w:spacing w:line="276" w:lineRule="auto"/>
        <w:jc w:val="both"/>
        <w:rPr>
          <w:rFonts w:ascii="Times New Roman" w:hAnsi="Times New Roman" w:cs="Times New Roman"/>
          <w:color w:val="000000" w:themeColor="text1"/>
          <w:sz w:val="24"/>
          <w:szCs w:val="24"/>
        </w:rPr>
      </w:pPr>
      <w:r w:rsidRPr="008133CB">
        <w:rPr>
          <w:rFonts w:ascii="Times New Roman" w:hAnsi="Times New Roman" w:cs="Times New Roman"/>
          <w:b/>
          <w:color w:val="000000" w:themeColor="text1"/>
          <w:sz w:val="24"/>
          <w:szCs w:val="24"/>
        </w:rPr>
        <w:t>Gradul mediu de implementare</w:t>
      </w:r>
      <w:r w:rsidRPr="008133CB">
        <w:rPr>
          <w:rFonts w:ascii="Times New Roman" w:hAnsi="Times New Roman" w:cs="Times New Roman"/>
          <w:color w:val="000000" w:themeColor="text1"/>
          <w:sz w:val="24"/>
          <w:szCs w:val="24"/>
        </w:rPr>
        <w:t xml:space="preserve"> a standardelor de control intern managerial la nivelul ordonatorilor secundari şi terţiari de credite</w:t>
      </w:r>
      <w:r w:rsidRPr="000B0366">
        <w:rPr>
          <w:rFonts w:ascii="Times New Roman" w:hAnsi="Times New Roman" w:cs="Times New Roman"/>
          <w:color w:val="000000" w:themeColor="text1"/>
          <w:sz w:val="24"/>
          <w:szCs w:val="24"/>
        </w:rPr>
        <w:t xml:space="preserve"> </w:t>
      </w:r>
      <w:r w:rsidR="00F85EC9" w:rsidRPr="000B0366">
        <w:rPr>
          <w:rFonts w:ascii="Times New Roman" w:hAnsi="Times New Roman" w:cs="Times New Roman"/>
          <w:color w:val="000000" w:themeColor="text1"/>
          <w:sz w:val="24"/>
          <w:szCs w:val="24"/>
        </w:rPr>
        <w:t>subordonați</w:t>
      </w:r>
      <w:r w:rsidR="00427D18" w:rsidRPr="000B0366">
        <w:rPr>
          <w:rFonts w:ascii="Times New Roman" w:hAnsi="Times New Roman" w:cs="Times New Roman"/>
          <w:color w:val="000000" w:themeColor="text1"/>
          <w:sz w:val="24"/>
          <w:szCs w:val="24"/>
        </w:rPr>
        <w:t>,</w:t>
      </w:r>
      <w:r w:rsidR="00F85EC9" w:rsidRPr="000B0366">
        <w:rPr>
          <w:rFonts w:ascii="Times New Roman" w:hAnsi="Times New Roman" w:cs="Times New Roman"/>
          <w:color w:val="000000" w:themeColor="text1"/>
          <w:sz w:val="24"/>
          <w:szCs w:val="24"/>
        </w:rPr>
        <w:t xml:space="preserve"> în coordonarea</w:t>
      </w:r>
      <w:r w:rsidR="00427D18" w:rsidRPr="000B0366">
        <w:rPr>
          <w:rFonts w:ascii="Times New Roman" w:hAnsi="Times New Roman" w:cs="Times New Roman"/>
          <w:color w:val="000000" w:themeColor="text1"/>
          <w:sz w:val="24"/>
          <w:szCs w:val="24"/>
        </w:rPr>
        <w:t xml:space="preserve"> sau sub autoritatea</w:t>
      </w:r>
      <w:r w:rsidRPr="000B0366">
        <w:rPr>
          <w:rFonts w:ascii="Times New Roman" w:hAnsi="Times New Roman" w:cs="Times New Roman"/>
          <w:color w:val="000000" w:themeColor="text1"/>
          <w:sz w:val="24"/>
          <w:szCs w:val="24"/>
        </w:rPr>
        <w:t xml:space="preserve"> ordo</w:t>
      </w:r>
      <w:r w:rsidR="00551884" w:rsidRPr="000B0366">
        <w:rPr>
          <w:rFonts w:ascii="Times New Roman" w:hAnsi="Times New Roman" w:cs="Times New Roman"/>
          <w:color w:val="000000" w:themeColor="text1"/>
          <w:sz w:val="24"/>
          <w:szCs w:val="24"/>
        </w:rPr>
        <w:t>natorilor principali de credite</w:t>
      </w:r>
      <w:r w:rsidR="00841CC5">
        <w:rPr>
          <w:rFonts w:ascii="Times New Roman" w:hAnsi="Times New Roman" w:cs="Times New Roman"/>
          <w:color w:val="000000" w:themeColor="text1"/>
          <w:sz w:val="24"/>
          <w:szCs w:val="24"/>
        </w:rPr>
        <w:t xml:space="preserve"> pe anul 2018</w:t>
      </w:r>
      <w:r w:rsidR="00551884" w:rsidRPr="000B0366">
        <w:rPr>
          <w:rFonts w:ascii="Times New Roman" w:hAnsi="Times New Roman" w:cs="Times New Roman"/>
          <w:color w:val="000000" w:themeColor="text1"/>
          <w:sz w:val="24"/>
          <w:szCs w:val="24"/>
        </w:rPr>
        <w:t xml:space="preserve"> este</w:t>
      </w:r>
      <w:r w:rsidRPr="000B0366">
        <w:rPr>
          <w:rFonts w:ascii="Times New Roman" w:hAnsi="Times New Roman" w:cs="Times New Roman"/>
          <w:color w:val="000000" w:themeColor="text1"/>
          <w:sz w:val="24"/>
          <w:szCs w:val="24"/>
        </w:rPr>
        <w:t xml:space="preserve"> </w:t>
      </w:r>
      <w:r w:rsidR="00DF3364" w:rsidRPr="000B0366">
        <w:rPr>
          <w:rFonts w:ascii="Times New Roman" w:hAnsi="Times New Roman" w:cs="Times New Roman"/>
          <w:color w:val="000000" w:themeColor="text1"/>
          <w:sz w:val="24"/>
          <w:szCs w:val="24"/>
        </w:rPr>
        <w:t xml:space="preserve">de </w:t>
      </w:r>
      <w:r w:rsidR="00551884" w:rsidRPr="00016478">
        <w:rPr>
          <w:rFonts w:ascii="Times New Roman" w:hAnsi="Times New Roman" w:cs="Times New Roman"/>
          <w:b/>
          <w:color w:val="000000" w:themeColor="text1"/>
          <w:sz w:val="24"/>
          <w:szCs w:val="24"/>
        </w:rPr>
        <w:t>88,7</w:t>
      </w:r>
      <w:r w:rsidR="00DF3364" w:rsidRPr="00016478">
        <w:rPr>
          <w:rFonts w:ascii="Times New Roman" w:hAnsi="Times New Roman" w:cs="Times New Roman"/>
          <w:b/>
          <w:color w:val="000000" w:themeColor="text1"/>
          <w:sz w:val="24"/>
          <w:szCs w:val="24"/>
        </w:rPr>
        <w:t>%</w:t>
      </w:r>
      <w:r w:rsidR="00DF3364" w:rsidRPr="000B0366">
        <w:rPr>
          <w:rFonts w:ascii="Times New Roman" w:hAnsi="Times New Roman" w:cs="Times New Roman"/>
          <w:color w:val="000000" w:themeColor="text1"/>
          <w:sz w:val="24"/>
          <w:szCs w:val="24"/>
        </w:rPr>
        <w:t>,</w:t>
      </w:r>
      <w:r w:rsidRPr="000B0366">
        <w:rPr>
          <w:rFonts w:ascii="Times New Roman" w:hAnsi="Times New Roman" w:cs="Times New Roman"/>
          <w:color w:val="000000" w:themeColor="text1"/>
          <w:sz w:val="24"/>
          <w:szCs w:val="24"/>
        </w:rPr>
        <w:t xml:space="preserve"> aşa cum rezultă din </w:t>
      </w:r>
      <w:r w:rsidR="00DF3364" w:rsidRPr="000B0366">
        <w:rPr>
          <w:rFonts w:ascii="Times New Roman" w:hAnsi="Times New Roman" w:cs="Times New Roman"/>
          <w:i/>
          <w:color w:val="000000" w:themeColor="text1"/>
          <w:sz w:val="24"/>
          <w:szCs w:val="24"/>
        </w:rPr>
        <w:t>Anexa nr.2</w:t>
      </w:r>
      <w:r w:rsidR="00016478">
        <w:rPr>
          <w:rFonts w:ascii="Times New Roman" w:hAnsi="Times New Roman" w:cs="Times New Roman"/>
          <w:i/>
          <w:color w:val="000000" w:themeColor="text1"/>
          <w:sz w:val="24"/>
          <w:szCs w:val="24"/>
        </w:rPr>
        <w:t xml:space="preserve"> </w:t>
      </w:r>
      <w:r w:rsidR="00016478">
        <w:rPr>
          <w:rStyle w:val="FootnoteReference"/>
          <w:rFonts w:ascii="Times New Roman" w:hAnsi="Times New Roman" w:cs="Times New Roman"/>
          <w:color w:val="000000" w:themeColor="text1"/>
          <w:sz w:val="24"/>
          <w:szCs w:val="24"/>
        </w:rPr>
        <w:footnoteReference w:id="8"/>
      </w:r>
      <w:r w:rsidR="00DF3364" w:rsidRPr="000B0366">
        <w:rPr>
          <w:rFonts w:ascii="Times New Roman" w:hAnsi="Times New Roman" w:cs="Times New Roman"/>
          <w:color w:val="000000" w:themeColor="text1"/>
          <w:sz w:val="24"/>
          <w:szCs w:val="24"/>
        </w:rPr>
        <w:t xml:space="preserve">, </w:t>
      </w:r>
      <w:r w:rsidR="00551884" w:rsidRPr="000B0366">
        <w:rPr>
          <w:rFonts w:ascii="Times New Roman" w:hAnsi="Times New Roman" w:cs="Times New Roman"/>
          <w:color w:val="000000" w:themeColor="text1"/>
          <w:sz w:val="24"/>
          <w:szCs w:val="24"/>
        </w:rPr>
        <w:t>comparativ cu 89,4% în anul 2017.</w:t>
      </w:r>
    </w:p>
    <w:p w:rsidR="00CF002C" w:rsidRPr="006111C9" w:rsidRDefault="00412653" w:rsidP="006B0055">
      <w:pPr>
        <w:spacing w:line="276" w:lineRule="auto"/>
        <w:jc w:val="both"/>
        <w:rPr>
          <w:rFonts w:ascii="Times New Roman" w:hAnsi="Times New Roman" w:cs="Times New Roman"/>
          <w:color w:val="000000" w:themeColor="text1"/>
          <w:sz w:val="24"/>
          <w:szCs w:val="24"/>
        </w:rPr>
      </w:pPr>
      <w:r w:rsidRPr="008133CB">
        <w:rPr>
          <w:rFonts w:ascii="Times New Roman" w:hAnsi="Times New Roman" w:cs="Times New Roman"/>
          <w:b/>
          <w:color w:val="000000" w:themeColor="text1"/>
          <w:sz w:val="24"/>
          <w:szCs w:val="24"/>
        </w:rPr>
        <w:t>Gradul de implementare</w:t>
      </w:r>
      <w:r w:rsidRPr="008133CB">
        <w:rPr>
          <w:rFonts w:ascii="Times New Roman" w:hAnsi="Times New Roman" w:cs="Times New Roman"/>
          <w:color w:val="000000" w:themeColor="text1"/>
          <w:sz w:val="24"/>
          <w:szCs w:val="24"/>
        </w:rPr>
        <w:t xml:space="preserve"> a standardelor de control intern managerial, la nivelul entităților publice subordonate</w:t>
      </w:r>
      <w:r w:rsidR="00FC0515" w:rsidRPr="008133CB">
        <w:rPr>
          <w:rFonts w:ascii="Times New Roman" w:hAnsi="Times New Roman" w:cs="Times New Roman"/>
          <w:color w:val="000000" w:themeColor="text1"/>
          <w:sz w:val="24"/>
          <w:szCs w:val="24"/>
        </w:rPr>
        <w:t xml:space="preserve"> </w:t>
      </w:r>
      <w:r w:rsidR="0048373D" w:rsidRPr="008133CB">
        <w:rPr>
          <w:rStyle w:val="FootnoteReference"/>
          <w:rFonts w:ascii="Times New Roman" w:hAnsi="Times New Roman" w:cs="Times New Roman"/>
          <w:color w:val="000000" w:themeColor="text1"/>
          <w:sz w:val="24"/>
          <w:szCs w:val="24"/>
        </w:rPr>
        <w:footnoteReference w:id="9"/>
      </w:r>
      <w:r w:rsidR="00BC5984" w:rsidRPr="008133CB">
        <w:rPr>
          <w:rFonts w:ascii="Times New Roman" w:hAnsi="Times New Roman" w:cs="Times New Roman"/>
          <w:color w:val="000000" w:themeColor="text1"/>
          <w:sz w:val="24"/>
          <w:szCs w:val="24"/>
        </w:rPr>
        <w:t>,</w:t>
      </w:r>
      <w:r w:rsidR="00666211" w:rsidRPr="008133CB">
        <w:rPr>
          <w:rFonts w:ascii="Times New Roman" w:hAnsi="Times New Roman" w:cs="Times New Roman"/>
          <w:color w:val="000000" w:themeColor="text1"/>
          <w:sz w:val="24"/>
          <w:szCs w:val="24"/>
        </w:rPr>
        <w:t xml:space="preserve"> conform </w:t>
      </w:r>
      <w:r w:rsidR="00D90221" w:rsidRPr="008133CB">
        <w:rPr>
          <w:rFonts w:ascii="Times New Roman" w:hAnsi="Times New Roman" w:cs="Times New Roman"/>
          <w:color w:val="000000" w:themeColor="text1"/>
          <w:sz w:val="24"/>
          <w:szCs w:val="24"/>
        </w:rPr>
        <w:t>Anexei nr.</w:t>
      </w:r>
      <w:r w:rsidR="00666211" w:rsidRPr="008133CB">
        <w:rPr>
          <w:rFonts w:ascii="Times New Roman" w:hAnsi="Times New Roman" w:cs="Times New Roman"/>
          <w:color w:val="000000" w:themeColor="text1"/>
          <w:sz w:val="24"/>
          <w:szCs w:val="24"/>
        </w:rPr>
        <w:t>2</w:t>
      </w:r>
      <w:r w:rsidR="002C00DC">
        <w:rPr>
          <w:rFonts w:ascii="Times New Roman" w:hAnsi="Times New Roman" w:cs="Times New Roman"/>
          <w:color w:val="000000" w:themeColor="text1"/>
          <w:sz w:val="24"/>
          <w:szCs w:val="24"/>
        </w:rPr>
        <w:t xml:space="preserve"> </w:t>
      </w:r>
      <w:r w:rsidR="002C00DC">
        <w:rPr>
          <w:rStyle w:val="FootnoteReference"/>
          <w:rFonts w:ascii="Times New Roman" w:hAnsi="Times New Roman" w:cs="Times New Roman"/>
          <w:color w:val="000000" w:themeColor="text1"/>
          <w:sz w:val="24"/>
          <w:szCs w:val="24"/>
        </w:rPr>
        <w:footnoteReference w:id="10"/>
      </w:r>
      <w:r w:rsidR="00666211" w:rsidRPr="008133CB">
        <w:rPr>
          <w:rFonts w:ascii="Times New Roman" w:hAnsi="Times New Roman" w:cs="Times New Roman"/>
          <w:color w:val="000000" w:themeColor="text1"/>
          <w:sz w:val="24"/>
          <w:szCs w:val="24"/>
        </w:rPr>
        <w:t xml:space="preserve">, </w:t>
      </w:r>
      <w:r w:rsidR="007E0893" w:rsidRPr="008133CB">
        <w:rPr>
          <w:rFonts w:ascii="Times New Roman" w:hAnsi="Times New Roman" w:cs="Times New Roman"/>
          <w:color w:val="000000" w:themeColor="text1"/>
          <w:sz w:val="24"/>
          <w:szCs w:val="24"/>
        </w:rPr>
        <w:t>în anul 201</w:t>
      </w:r>
      <w:r w:rsidR="00FC0515" w:rsidRPr="008133CB">
        <w:rPr>
          <w:rFonts w:ascii="Times New Roman" w:hAnsi="Times New Roman" w:cs="Times New Roman"/>
          <w:color w:val="000000" w:themeColor="text1"/>
          <w:sz w:val="24"/>
          <w:szCs w:val="24"/>
        </w:rPr>
        <w:t>8</w:t>
      </w:r>
      <w:r w:rsidR="007E0893" w:rsidRPr="008133CB">
        <w:rPr>
          <w:rFonts w:ascii="Times New Roman" w:hAnsi="Times New Roman" w:cs="Times New Roman"/>
          <w:color w:val="000000" w:themeColor="text1"/>
          <w:sz w:val="24"/>
          <w:szCs w:val="24"/>
        </w:rPr>
        <w:t xml:space="preserve"> comparativ cu an</w:t>
      </w:r>
      <w:r w:rsidR="009A556B" w:rsidRPr="008133CB">
        <w:rPr>
          <w:rFonts w:ascii="Times New Roman" w:hAnsi="Times New Roman" w:cs="Times New Roman"/>
          <w:color w:val="000000" w:themeColor="text1"/>
          <w:sz w:val="24"/>
          <w:szCs w:val="24"/>
        </w:rPr>
        <w:t>ul</w:t>
      </w:r>
      <w:r w:rsidR="007E0893" w:rsidRPr="008133CB">
        <w:rPr>
          <w:rFonts w:ascii="Times New Roman" w:hAnsi="Times New Roman" w:cs="Times New Roman"/>
          <w:color w:val="000000" w:themeColor="text1"/>
          <w:sz w:val="24"/>
          <w:szCs w:val="24"/>
        </w:rPr>
        <w:t xml:space="preserve"> 201</w:t>
      </w:r>
      <w:r w:rsidR="00FC0515" w:rsidRPr="008133CB">
        <w:rPr>
          <w:rFonts w:ascii="Times New Roman" w:hAnsi="Times New Roman" w:cs="Times New Roman"/>
          <w:color w:val="000000" w:themeColor="text1"/>
          <w:sz w:val="24"/>
          <w:szCs w:val="24"/>
        </w:rPr>
        <w:t>7</w:t>
      </w:r>
      <w:r w:rsidR="00CF58DE" w:rsidRPr="008133CB">
        <w:rPr>
          <w:rFonts w:ascii="Times New Roman" w:hAnsi="Times New Roman" w:cs="Times New Roman"/>
          <w:color w:val="000000" w:themeColor="text1"/>
          <w:sz w:val="24"/>
          <w:szCs w:val="24"/>
        </w:rPr>
        <w:t xml:space="preserve"> </w:t>
      </w:r>
      <w:r w:rsidR="00D90221" w:rsidRPr="008133CB">
        <w:rPr>
          <w:rFonts w:ascii="Times New Roman" w:hAnsi="Times New Roman" w:cs="Times New Roman"/>
          <w:color w:val="000000" w:themeColor="text1"/>
          <w:sz w:val="24"/>
          <w:szCs w:val="24"/>
        </w:rPr>
        <w:t xml:space="preserve">în care </w:t>
      </w:r>
      <w:r w:rsidR="009A556B" w:rsidRPr="008133CB">
        <w:rPr>
          <w:rFonts w:ascii="Times New Roman" w:hAnsi="Times New Roman" w:cs="Times New Roman"/>
          <w:sz w:val="24"/>
          <w:szCs w:val="24"/>
        </w:rPr>
        <w:t xml:space="preserve">standardele se </w:t>
      </w:r>
      <w:r w:rsidR="009A556B" w:rsidRPr="00CF002C">
        <w:rPr>
          <w:rFonts w:ascii="Times New Roman" w:hAnsi="Times New Roman" w:cs="Times New Roman"/>
          <w:sz w:val="24"/>
          <w:szCs w:val="24"/>
        </w:rPr>
        <w:t>află în una din cele trei situaţii respectiv implementat, parţial implementat sau neimplementat</w:t>
      </w:r>
      <w:r w:rsidR="009A556B">
        <w:rPr>
          <w:rFonts w:ascii="Times New Roman" w:hAnsi="Times New Roman" w:cs="Times New Roman"/>
          <w:sz w:val="24"/>
          <w:szCs w:val="24"/>
        </w:rPr>
        <w:t xml:space="preserve"> </w:t>
      </w:r>
      <w:r w:rsidR="00296305">
        <w:rPr>
          <w:rFonts w:ascii="Times New Roman" w:hAnsi="Times New Roman" w:cs="Times New Roman"/>
          <w:color w:val="000000" w:themeColor="text1"/>
          <w:sz w:val="24"/>
          <w:szCs w:val="24"/>
        </w:rPr>
        <w:t xml:space="preserve">se prezintă </w:t>
      </w:r>
      <w:r w:rsidR="008133CB">
        <w:rPr>
          <w:rFonts w:ascii="Times New Roman" w:hAnsi="Times New Roman" w:cs="Times New Roman"/>
          <w:color w:val="000000" w:themeColor="text1"/>
          <w:sz w:val="24"/>
          <w:szCs w:val="24"/>
        </w:rPr>
        <w:t xml:space="preserve">în </w:t>
      </w:r>
      <w:r w:rsidR="008133CB" w:rsidRPr="008133CB">
        <w:rPr>
          <w:rFonts w:ascii="Times New Roman" w:hAnsi="Times New Roman" w:cs="Times New Roman"/>
          <w:i/>
          <w:color w:val="000000" w:themeColor="text1"/>
          <w:sz w:val="24"/>
          <w:szCs w:val="24"/>
        </w:rPr>
        <w:t>T</w:t>
      </w:r>
      <w:r w:rsidR="00296305" w:rsidRPr="008133CB">
        <w:rPr>
          <w:rFonts w:ascii="Times New Roman" w:hAnsi="Times New Roman" w:cs="Times New Roman"/>
          <w:i/>
          <w:color w:val="000000" w:themeColor="text1"/>
          <w:sz w:val="24"/>
          <w:szCs w:val="24"/>
        </w:rPr>
        <w:t xml:space="preserve">abelul </w:t>
      </w:r>
      <w:r w:rsidR="008133CB" w:rsidRPr="008133CB">
        <w:rPr>
          <w:rFonts w:ascii="Times New Roman" w:hAnsi="Times New Roman" w:cs="Times New Roman"/>
          <w:i/>
          <w:color w:val="000000" w:themeColor="text1"/>
          <w:sz w:val="24"/>
          <w:szCs w:val="24"/>
        </w:rPr>
        <w:t>nr.4.a</w:t>
      </w:r>
      <w:r w:rsidR="000D4011">
        <w:rPr>
          <w:rFonts w:ascii="Times New Roman" w:hAnsi="Times New Roman" w:cs="Times New Roman"/>
          <w:color w:val="000000" w:themeColor="text1"/>
          <w:sz w:val="24"/>
          <w:szCs w:val="24"/>
        </w:rPr>
        <w:t>.</w:t>
      </w:r>
    </w:p>
    <w:p w:rsidR="00EE3F50" w:rsidRDefault="00EE3F50">
      <w:pPr>
        <w:rPr>
          <w:rFonts w:ascii="Times New Roman" w:hAnsi="Times New Roman" w:cs="Times New Roman"/>
          <w:b/>
          <w:sz w:val="24"/>
          <w:szCs w:val="24"/>
        </w:rPr>
      </w:pPr>
    </w:p>
    <w:p w:rsidR="009A556B" w:rsidRDefault="009A556B">
      <w:pPr>
        <w:rPr>
          <w:rFonts w:ascii="Times New Roman" w:hAnsi="Times New Roman" w:cs="Times New Roman"/>
          <w:b/>
          <w:sz w:val="24"/>
          <w:szCs w:val="24"/>
        </w:rPr>
      </w:pPr>
      <w:r>
        <w:rPr>
          <w:rFonts w:ascii="Times New Roman" w:hAnsi="Times New Roman" w:cs="Times New Roman"/>
          <w:b/>
          <w:sz w:val="24"/>
          <w:szCs w:val="24"/>
        </w:rPr>
        <w:br w:type="page"/>
      </w:r>
    </w:p>
    <w:p w:rsidR="00AF4B8F" w:rsidRPr="00AF4B8F" w:rsidRDefault="00EE3F50" w:rsidP="00EE3F50">
      <w:pPr>
        <w:spacing w:after="0" w:line="276" w:lineRule="auto"/>
        <w:ind w:firstLine="708"/>
        <w:jc w:val="right"/>
        <w:rPr>
          <w:rFonts w:ascii="Times New Roman" w:hAnsi="Times New Roman" w:cs="Times New Roman"/>
          <w:b/>
          <w:sz w:val="24"/>
          <w:szCs w:val="24"/>
        </w:rPr>
      </w:pPr>
      <w:r>
        <w:rPr>
          <w:rFonts w:ascii="Times New Roman" w:hAnsi="Times New Roman" w:cs="Times New Roman"/>
          <w:b/>
          <w:sz w:val="24"/>
          <w:szCs w:val="24"/>
        </w:rPr>
        <w:lastRenderedPageBreak/>
        <w:t>Tabel nr.</w:t>
      </w:r>
      <w:r w:rsidR="00836000" w:rsidRPr="00AF4B8F">
        <w:rPr>
          <w:rFonts w:ascii="Times New Roman" w:hAnsi="Times New Roman" w:cs="Times New Roman"/>
          <w:b/>
          <w:sz w:val="24"/>
          <w:szCs w:val="24"/>
        </w:rPr>
        <w:t>4</w:t>
      </w:r>
      <w:r>
        <w:rPr>
          <w:rFonts w:ascii="Times New Roman" w:hAnsi="Times New Roman" w:cs="Times New Roman"/>
          <w:b/>
          <w:sz w:val="24"/>
          <w:szCs w:val="24"/>
        </w:rPr>
        <w:t>.</w:t>
      </w:r>
      <w:r w:rsidR="00D27D2A">
        <w:rPr>
          <w:rFonts w:ascii="Times New Roman" w:hAnsi="Times New Roman" w:cs="Times New Roman"/>
          <w:b/>
          <w:sz w:val="24"/>
          <w:szCs w:val="24"/>
        </w:rPr>
        <w:t>a</w:t>
      </w:r>
    </w:p>
    <w:p w:rsidR="00EE3F50" w:rsidRPr="00EE3F50" w:rsidRDefault="00EE3F50" w:rsidP="00EE3F50">
      <w:pPr>
        <w:spacing w:after="0" w:line="276" w:lineRule="auto"/>
        <w:jc w:val="center"/>
        <w:rPr>
          <w:rFonts w:ascii="Times New Roman" w:hAnsi="Times New Roman" w:cs="Times New Roman"/>
          <w:b/>
          <w:color w:val="000000" w:themeColor="text1"/>
          <w:sz w:val="24"/>
          <w:szCs w:val="24"/>
        </w:rPr>
      </w:pPr>
    </w:p>
    <w:tbl>
      <w:tblPr>
        <w:tblStyle w:val="TableGrid"/>
        <w:tblW w:w="9499" w:type="dxa"/>
        <w:tblInd w:w="-5" w:type="dxa"/>
        <w:tblLayout w:type="fixed"/>
        <w:tblLook w:val="04A0" w:firstRow="1" w:lastRow="0" w:firstColumn="1" w:lastColumn="0" w:noHBand="0" w:noVBand="1"/>
      </w:tblPr>
      <w:tblGrid>
        <w:gridCol w:w="1985"/>
        <w:gridCol w:w="709"/>
        <w:gridCol w:w="567"/>
        <w:gridCol w:w="567"/>
        <w:gridCol w:w="567"/>
        <w:gridCol w:w="567"/>
        <w:gridCol w:w="567"/>
        <w:gridCol w:w="709"/>
        <w:gridCol w:w="567"/>
        <w:gridCol w:w="567"/>
        <w:gridCol w:w="709"/>
        <w:gridCol w:w="709"/>
        <w:gridCol w:w="709"/>
      </w:tblGrid>
      <w:tr w:rsidR="00817E22" w:rsidRPr="009A556B" w:rsidTr="00817E22">
        <w:trPr>
          <w:tblHeader/>
        </w:trPr>
        <w:tc>
          <w:tcPr>
            <w:tcW w:w="1985" w:type="dxa"/>
            <w:vMerge w:val="restart"/>
            <w:shd w:val="clear" w:color="auto" w:fill="BDD6EE" w:themeFill="accent1" w:themeFillTint="66"/>
            <w:vAlign w:val="center"/>
          </w:tcPr>
          <w:p w:rsidR="00817E22" w:rsidRDefault="00817E22" w:rsidP="00817E22">
            <w:pPr>
              <w:spacing w:line="276" w:lineRule="auto"/>
              <w:jc w:val="center"/>
              <w:rPr>
                <w:rFonts w:ascii="Times New Roman" w:hAnsi="Times New Roman" w:cs="Times New Roman"/>
                <w:b/>
              </w:rPr>
            </w:pPr>
            <w:r>
              <w:rPr>
                <w:rFonts w:ascii="Times New Roman" w:hAnsi="Times New Roman" w:cs="Times New Roman"/>
                <w:b/>
              </w:rPr>
              <w:t>Standard</w:t>
            </w:r>
            <w:r w:rsidRPr="006F6198">
              <w:rPr>
                <w:rFonts w:ascii="Times New Roman" w:hAnsi="Times New Roman" w:cs="Times New Roman"/>
                <w:b/>
              </w:rPr>
              <w:t xml:space="preserve"> </w:t>
            </w:r>
          </w:p>
          <w:p w:rsidR="00817E22" w:rsidRPr="006F6198" w:rsidRDefault="00817E22" w:rsidP="00817E22">
            <w:pPr>
              <w:spacing w:line="276" w:lineRule="auto"/>
              <w:jc w:val="center"/>
              <w:rPr>
                <w:rFonts w:ascii="Times New Roman" w:hAnsi="Times New Roman" w:cs="Times New Roman"/>
                <w:b/>
              </w:rPr>
            </w:pPr>
            <w:r w:rsidRPr="006F6198">
              <w:rPr>
                <w:rFonts w:ascii="Times New Roman" w:hAnsi="Times New Roman" w:cs="Times New Roman"/>
                <w:b/>
              </w:rPr>
              <w:t>control intern managerial</w:t>
            </w:r>
          </w:p>
        </w:tc>
        <w:tc>
          <w:tcPr>
            <w:tcW w:w="3544" w:type="dxa"/>
            <w:gridSpan w:val="6"/>
            <w:shd w:val="clear" w:color="auto" w:fill="BDD6EE" w:themeFill="accent1" w:themeFillTint="66"/>
            <w:vAlign w:val="center"/>
          </w:tcPr>
          <w:p w:rsidR="00817E22" w:rsidRPr="006F6198" w:rsidRDefault="00817E22" w:rsidP="00602BDC">
            <w:pPr>
              <w:spacing w:line="276" w:lineRule="auto"/>
              <w:jc w:val="center"/>
              <w:rPr>
                <w:rFonts w:ascii="Times New Roman" w:hAnsi="Times New Roman" w:cs="Times New Roman"/>
                <w:b/>
              </w:rPr>
            </w:pPr>
            <w:r>
              <w:rPr>
                <w:rFonts w:ascii="Times New Roman" w:hAnsi="Times New Roman" w:cs="Times New Roman"/>
                <w:b/>
              </w:rPr>
              <w:t>ANUL 2017</w:t>
            </w:r>
          </w:p>
        </w:tc>
        <w:tc>
          <w:tcPr>
            <w:tcW w:w="3970" w:type="dxa"/>
            <w:gridSpan w:val="6"/>
            <w:shd w:val="clear" w:color="auto" w:fill="BDD6EE" w:themeFill="accent1" w:themeFillTint="66"/>
          </w:tcPr>
          <w:p w:rsidR="00817E22" w:rsidRPr="006F6198" w:rsidRDefault="00817E22" w:rsidP="00602BDC">
            <w:pPr>
              <w:spacing w:line="276" w:lineRule="auto"/>
              <w:jc w:val="center"/>
              <w:rPr>
                <w:rFonts w:ascii="Times New Roman" w:hAnsi="Times New Roman" w:cs="Times New Roman"/>
                <w:b/>
              </w:rPr>
            </w:pPr>
            <w:r>
              <w:rPr>
                <w:rFonts w:ascii="Times New Roman" w:hAnsi="Times New Roman" w:cs="Times New Roman"/>
                <w:b/>
              </w:rPr>
              <w:t>ANUL 2018</w:t>
            </w:r>
          </w:p>
        </w:tc>
      </w:tr>
      <w:tr w:rsidR="00817E22" w:rsidRPr="009A556B" w:rsidTr="00817E22">
        <w:trPr>
          <w:tblHeader/>
        </w:trPr>
        <w:tc>
          <w:tcPr>
            <w:tcW w:w="1985" w:type="dxa"/>
            <w:vMerge/>
            <w:shd w:val="clear" w:color="auto" w:fill="BDD6EE" w:themeFill="accent1" w:themeFillTint="66"/>
            <w:vAlign w:val="center"/>
          </w:tcPr>
          <w:p w:rsidR="00817E22" w:rsidRPr="009A556B" w:rsidRDefault="00817E22" w:rsidP="00B42324">
            <w:pPr>
              <w:spacing w:line="276" w:lineRule="auto"/>
              <w:jc w:val="center"/>
              <w:rPr>
                <w:rFonts w:ascii="Times New Roman" w:hAnsi="Times New Roman" w:cs="Times New Roman"/>
                <w:b/>
                <w:sz w:val="20"/>
                <w:szCs w:val="20"/>
              </w:rPr>
            </w:pPr>
          </w:p>
        </w:tc>
        <w:tc>
          <w:tcPr>
            <w:tcW w:w="1843" w:type="dxa"/>
            <w:gridSpan w:val="3"/>
            <w:shd w:val="clear" w:color="auto" w:fill="BDD6EE" w:themeFill="accent1" w:themeFillTint="66"/>
            <w:vAlign w:val="center"/>
          </w:tcPr>
          <w:p w:rsidR="00817E22" w:rsidRPr="00CF11E1" w:rsidRDefault="00817E22" w:rsidP="00361236">
            <w:pPr>
              <w:spacing w:line="276" w:lineRule="auto"/>
              <w:jc w:val="center"/>
              <w:rPr>
                <w:rFonts w:ascii="Times New Roman" w:hAnsi="Times New Roman" w:cs="Times New Roman"/>
                <w:b/>
                <w:sz w:val="20"/>
                <w:szCs w:val="20"/>
              </w:rPr>
            </w:pPr>
            <w:r w:rsidRPr="00CF11E1">
              <w:rPr>
                <w:rFonts w:ascii="Times New Roman" w:hAnsi="Times New Roman" w:cs="Times New Roman"/>
                <w:b/>
                <w:sz w:val="20"/>
                <w:szCs w:val="20"/>
              </w:rPr>
              <w:t>Nr. de entităţi publice subordonate</w:t>
            </w:r>
          </w:p>
          <w:p w:rsidR="00817E22" w:rsidRPr="009A556B" w:rsidRDefault="00817E22" w:rsidP="00361236">
            <w:pPr>
              <w:spacing w:line="276" w:lineRule="auto"/>
              <w:jc w:val="center"/>
              <w:rPr>
                <w:rFonts w:ascii="Times New Roman" w:hAnsi="Times New Roman" w:cs="Times New Roman"/>
                <w:b/>
                <w:sz w:val="20"/>
                <w:szCs w:val="20"/>
              </w:rPr>
            </w:pPr>
            <w:r w:rsidRPr="00CF11E1">
              <w:rPr>
                <w:rFonts w:ascii="Times New Roman" w:hAnsi="Times New Roman" w:cs="Times New Roman"/>
                <w:b/>
                <w:sz w:val="20"/>
                <w:szCs w:val="20"/>
              </w:rPr>
              <w:t>la care standardul este:</w:t>
            </w:r>
          </w:p>
        </w:tc>
        <w:tc>
          <w:tcPr>
            <w:tcW w:w="1701" w:type="dxa"/>
            <w:gridSpan w:val="3"/>
            <w:shd w:val="clear" w:color="auto" w:fill="BDD6EE" w:themeFill="accent1" w:themeFillTint="66"/>
            <w:vAlign w:val="center"/>
          </w:tcPr>
          <w:p w:rsidR="00817E22" w:rsidRPr="009A556B" w:rsidRDefault="00817E22" w:rsidP="00361236">
            <w:pPr>
              <w:spacing w:line="276" w:lineRule="auto"/>
              <w:jc w:val="center"/>
              <w:rPr>
                <w:rFonts w:ascii="Times New Roman" w:hAnsi="Times New Roman" w:cs="Times New Roman"/>
                <w:b/>
                <w:sz w:val="20"/>
                <w:szCs w:val="20"/>
              </w:rPr>
            </w:pPr>
            <w:r w:rsidRPr="009A556B">
              <w:rPr>
                <w:rFonts w:ascii="Times New Roman" w:hAnsi="Times New Roman" w:cs="Times New Roman"/>
                <w:b/>
                <w:sz w:val="20"/>
                <w:szCs w:val="20"/>
              </w:rPr>
              <w:t>Grad de implementare</w:t>
            </w:r>
          </w:p>
          <w:p w:rsidR="00817E22" w:rsidRPr="009A556B" w:rsidRDefault="00817E22" w:rsidP="00361236">
            <w:pPr>
              <w:spacing w:line="276" w:lineRule="auto"/>
              <w:jc w:val="center"/>
              <w:rPr>
                <w:rFonts w:ascii="Times New Roman" w:hAnsi="Times New Roman" w:cs="Times New Roman"/>
                <w:b/>
                <w:sz w:val="20"/>
                <w:szCs w:val="20"/>
              </w:rPr>
            </w:pPr>
            <w:r w:rsidRPr="009A556B">
              <w:rPr>
                <w:rFonts w:ascii="Times New Roman" w:hAnsi="Times New Roman" w:cs="Times New Roman"/>
                <w:b/>
                <w:sz w:val="20"/>
                <w:szCs w:val="20"/>
              </w:rPr>
              <w:t>(%)</w:t>
            </w:r>
          </w:p>
        </w:tc>
        <w:tc>
          <w:tcPr>
            <w:tcW w:w="1843" w:type="dxa"/>
            <w:gridSpan w:val="3"/>
            <w:shd w:val="clear" w:color="auto" w:fill="BDD6EE" w:themeFill="accent1" w:themeFillTint="66"/>
            <w:vAlign w:val="center"/>
          </w:tcPr>
          <w:p w:rsidR="00817E22" w:rsidRDefault="00817E22" w:rsidP="00361236">
            <w:pPr>
              <w:tabs>
                <w:tab w:val="left" w:pos="0"/>
              </w:tabs>
              <w:spacing w:line="276" w:lineRule="auto"/>
              <w:ind w:right="-108"/>
              <w:jc w:val="center"/>
              <w:rPr>
                <w:rFonts w:ascii="Times New Roman" w:hAnsi="Times New Roman" w:cs="Times New Roman"/>
                <w:b/>
                <w:sz w:val="20"/>
                <w:szCs w:val="20"/>
              </w:rPr>
            </w:pPr>
            <w:r>
              <w:rPr>
                <w:rFonts w:ascii="Times New Roman" w:hAnsi="Times New Roman" w:cs="Times New Roman"/>
                <w:b/>
                <w:sz w:val="20"/>
                <w:szCs w:val="20"/>
              </w:rPr>
              <w:t>Nr.</w:t>
            </w:r>
            <w:r w:rsidRPr="009A556B">
              <w:rPr>
                <w:rFonts w:ascii="Times New Roman" w:hAnsi="Times New Roman" w:cs="Times New Roman"/>
                <w:b/>
                <w:sz w:val="20"/>
                <w:szCs w:val="20"/>
              </w:rPr>
              <w:t xml:space="preserve"> de</w:t>
            </w:r>
            <w:r>
              <w:rPr>
                <w:rFonts w:ascii="Times New Roman" w:hAnsi="Times New Roman" w:cs="Times New Roman"/>
                <w:b/>
                <w:sz w:val="20"/>
                <w:szCs w:val="20"/>
              </w:rPr>
              <w:t xml:space="preserve"> </w:t>
            </w:r>
            <w:r w:rsidRPr="009A556B">
              <w:rPr>
                <w:rFonts w:ascii="Times New Roman" w:hAnsi="Times New Roman" w:cs="Times New Roman"/>
                <w:b/>
                <w:sz w:val="20"/>
                <w:szCs w:val="20"/>
              </w:rPr>
              <w:t>entit</w:t>
            </w:r>
            <w:r w:rsidRPr="009A556B">
              <w:rPr>
                <w:rFonts w:ascii="Times New Roman" w:hAnsi="Times New Roman" w:cs="Times New Roman"/>
                <w:b/>
                <w:bCs/>
                <w:sz w:val="20"/>
                <w:szCs w:val="20"/>
              </w:rPr>
              <w:t>ăţ</w:t>
            </w:r>
            <w:r w:rsidRPr="009A556B">
              <w:rPr>
                <w:rFonts w:ascii="Times New Roman" w:hAnsi="Times New Roman" w:cs="Times New Roman"/>
                <w:b/>
                <w:sz w:val="20"/>
                <w:szCs w:val="20"/>
              </w:rPr>
              <w:t>i publice</w:t>
            </w:r>
            <w:r>
              <w:rPr>
                <w:rFonts w:ascii="Times New Roman" w:hAnsi="Times New Roman" w:cs="Times New Roman"/>
                <w:b/>
                <w:sz w:val="20"/>
                <w:szCs w:val="20"/>
              </w:rPr>
              <w:t xml:space="preserve"> subordonate </w:t>
            </w:r>
          </w:p>
          <w:p w:rsidR="00817E22" w:rsidRPr="009A556B" w:rsidRDefault="00817E22" w:rsidP="00361236">
            <w:pPr>
              <w:tabs>
                <w:tab w:val="left" w:pos="0"/>
              </w:tabs>
              <w:spacing w:line="276" w:lineRule="auto"/>
              <w:ind w:right="-108"/>
              <w:jc w:val="center"/>
              <w:rPr>
                <w:rFonts w:ascii="Times New Roman" w:hAnsi="Times New Roman" w:cs="Times New Roman"/>
                <w:b/>
                <w:sz w:val="20"/>
                <w:szCs w:val="20"/>
              </w:rPr>
            </w:pPr>
            <w:r>
              <w:rPr>
                <w:rFonts w:ascii="Times New Roman" w:hAnsi="Times New Roman" w:cs="Times New Roman"/>
                <w:b/>
                <w:sz w:val="20"/>
                <w:szCs w:val="20"/>
              </w:rPr>
              <w:t>l</w:t>
            </w:r>
            <w:r w:rsidRPr="009A556B">
              <w:rPr>
                <w:rFonts w:ascii="Times New Roman" w:hAnsi="Times New Roman" w:cs="Times New Roman"/>
                <w:b/>
                <w:sz w:val="20"/>
                <w:szCs w:val="20"/>
              </w:rPr>
              <w:t>a care</w:t>
            </w:r>
            <w:r>
              <w:rPr>
                <w:rFonts w:ascii="Times New Roman" w:hAnsi="Times New Roman" w:cs="Times New Roman"/>
                <w:b/>
                <w:sz w:val="20"/>
                <w:szCs w:val="20"/>
              </w:rPr>
              <w:t xml:space="preserve"> </w:t>
            </w:r>
            <w:r w:rsidRPr="009A556B">
              <w:rPr>
                <w:rFonts w:ascii="Times New Roman" w:hAnsi="Times New Roman" w:cs="Times New Roman"/>
                <w:b/>
                <w:sz w:val="20"/>
                <w:szCs w:val="20"/>
              </w:rPr>
              <w:t>standardul este:</w:t>
            </w:r>
          </w:p>
        </w:tc>
        <w:tc>
          <w:tcPr>
            <w:tcW w:w="2127" w:type="dxa"/>
            <w:gridSpan w:val="3"/>
            <w:shd w:val="clear" w:color="auto" w:fill="BDD6EE" w:themeFill="accent1" w:themeFillTint="66"/>
            <w:vAlign w:val="center"/>
          </w:tcPr>
          <w:p w:rsidR="00817E22" w:rsidRPr="009A556B" w:rsidRDefault="00817E22" w:rsidP="00361236">
            <w:pPr>
              <w:spacing w:line="276" w:lineRule="auto"/>
              <w:jc w:val="center"/>
              <w:rPr>
                <w:rFonts w:ascii="Times New Roman" w:hAnsi="Times New Roman" w:cs="Times New Roman"/>
                <w:b/>
                <w:sz w:val="20"/>
                <w:szCs w:val="20"/>
              </w:rPr>
            </w:pPr>
            <w:r w:rsidRPr="009A556B">
              <w:rPr>
                <w:rFonts w:ascii="Times New Roman" w:hAnsi="Times New Roman" w:cs="Times New Roman"/>
                <w:b/>
                <w:sz w:val="20"/>
                <w:szCs w:val="20"/>
              </w:rPr>
              <w:t>Grad de implementare</w:t>
            </w:r>
          </w:p>
          <w:p w:rsidR="00817E22" w:rsidRPr="009A556B" w:rsidRDefault="00817E22" w:rsidP="00361236">
            <w:pPr>
              <w:spacing w:line="276" w:lineRule="auto"/>
              <w:jc w:val="center"/>
              <w:rPr>
                <w:rFonts w:ascii="Times New Roman" w:hAnsi="Times New Roman" w:cs="Times New Roman"/>
                <w:b/>
                <w:sz w:val="20"/>
                <w:szCs w:val="20"/>
              </w:rPr>
            </w:pPr>
            <w:r w:rsidRPr="009A556B">
              <w:rPr>
                <w:rFonts w:ascii="Times New Roman" w:hAnsi="Times New Roman" w:cs="Times New Roman"/>
                <w:b/>
                <w:sz w:val="20"/>
                <w:szCs w:val="20"/>
              </w:rPr>
              <w:t>(%)</w:t>
            </w:r>
          </w:p>
        </w:tc>
      </w:tr>
      <w:tr w:rsidR="00817E22" w:rsidRPr="009A556B" w:rsidTr="00817E22">
        <w:trPr>
          <w:tblHeader/>
        </w:trPr>
        <w:tc>
          <w:tcPr>
            <w:tcW w:w="1985" w:type="dxa"/>
            <w:vMerge/>
            <w:shd w:val="clear" w:color="auto" w:fill="BDD6EE" w:themeFill="accent1" w:themeFillTint="66"/>
            <w:vAlign w:val="center"/>
          </w:tcPr>
          <w:p w:rsidR="00817E22" w:rsidRPr="009A556B" w:rsidRDefault="00817E22" w:rsidP="003653D9">
            <w:pPr>
              <w:spacing w:line="276" w:lineRule="auto"/>
              <w:jc w:val="both"/>
              <w:rPr>
                <w:rFonts w:ascii="Times New Roman" w:hAnsi="Times New Roman" w:cs="Times New Roman"/>
                <w:b/>
                <w:sz w:val="20"/>
                <w:szCs w:val="20"/>
              </w:rPr>
            </w:pPr>
          </w:p>
        </w:tc>
        <w:tc>
          <w:tcPr>
            <w:tcW w:w="709"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PI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NI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PI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NI</w:t>
            </w:r>
          </w:p>
        </w:tc>
        <w:tc>
          <w:tcPr>
            <w:tcW w:w="709"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PI</w:t>
            </w:r>
          </w:p>
        </w:tc>
        <w:tc>
          <w:tcPr>
            <w:tcW w:w="567"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NI</w:t>
            </w:r>
          </w:p>
        </w:tc>
        <w:tc>
          <w:tcPr>
            <w:tcW w:w="709"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I</w:t>
            </w:r>
          </w:p>
        </w:tc>
        <w:tc>
          <w:tcPr>
            <w:tcW w:w="709"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PI</w:t>
            </w:r>
          </w:p>
        </w:tc>
        <w:tc>
          <w:tcPr>
            <w:tcW w:w="709" w:type="dxa"/>
            <w:shd w:val="clear" w:color="auto" w:fill="D9D9D9" w:themeFill="background1" w:themeFillShade="D9"/>
            <w:vAlign w:val="center"/>
          </w:tcPr>
          <w:p w:rsidR="00817E22" w:rsidRPr="00212087" w:rsidRDefault="00817E22" w:rsidP="003653D9">
            <w:pPr>
              <w:spacing w:line="276" w:lineRule="auto"/>
              <w:jc w:val="center"/>
              <w:rPr>
                <w:rFonts w:ascii="Times New Roman" w:hAnsi="Times New Roman" w:cs="Times New Roman"/>
                <w:sz w:val="20"/>
                <w:szCs w:val="20"/>
              </w:rPr>
            </w:pPr>
            <w:r w:rsidRPr="00212087">
              <w:rPr>
                <w:rFonts w:ascii="Times New Roman" w:hAnsi="Times New Roman" w:cs="Times New Roman"/>
                <w:sz w:val="20"/>
                <w:szCs w:val="20"/>
              </w:rPr>
              <w:t>NI</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Pr>
                <w:rFonts w:ascii="Times New Roman" w:hAnsi="Times New Roman" w:cs="Times New Roman"/>
                <w:sz w:val="20"/>
                <w:szCs w:val="20"/>
                <w:lang w:val="en-US"/>
              </w:rPr>
              <w:t>S1 - Etica şi integritatea</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1.928</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69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7</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96,2</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3,4</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0,4</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1.685</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81</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18</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94,5</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4,5</w:t>
            </w:r>
          </w:p>
        </w:tc>
        <w:tc>
          <w:tcPr>
            <w:tcW w:w="709" w:type="dxa"/>
            <w:shd w:val="clear" w:color="auto" w:fill="FFD966" w:themeFill="accent4" w:themeFillTint="99"/>
            <w:vAlign w:val="center"/>
          </w:tcPr>
          <w:p w:rsidR="00817E22" w:rsidRPr="00CF11E1" w:rsidRDefault="00BA4DC2"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rPr>
              <w:t>S2</w:t>
            </w:r>
            <w:r>
              <w:rPr>
                <w:rFonts w:ascii="Times New Roman" w:hAnsi="Times New Roman" w:cs="Times New Roman"/>
                <w:sz w:val="20"/>
                <w:szCs w:val="20"/>
              </w:rPr>
              <w:t xml:space="preserve"> - </w:t>
            </w:r>
            <w:r w:rsidRPr="006D4711">
              <w:rPr>
                <w:rFonts w:ascii="Times New Roman" w:hAnsi="Times New Roman" w:cs="Times New Roman"/>
                <w:sz w:val="20"/>
                <w:szCs w:val="20"/>
                <w:lang w:val="en-US"/>
              </w:rPr>
              <w:t>Atribuţii, funcţii, sarcini</w:t>
            </w:r>
            <w:r w:rsidRPr="006D4711">
              <w:rPr>
                <w:rFonts w:ascii="Times New Roman" w:hAnsi="Times New Roman" w:cs="Times New Roman"/>
                <w:sz w:val="20"/>
                <w:szCs w:val="20"/>
              </w:rPr>
              <w:t xml:space="preserve">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1.834</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153</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17</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91,5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0,9</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1.578</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187</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19</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88,5</w:t>
            </w:r>
          </w:p>
        </w:tc>
        <w:tc>
          <w:tcPr>
            <w:tcW w:w="709" w:type="dxa"/>
            <w:shd w:val="clear" w:color="auto" w:fill="FFD966" w:themeFill="accent4" w:themeFillTint="99"/>
            <w:vAlign w:val="center"/>
          </w:tcPr>
          <w:p w:rsidR="00817E22" w:rsidRPr="00CF11E1" w:rsidRDefault="00817E22" w:rsidP="00647FA4">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10,</w:t>
            </w:r>
            <w:r w:rsidR="00647FA4">
              <w:rPr>
                <w:rFonts w:ascii="Times New Roman" w:hAnsi="Times New Roman" w:cs="Times New Roman"/>
                <w:color w:val="000000"/>
                <w:sz w:val="20"/>
                <w:szCs w:val="20"/>
              </w:rPr>
              <w:t>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1,1</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S3</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Competenţa, performanţa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1.875</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127</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2</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93,6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6,3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0,1</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1.602</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170</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12</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89,8</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0,7</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S4</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Structura organizatorică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1.900</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96</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94,9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4,8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0,3</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1.678</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11</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94,1</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5,3</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0,6</w:t>
            </w:r>
          </w:p>
        </w:tc>
      </w:tr>
      <w:tr w:rsidR="00817E22" w:rsidRPr="009A556B" w:rsidTr="00817E22">
        <w:trPr>
          <w:trHeight w:val="464"/>
        </w:trPr>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S5</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Obiective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1.863</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129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10</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93,1</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6,4</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0,5</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1.635</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126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23</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91,6</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7,1</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1,3</w:t>
            </w:r>
          </w:p>
        </w:tc>
      </w:tr>
      <w:tr w:rsidR="00817E22" w:rsidRPr="009A556B" w:rsidTr="00817E22">
        <w:trPr>
          <w:trHeight w:val="415"/>
        </w:trPr>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S6</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Planificarea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1.889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111</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94,3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5,5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0,2</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1.676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12</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93,9</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5,4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0,7</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S7</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Monitorizarea performanţelor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1.764</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203</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36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88,1</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10,1</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1,8</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1.577</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164</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43</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88,4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9,2</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2,4</w:t>
            </w:r>
          </w:p>
        </w:tc>
      </w:tr>
      <w:tr w:rsidR="00817E22" w:rsidRPr="009A556B" w:rsidTr="00817E22">
        <w:tc>
          <w:tcPr>
            <w:tcW w:w="1985" w:type="dxa"/>
            <w:shd w:val="clear" w:color="auto" w:fill="FFF2CC" w:themeFill="accent4" w:themeFillTint="33"/>
            <w:vAlign w:val="center"/>
          </w:tcPr>
          <w:p w:rsidR="00817E22" w:rsidRPr="006D4711" w:rsidRDefault="00817E22" w:rsidP="00817E22">
            <w:pPr>
              <w:tabs>
                <w:tab w:val="left" w:pos="975"/>
              </w:tabs>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S8</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Managementul riscului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1.585</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350</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67</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79,2</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3,3</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1.380</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342</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62</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77,4</w:t>
            </w:r>
          </w:p>
        </w:tc>
        <w:tc>
          <w:tcPr>
            <w:tcW w:w="709" w:type="dxa"/>
            <w:shd w:val="clear" w:color="auto" w:fill="FFD966" w:themeFill="accent4" w:themeFillTint="99"/>
            <w:vAlign w:val="center"/>
          </w:tcPr>
          <w:p w:rsidR="00817E22" w:rsidRPr="00CF11E1" w:rsidRDefault="00766901"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19,1</w:t>
            </w:r>
          </w:p>
        </w:tc>
        <w:tc>
          <w:tcPr>
            <w:tcW w:w="709" w:type="dxa"/>
            <w:shd w:val="clear" w:color="auto" w:fill="FFD966" w:themeFill="accent4" w:themeFillTint="99"/>
            <w:vAlign w:val="center"/>
          </w:tcPr>
          <w:p w:rsidR="00817E22" w:rsidRPr="00CF11E1" w:rsidRDefault="00766901"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w:t>
            </w:r>
          </w:p>
        </w:tc>
      </w:tr>
      <w:tr w:rsidR="00817E22" w:rsidRPr="009A556B" w:rsidTr="00817E22">
        <w:trPr>
          <w:trHeight w:val="468"/>
        </w:trPr>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S9</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Proceduri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1.658</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311</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33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82,8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1.423</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328</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33</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79,8</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18,4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1,8</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S10</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Supravegherea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1.820</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173</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10</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90,9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0,5</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1.617</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151</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90,6</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8,5</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0,9</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S11</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Continuitatea activităţii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1.782</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191</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28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89,1</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1,4</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1.602</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151</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31</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89,8</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8,5</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S12</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Informarea şi comunicarea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1.918</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77</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7</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0,4</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1.704</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67</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13</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95,5</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3,8</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0,7</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S13</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Gestionarea documentelor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1.829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158</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sz w:val="20"/>
                <w:szCs w:val="20"/>
              </w:rPr>
            </w:pPr>
            <w:r w:rsidRPr="00CF11E1">
              <w:rPr>
                <w:rFonts w:ascii="Times New Roman" w:hAnsi="Times New Roman" w:cs="Times New Roman"/>
                <w:sz w:val="20"/>
                <w:szCs w:val="20"/>
              </w:rPr>
              <w:t>13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91,5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7,9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0,6</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1.613</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150</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21</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90,4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8,4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1,2</w:t>
            </w:r>
          </w:p>
        </w:tc>
      </w:tr>
      <w:tr w:rsidR="00817E22" w:rsidRPr="009A556B" w:rsidTr="00817E22">
        <w:trPr>
          <w:trHeight w:val="574"/>
        </w:trPr>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lang w:val="en-US"/>
              </w:rPr>
              <w:t>S14</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Raportarea contabilă şi financiară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1.916</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79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6</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95,8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3,9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0,3</w:t>
            </w:r>
          </w:p>
        </w:tc>
        <w:tc>
          <w:tcPr>
            <w:tcW w:w="709"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1.706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66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12</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95,6</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3,7</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0,7</w:t>
            </w:r>
          </w:p>
        </w:tc>
      </w:tr>
      <w:tr w:rsidR="00817E22" w:rsidRPr="009A556B" w:rsidTr="00817E22">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rPr>
            </w:pPr>
            <w:r w:rsidRPr="006D4711">
              <w:rPr>
                <w:rFonts w:ascii="Times New Roman" w:hAnsi="Times New Roman" w:cs="Times New Roman"/>
                <w:sz w:val="20"/>
                <w:szCs w:val="20"/>
              </w:rPr>
              <w:t>S15</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Evaluarea sistemului de control intern managerial</w:t>
            </w:r>
            <w:r w:rsidRPr="006D4711">
              <w:rPr>
                <w:rFonts w:ascii="Times New Roman" w:hAnsi="Times New Roman" w:cs="Times New Roman"/>
                <w:sz w:val="20"/>
                <w:szCs w:val="20"/>
              </w:rPr>
              <w:t xml:space="preserve">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1.849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139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15</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92,3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6,9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0,8</w:t>
            </w:r>
          </w:p>
        </w:tc>
        <w:tc>
          <w:tcPr>
            <w:tcW w:w="709" w:type="dxa"/>
            <w:shd w:val="clear" w:color="auto" w:fill="FFF2CC" w:themeFill="accent4" w:themeFillTint="33"/>
            <w:vAlign w:val="center"/>
          </w:tcPr>
          <w:p w:rsidR="00817E22" w:rsidRPr="00CF11E1" w:rsidRDefault="00673984"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1.629</w:t>
            </w:r>
          </w:p>
        </w:tc>
        <w:tc>
          <w:tcPr>
            <w:tcW w:w="567" w:type="dxa"/>
            <w:shd w:val="clear" w:color="auto" w:fill="FFF2CC" w:themeFill="accent4" w:themeFillTint="33"/>
            <w:vAlign w:val="center"/>
          </w:tcPr>
          <w:p w:rsidR="00817E22" w:rsidRPr="00CF11E1" w:rsidRDefault="00673984"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23</w:t>
            </w:r>
          </w:p>
        </w:tc>
        <w:tc>
          <w:tcPr>
            <w:tcW w:w="709" w:type="dxa"/>
            <w:shd w:val="clear" w:color="auto" w:fill="FFD966" w:themeFill="accent4" w:themeFillTint="99"/>
            <w:vAlign w:val="center"/>
          </w:tcPr>
          <w:p w:rsidR="00817E22" w:rsidRPr="00CF11E1" w:rsidRDefault="00A856EF"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91,3</w:t>
            </w:r>
          </w:p>
        </w:tc>
        <w:tc>
          <w:tcPr>
            <w:tcW w:w="709" w:type="dxa"/>
            <w:shd w:val="clear" w:color="auto" w:fill="FFD966" w:themeFill="accent4" w:themeFillTint="99"/>
            <w:vAlign w:val="center"/>
          </w:tcPr>
          <w:p w:rsidR="00817E22" w:rsidRPr="00CF11E1" w:rsidRDefault="00A856EF"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7,4</w:t>
            </w:r>
          </w:p>
        </w:tc>
        <w:tc>
          <w:tcPr>
            <w:tcW w:w="709"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1,3</w:t>
            </w:r>
          </w:p>
        </w:tc>
      </w:tr>
      <w:tr w:rsidR="00817E22" w:rsidRPr="009A556B" w:rsidTr="00817E22">
        <w:trPr>
          <w:trHeight w:val="500"/>
        </w:trPr>
        <w:tc>
          <w:tcPr>
            <w:tcW w:w="1985" w:type="dxa"/>
            <w:shd w:val="clear" w:color="auto" w:fill="FFF2CC" w:themeFill="accent4" w:themeFillTint="33"/>
            <w:vAlign w:val="center"/>
          </w:tcPr>
          <w:p w:rsidR="00817E22" w:rsidRPr="006D4711" w:rsidRDefault="00817E22" w:rsidP="00817E22">
            <w:pPr>
              <w:spacing w:line="360" w:lineRule="auto"/>
              <w:rPr>
                <w:rFonts w:ascii="Times New Roman" w:hAnsi="Times New Roman" w:cs="Times New Roman"/>
                <w:sz w:val="20"/>
                <w:szCs w:val="20"/>
                <w:lang w:val="en-US"/>
              </w:rPr>
            </w:pPr>
            <w:r w:rsidRPr="006D4711">
              <w:rPr>
                <w:rFonts w:ascii="Times New Roman" w:hAnsi="Times New Roman" w:cs="Times New Roman"/>
                <w:sz w:val="20"/>
                <w:szCs w:val="20"/>
                <w:lang w:val="en-US"/>
              </w:rPr>
              <w:t>S16</w:t>
            </w:r>
            <w:r>
              <w:rPr>
                <w:rFonts w:ascii="Times New Roman" w:hAnsi="Times New Roman" w:cs="Times New Roman"/>
                <w:sz w:val="20"/>
                <w:szCs w:val="20"/>
                <w:lang w:val="en-US"/>
              </w:rPr>
              <w:t xml:space="preserve"> - </w:t>
            </w:r>
            <w:r w:rsidRPr="006D4711">
              <w:rPr>
                <w:rFonts w:ascii="Times New Roman" w:hAnsi="Times New Roman" w:cs="Times New Roman"/>
                <w:sz w:val="20"/>
                <w:szCs w:val="20"/>
                <w:lang w:val="en-US"/>
              </w:rPr>
              <w:t xml:space="preserve">Auditul intern </w:t>
            </w:r>
          </w:p>
        </w:tc>
        <w:tc>
          <w:tcPr>
            <w:tcW w:w="709"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903</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129</w:t>
            </w:r>
          </w:p>
        </w:tc>
        <w:tc>
          <w:tcPr>
            <w:tcW w:w="567" w:type="dxa"/>
            <w:shd w:val="clear" w:color="auto" w:fill="FFF2CC" w:themeFill="accent4" w:themeFillTint="33"/>
            <w:vAlign w:val="center"/>
          </w:tcPr>
          <w:p w:rsidR="00817E22" w:rsidRPr="00CF11E1" w:rsidRDefault="00817E22" w:rsidP="00817E22">
            <w:pPr>
              <w:spacing w:line="360" w:lineRule="auto"/>
              <w:jc w:val="right"/>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418</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62,3</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8,9</w:t>
            </w:r>
          </w:p>
        </w:tc>
        <w:tc>
          <w:tcPr>
            <w:tcW w:w="567" w:type="dxa"/>
            <w:shd w:val="clear" w:color="auto" w:fill="FFD966" w:themeFill="accent4" w:themeFillTint="99"/>
            <w:vAlign w:val="center"/>
          </w:tcPr>
          <w:p w:rsidR="00817E22" w:rsidRPr="00CF11E1" w:rsidRDefault="00817E22" w:rsidP="00817E22">
            <w:pPr>
              <w:spacing w:line="360" w:lineRule="auto"/>
              <w:jc w:val="center"/>
              <w:rPr>
                <w:rFonts w:ascii="Times New Roman" w:hAnsi="Times New Roman" w:cs="Times New Roman"/>
                <w:color w:val="000000" w:themeColor="text1"/>
                <w:sz w:val="20"/>
                <w:szCs w:val="20"/>
              </w:rPr>
            </w:pPr>
            <w:r w:rsidRPr="00CF11E1">
              <w:rPr>
                <w:rFonts w:ascii="Times New Roman" w:hAnsi="Times New Roman" w:cs="Times New Roman"/>
                <w:color w:val="000000" w:themeColor="text1"/>
                <w:sz w:val="20"/>
                <w:szCs w:val="20"/>
              </w:rPr>
              <w:t>28,8</w:t>
            </w:r>
          </w:p>
        </w:tc>
        <w:tc>
          <w:tcPr>
            <w:tcW w:w="709" w:type="dxa"/>
            <w:shd w:val="clear" w:color="auto" w:fill="FFF2CC" w:themeFill="accent4" w:themeFillTint="33"/>
            <w:vAlign w:val="center"/>
          </w:tcPr>
          <w:p w:rsidR="00817E22" w:rsidRPr="00CF11E1" w:rsidRDefault="00673984"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1.130</w:t>
            </w:r>
          </w:p>
        </w:tc>
        <w:tc>
          <w:tcPr>
            <w:tcW w:w="567" w:type="dxa"/>
            <w:shd w:val="clear" w:color="auto" w:fill="FFF2CC" w:themeFill="accent4" w:themeFillTint="33"/>
            <w:vAlign w:val="center"/>
          </w:tcPr>
          <w:p w:rsidR="00817E22" w:rsidRPr="00CF11E1" w:rsidRDefault="00673984"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116</w:t>
            </w:r>
          </w:p>
        </w:tc>
        <w:tc>
          <w:tcPr>
            <w:tcW w:w="567" w:type="dxa"/>
            <w:shd w:val="clear" w:color="auto" w:fill="FFF2CC" w:themeFill="accent4" w:themeFillTint="33"/>
            <w:vAlign w:val="center"/>
          </w:tcPr>
          <w:p w:rsidR="00817E22" w:rsidRPr="00CF11E1" w:rsidRDefault="00817E22" w:rsidP="00817E22">
            <w:pPr>
              <w:spacing w:line="360" w:lineRule="auto"/>
              <w:jc w:val="center"/>
              <w:rPr>
                <w:rFonts w:ascii="Times New Roman" w:hAnsi="Times New Roman" w:cs="Times New Roman"/>
                <w:color w:val="000000"/>
                <w:sz w:val="20"/>
                <w:szCs w:val="20"/>
              </w:rPr>
            </w:pPr>
            <w:r w:rsidRPr="00CF11E1">
              <w:rPr>
                <w:rFonts w:ascii="Times New Roman" w:hAnsi="Times New Roman" w:cs="Times New Roman"/>
                <w:color w:val="000000"/>
                <w:sz w:val="20"/>
                <w:szCs w:val="20"/>
              </w:rPr>
              <w:t>405</w:t>
            </w:r>
          </w:p>
        </w:tc>
        <w:tc>
          <w:tcPr>
            <w:tcW w:w="709" w:type="dxa"/>
            <w:shd w:val="clear" w:color="auto" w:fill="FFD966" w:themeFill="accent4" w:themeFillTint="99"/>
            <w:vAlign w:val="center"/>
          </w:tcPr>
          <w:p w:rsidR="00817E22" w:rsidRPr="00CF11E1" w:rsidRDefault="00A856EF"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68,5</w:t>
            </w:r>
          </w:p>
        </w:tc>
        <w:tc>
          <w:tcPr>
            <w:tcW w:w="709" w:type="dxa"/>
            <w:shd w:val="clear" w:color="auto" w:fill="FFD966" w:themeFill="accent4" w:themeFillTint="99"/>
            <w:vAlign w:val="center"/>
          </w:tcPr>
          <w:p w:rsidR="00817E22" w:rsidRPr="00CF11E1" w:rsidRDefault="00AA7C75"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709" w:type="dxa"/>
            <w:shd w:val="clear" w:color="auto" w:fill="FFD966" w:themeFill="accent4" w:themeFillTint="99"/>
            <w:vAlign w:val="center"/>
          </w:tcPr>
          <w:p w:rsidR="00817E22" w:rsidRPr="00CF11E1" w:rsidRDefault="003C2A3D" w:rsidP="00817E22">
            <w:pPr>
              <w:spacing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sidR="00A856EF">
              <w:rPr>
                <w:rFonts w:ascii="Times New Roman" w:hAnsi="Times New Roman" w:cs="Times New Roman"/>
                <w:color w:val="000000"/>
                <w:sz w:val="20"/>
                <w:szCs w:val="20"/>
              </w:rPr>
              <w:t>,5</w:t>
            </w:r>
          </w:p>
        </w:tc>
      </w:tr>
    </w:tbl>
    <w:p w:rsidR="00851C49" w:rsidRDefault="00851C49">
      <w:pPr>
        <w:rPr>
          <w:rFonts w:ascii="Times New Roman" w:hAnsi="Times New Roman" w:cs="Times New Roman"/>
          <w:b/>
          <w:color w:val="FF0000"/>
          <w:sz w:val="24"/>
          <w:szCs w:val="24"/>
        </w:rPr>
      </w:pPr>
      <w:r>
        <w:rPr>
          <w:noProof/>
          <w:lang w:eastAsia="ro-RO"/>
        </w:rPr>
        <w:lastRenderedPageBreak/>
        <w:drawing>
          <wp:inline distT="0" distB="0" distL="0" distR="0" wp14:anchorId="5F673E1F" wp14:editId="16C70541">
            <wp:extent cx="6264275" cy="8207655"/>
            <wp:effectExtent l="0" t="0" r="3175" b="3175"/>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rFonts w:ascii="Times New Roman" w:hAnsi="Times New Roman" w:cs="Times New Roman"/>
          <w:b/>
          <w:color w:val="FF0000"/>
          <w:sz w:val="24"/>
          <w:szCs w:val="24"/>
        </w:rPr>
        <w:br w:type="page"/>
      </w:r>
    </w:p>
    <w:p w:rsidR="00851C49" w:rsidRDefault="00AF434B">
      <w:pPr>
        <w:rPr>
          <w:rFonts w:ascii="Times New Roman" w:hAnsi="Times New Roman" w:cs="Times New Roman"/>
          <w:b/>
          <w:color w:val="FF0000"/>
          <w:sz w:val="24"/>
          <w:szCs w:val="24"/>
        </w:rPr>
      </w:pPr>
      <w:r>
        <w:rPr>
          <w:noProof/>
          <w:lang w:eastAsia="ro-RO"/>
        </w:rPr>
        <w:lastRenderedPageBreak/>
        <w:drawing>
          <wp:inline distT="0" distB="0" distL="0" distR="0" wp14:anchorId="37827F56" wp14:editId="245BCE66">
            <wp:extent cx="6277610" cy="8214970"/>
            <wp:effectExtent l="0" t="0" r="8890" b="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851C49">
        <w:rPr>
          <w:rFonts w:ascii="Times New Roman" w:hAnsi="Times New Roman" w:cs="Times New Roman"/>
          <w:b/>
          <w:color w:val="FF0000"/>
          <w:sz w:val="24"/>
          <w:szCs w:val="24"/>
        </w:rPr>
        <w:br w:type="page"/>
      </w:r>
    </w:p>
    <w:p w:rsidR="00AF434B" w:rsidRDefault="00AF434B">
      <w:pPr>
        <w:rPr>
          <w:rFonts w:ascii="Times New Roman" w:hAnsi="Times New Roman" w:cs="Times New Roman"/>
          <w:b/>
          <w:color w:val="FF0000"/>
          <w:sz w:val="24"/>
          <w:szCs w:val="24"/>
        </w:rPr>
      </w:pPr>
      <w:r>
        <w:rPr>
          <w:noProof/>
          <w:lang w:eastAsia="ro-RO"/>
        </w:rPr>
        <w:lastRenderedPageBreak/>
        <w:drawing>
          <wp:inline distT="0" distB="0" distL="0" distR="0" wp14:anchorId="26BC49D1" wp14:editId="206896B1">
            <wp:extent cx="6318885" cy="8207655"/>
            <wp:effectExtent l="0" t="0" r="5715" b="3175"/>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Pr>
          <w:rFonts w:ascii="Times New Roman" w:hAnsi="Times New Roman" w:cs="Times New Roman"/>
          <w:b/>
          <w:color w:val="FF0000"/>
          <w:sz w:val="24"/>
          <w:szCs w:val="24"/>
        </w:rPr>
        <w:br w:type="page"/>
      </w:r>
    </w:p>
    <w:p w:rsidR="00CF58DE" w:rsidRPr="00E407C6" w:rsidRDefault="00CF58DE" w:rsidP="00E407C6">
      <w:pPr>
        <w:spacing w:line="276" w:lineRule="auto"/>
        <w:jc w:val="both"/>
        <w:rPr>
          <w:rFonts w:ascii="Times New Roman" w:hAnsi="Times New Roman" w:cs="Times New Roman"/>
          <w:color w:val="000000" w:themeColor="text1"/>
          <w:sz w:val="24"/>
          <w:szCs w:val="24"/>
        </w:rPr>
      </w:pPr>
      <w:r w:rsidRPr="00E407C6">
        <w:rPr>
          <w:rFonts w:ascii="Times New Roman" w:hAnsi="Times New Roman" w:cs="Times New Roman"/>
          <w:color w:val="000000" w:themeColor="text1"/>
          <w:sz w:val="24"/>
          <w:szCs w:val="24"/>
        </w:rPr>
        <w:lastRenderedPageBreak/>
        <w:t xml:space="preserve">Gradul </w:t>
      </w:r>
      <w:r w:rsidR="00293BDD" w:rsidRPr="00E407C6">
        <w:rPr>
          <w:rFonts w:ascii="Times New Roman" w:hAnsi="Times New Roman" w:cs="Times New Roman"/>
          <w:color w:val="000000" w:themeColor="text1"/>
          <w:sz w:val="24"/>
          <w:szCs w:val="24"/>
        </w:rPr>
        <w:t xml:space="preserve">mediu </w:t>
      </w:r>
      <w:r w:rsidRPr="00E407C6">
        <w:rPr>
          <w:rFonts w:ascii="Times New Roman" w:hAnsi="Times New Roman" w:cs="Times New Roman"/>
          <w:color w:val="000000" w:themeColor="text1"/>
          <w:sz w:val="24"/>
          <w:szCs w:val="24"/>
        </w:rPr>
        <w:t xml:space="preserve">de implementare a standardelor de control intern managerial, la nivelul </w:t>
      </w:r>
      <w:r w:rsidRPr="00810E20">
        <w:rPr>
          <w:rFonts w:ascii="Times New Roman" w:hAnsi="Times New Roman" w:cs="Times New Roman"/>
          <w:b/>
          <w:color w:val="000000" w:themeColor="text1"/>
          <w:sz w:val="24"/>
          <w:szCs w:val="24"/>
        </w:rPr>
        <w:t xml:space="preserve">entităților publice subordonate </w:t>
      </w:r>
      <w:r w:rsidR="00E407C6">
        <w:rPr>
          <w:rFonts w:ascii="Times New Roman" w:hAnsi="Times New Roman" w:cs="Times New Roman"/>
          <w:color w:val="000000" w:themeColor="text1"/>
          <w:sz w:val="24"/>
          <w:szCs w:val="24"/>
        </w:rPr>
        <w:t xml:space="preserve">în perioada </w:t>
      </w:r>
      <w:r w:rsidR="00181AB3">
        <w:rPr>
          <w:rFonts w:ascii="Times New Roman" w:hAnsi="Times New Roman" w:cs="Times New Roman"/>
          <w:color w:val="000000" w:themeColor="text1"/>
          <w:sz w:val="24"/>
          <w:szCs w:val="24"/>
        </w:rPr>
        <w:t>201</w:t>
      </w:r>
      <w:r w:rsidR="000C3242">
        <w:rPr>
          <w:rFonts w:ascii="Times New Roman" w:hAnsi="Times New Roman" w:cs="Times New Roman"/>
          <w:color w:val="000000" w:themeColor="text1"/>
          <w:sz w:val="24"/>
          <w:szCs w:val="24"/>
        </w:rPr>
        <w:t>7</w:t>
      </w:r>
      <w:r w:rsidR="00181AB3">
        <w:rPr>
          <w:rFonts w:ascii="Times New Roman" w:hAnsi="Times New Roman" w:cs="Times New Roman"/>
          <w:color w:val="000000" w:themeColor="text1"/>
          <w:sz w:val="24"/>
          <w:szCs w:val="24"/>
        </w:rPr>
        <w:t xml:space="preserve"> – 201</w:t>
      </w:r>
      <w:r w:rsidR="000C3242">
        <w:rPr>
          <w:rFonts w:ascii="Times New Roman" w:hAnsi="Times New Roman" w:cs="Times New Roman"/>
          <w:color w:val="000000" w:themeColor="text1"/>
          <w:sz w:val="24"/>
          <w:szCs w:val="24"/>
        </w:rPr>
        <w:t>8</w:t>
      </w:r>
      <w:r w:rsidR="00181AB3">
        <w:rPr>
          <w:rFonts w:ascii="Times New Roman" w:hAnsi="Times New Roman" w:cs="Times New Roman"/>
          <w:color w:val="000000" w:themeColor="text1"/>
          <w:sz w:val="24"/>
          <w:szCs w:val="24"/>
        </w:rPr>
        <w:t>, se prezintă după cum urmează:</w:t>
      </w:r>
    </w:p>
    <w:p w:rsidR="00E407C6" w:rsidRPr="00FB01D2" w:rsidRDefault="00810E20" w:rsidP="00E407C6">
      <w:pPr>
        <w:spacing w:line="276" w:lineRule="auto"/>
        <w:ind w:firstLine="708"/>
        <w:jc w:val="right"/>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Tabel nr.</w:t>
      </w:r>
      <w:r w:rsidR="00E407C6" w:rsidRPr="00FB01D2">
        <w:rPr>
          <w:rFonts w:ascii="Times New Roman" w:hAnsi="Times New Roman" w:cs="Times New Roman"/>
          <w:b/>
          <w:color w:val="000000" w:themeColor="text1"/>
          <w:sz w:val="24"/>
          <w:szCs w:val="24"/>
        </w:rPr>
        <w:t>4</w:t>
      </w:r>
      <w:r w:rsidR="00E407C6">
        <w:rPr>
          <w:rFonts w:ascii="Times New Roman" w:hAnsi="Times New Roman" w:cs="Times New Roman"/>
          <w:b/>
          <w:color w:val="000000" w:themeColor="text1"/>
          <w:sz w:val="24"/>
          <w:szCs w:val="24"/>
        </w:rPr>
        <w:t>.</w:t>
      </w:r>
      <w:r w:rsidR="00E407C6" w:rsidRPr="00FB01D2">
        <w:rPr>
          <w:rFonts w:ascii="Times New Roman" w:hAnsi="Times New Roman" w:cs="Times New Roman"/>
          <w:b/>
          <w:color w:val="000000" w:themeColor="text1"/>
          <w:sz w:val="24"/>
          <w:szCs w:val="24"/>
        </w:rPr>
        <w:t xml:space="preserve">b </w:t>
      </w:r>
    </w:p>
    <w:tbl>
      <w:tblPr>
        <w:tblStyle w:val="TableGrid"/>
        <w:tblW w:w="9635" w:type="dxa"/>
        <w:tblInd w:w="-5" w:type="dxa"/>
        <w:tblLook w:val="04A0" w:firstRow="1" w:lastRow="0" w:firstColumn="1" w:lastColumn="0" w:noHBand="0" w:noVBand="1"/>
      </w:tblPr>
      <w:tblGrid>
        <w:gridCol w:w="3544"/>
        <w:gridCol w:w="2977"/>
        <w:gridCol w:w="3114"/>
      </w:tblGrid>
      <w:tr w:rsidR="00870C6F" w:rsidRPr="00B64C60" w:rsidTr="00485FA9">
        <w:trPr>
          <w:trHeight w:val="245"/>
        </w:trPr>
        <w:tc>
          <w:tcPr>
            <w:tcW w:w="3544" w:type="dxa"/>
            <w:vMerge w:val="restart"/>
            <w:shd w:val="clear" w:color="auto" w:fill="BDD6EE" w:themeFill="accent1" w:themeFillTint="66"/>
            <w:vAlign w:val="center"/>
          </w:tcPr>
          <w:p w:rsidR="00AD0CEE" w:rsidRDefault="00870C6F" w:rsidP="0022337F">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r w:rsidRPr="00FB01D2">
              <w:rPr>
                <w:rFonts w:ascii="Times New Roman" w:hAnsi="Times New Roman" w:cs="Times New Roman"/>
                <w:b/>
                <w:color w:val="000000" w:themeColor="text1"/>
                <w:sz w:val="24"/>
                <w:szCs w:val="24"/>
              </w:rPr>
              <w:t>Standarde</w:t>
            </w:r>
          </w:p>
          <w:p w:rsidR="00870C6F" w:rsidRPr="00FB01D2" w:rsidRDefault="0022337F" w:rsidP="0022337F">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control intern managerial</w:t>
            </w:r>
          </w:p>
        </w:tc>
        <w:tc>
          <w:tcPr>
            <w:tcW w:w="6091" w:type="dxa"/>
            <w:gridSpan w:val="2"/>
            <w:shd w:val="clear" w:color="auto" w:fill="BDD6EE" w:themeFill="accent1" w:themeFillTint="66"/>
            <w:vAlign w:val="center"/>
          </w:tcPr>
          <w:p w:rsidR="00870C6F" w:rsidRPr="00FB01D2" w:rsidRDefault="00870C6F" w:rsidP="00CB0728">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r w:rsidRPr="00FB01D2">
              <w:rPr>
                <w:rFonts w:ascii="Times New Roman" w:hAnsi="Times New Roman" w:cs="Times New Roman"/>
                <w:b/>
                <w:color w:val="000000" w:themeColor="text1"/>
                <w:sz w:val="24"/>
                <w:szCs w:val="24"/>
              </w:rPr>
              <w:t xml:space="preserve">Grad </w:t>
            </w:r>
            <w:r>
              <w:rPr>
                <w:rFonts w:ascii="Times New Roman" w:hAnsi="Times New Roman" w:cs="Times New Roman"/>
                <w:b/>
                <w:color w:val="000000" w:themeColor="text1"/>
                <w:sz w:val="24"/>
                <w:szCs w:val="24"/>
              </w:rPr>
              <w:t xml:space="preserve">mediu </w:t>
            </w:r>
            <w:r w:rsidR="00306D04">
              <w:rPr>
                <w:rFonts w:ascii="Times New Roman" w:hAnsi="Times New Roman" w:cs="Times New Roman"/>
                <w:b/>
                <w:color w:val="000000" w:themeColor="text1"/>
                <w:sz w:val="24"/>
                <w:szCs w:val="24"/>
              </w:rPr>
              <w:t xml:space="preserve">de </w:t>
            </w:r>
            <w:r w:rsidRPr="00FB01D2">
              <w:rPr>
                <w:rFonts w:ascii="Times New Roman" w:hAnsi="Times New Roman" w:cs="Times New Roman"/>
                <w:b/>
                <w:color w:val="000000" w:themeColor="text1"/>
                <w:sz w:val="24"/>
                <w:szCs w:val="24"/>
              </w:rPr>
              <w:t>im</w:t>
            </w:r>
            <w:r>
              <w:rPr>
                <w:rFonts w:ascii="Times New Roman" w:hAnsi="Times New Roman" w:cs="Times New Roman"/>
                <w:b/>
                <w:color w:val="000000" w:themeColor="text1"/>
                <w:sz w:val="24"/>
                <w:szCs w:val="24"/>
              </w:rPr>
              <w:t xml:space="preserve">plementare </w:t>
            </w:r>
            <w:r w:rsidR="00306D04">
              <w:rPr>
                <w:rFonts w:ascii="Times New Roman" w:hAnsi="Times New Roman" w:cs="Times New Roman"/>
                <w:b/>
                <w:color w:val="000000" w:themeColor="text1"/>
                <w:sz w:val="24"/>
                <w:szCs w:val="24"/>
              </w:rPr>
              <w:t xml:space="preserve">a </w:t>
            </w:r>
            <w:r>
              <w:rPr>
                <w:rFonts w:ascii="Times New Roman" w:hAnsi="Times New Roman" w:cs="Times New Roman"/>
                <w:b/>
                <w:color w:val="000000" w:themeColor="text1"/>
                <w:sz w:val="24"/>
                <w:szCs w:val="24"/>
              </w:rPr>
              <w:t>standarde</w:t>
            </w:r>
            <w:r w:rsidR="00306D04">
              <w:rPr>
                <w:rFonts w:ascii="Times New Roman" w:hAnsi="Times New Roman" w:cs="Times New Roman"/>
                <w:b/>
                <w:color w:val="000000" w:themeColor="text1"/>
                <w:sz w:val="24"/>
                <w:szCs w:val="24"/>
              </w:rPr>
              <w:t>lor</w:t>
            </w:r>
          </w:p>
        </w:tc>
      </w:tr>
      <w:tr w:rsidR="00C050E7" w:rsidRPr="00B64C60" w:rsidTr="00485FA9">
        <w:trPr>
          <w:trHeight w:val="245"/>
        </w:trPr>
        <w:tc>
          <w:tcPr>
            <w:tcW w:w="3544" w:type="dxa"/>
            <w:vMerge/>
            <w:shd w:val="clear" w:color="auto" w:fill="BDD6EE" w:themeFill="accent1" w:themeFillTint="66"/>
            <w:vAlign w:val="center"/>
          </w:tcPr>
          <w:p w:rsidR="00C050E7" w:rsidRPr="00FB01D2"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p>
        </w:tc>
        <w:tc>
          <w:tcPr>
            <w:tcW w:w="2977" w:type="dxa"/>
            <w:shd w:val="clear" w:color="auto" w:fill="BDD6EE" w:themeFill="accent1" w:themeFillTint="66"/>
          </w:tcPr>
          <w:p w:rsidR="00C050E7" w:rsidRPr="007E3D6F"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r w:rsidRPr="007E3D6F">
              <w:rPr>
                <w:rFonts w:ascii="Times New Roman" w:hAnsi="Times New Roman" w:cs="Times New Roman"/>
                <w:b/>
                <w:color w:val="000000" w:themeColor="text1"/>
                <w:sz w:val="24"/>
                <w:szCs w:val="24"/>
              </w:rPr>
              <w:t>Anul 2017</w:t>
            </w:r>
          </w:p>
        </w:tc>
        <w:tc>
          <w:tcPr>
            <w:tcW w:w="3114" w:type="dxa"/>
            <w:shd w:val="clear" w:color="auto" w:fill="BDD6EE" w:themeFill="accent1" w:themeFillTint="66"/>
          </w:tcPr>
          <w:p w:rsidR="00C050E7" w:rsidRPr="007E3D6F"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b/>
                <w:color w:val="000000" w:themeColor="text1"/>
                <w:sz w:val="24"/>
                <w:szCs w:val="24"/>
              </w:rPr>
            </w:pPr>
            <w:r w:rsidRPr="007E3D6F">
              <w:rPr>
                <w:rFonts w:ascii="Times New Roman" w:hAnsi="Times New Roman" w:cs="Times New Roman"/>
                <w:b/>
                <w:color w:val="000000" w:themeColor="text1"/>
                <w:sz w:val="24"/>
                <w:szCs w:val="24"/>
              </w:rPr>
              <w:t xml:space="preserve">Anul </w:t>
            </w:r>
            <w:r>
              <w:rPr>
                <w:rFonts w:ascii="Times New Roman" w:hAnsi="Times New Roman" w:cs="Times New Roman"/>
                <w:b/>
                <w:color w:val="000000" w:themeColor="text1"/>
                <w:sz w:val="24"/>
                <w:szCs w:val="24"/>
              </w:rPr>
              <w:t>2018</w:t>
            </w:r>
            <w:r w:rsidR="00576C19">
              <w:rPr>
                <w:rFonts w:ascii="Times New Roman" w:hAnsi="Times New Roman" w:cs="Times New Roman"/>
                <w:b/>
                <w:color w:val="000000" w:themeColor="text1"/>
                <w:sz w:val="24"/>
                <w:szCs w:val="24"/>
              </w:rPr>
              <w:t xml:space="preserve"> </w:t>
            </w:r>
            <w:r w:rsidR="005C03D4">
              <w:rPr>
                <w:rStyle w:val="FootnoteReference"/>
                <w:rFonts w:ascii="Times New Roman" w:hAnsi="Times New Roman" w:cs="Times New Roman"/>
                <w:b/>
                <w:color w:val="000000" w:themeColor="text1"/>
                <w:sz w:val="24"/>
                <w:szCs w:val="24"/>
              </w:rPr>
              <w:footnoteReference w:id="11"/>
            </w:r>
          </w:p>
        </w:tc>
      </w:tr>
      <w:tr w:rsidR="00C050E7" w:rsidRPr="00E76F3A" w:rsidTr="00485FA9">
        <w:tc>
          <w:tcPr>
            <w:tcW w:w="3544" w:type="dxa"/>
            <w:shd w:val="clear" w:color="auto" w:fill="FFF2CC" w:themeFill="accent4" w:themeFillTint="33"/>
            <w:vAlign w:val="center"/>
          </w:tcPr>
          <w:p w:rsidR="00C050E7" w:rsidRPr="0065233C"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Implementate</w:t>
            </w:r>
            <w:r>
              <w:rPr>
                <w:rFonts w:ascii="Times New Roman" w:hAnsi="Times New Roman" w:cs="Times New Roman"/>
                <w:i/>
                <w:color w:val="000000" w:themeColor="text1"/>
                <w:sz w:val="24"/>
                <w:szCs w:val="24"/>
              </w:rPr>
              <w:t xml:space="preserve"> </w:t>
            </w:r>
            <w:r w:rsidRPr="004F7919">
              <w:rPr>
                <w:rFonts w:ascii="Times New Roman" w:hAnsi="Times New Roman" w:cs="Times New Roman"/>
                <w:b/>
                <w:i/>
                <w:color w:val="000000" w:themeColor="text1"/>
                <w:sz w:val="24"/>
                <w:szCs w:val="24"/>
              </w:rPr>
              <w:t>(I)</w:t>
            </w:r>
          </w:p>
        </w:tc>
        <w:tc>
          <w:tcPr>
            <w:tcW w:w="2977" w:type="dxa"/>
            <w:shd w:val="clear" w:color="auto" w:fill="FFF2CC" w:themeFill="accent4" w:themeFillTint="33"/>
          </w:tcPr>
          <w:p w:rsidR="00C050E7" w:rsidRPr="00FB01D2"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89,4%</w:t>
            </w:r>
          </w:p>
        </w:tc>
        <w:tc>
          <w:tcPr>
            <w:tcW w:w="3114" w:type="dxa"/>
            <w:shd w:val="clear" w:color="auto" w:fill="FFF2CC" w:themeFill="accent4" w:themeFillTint="33"/>
          </w:tcPr>
          <w:p w:rsidR="00C050E7" w:rsidRPr="00FB01D2"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88,7%</w:t>
            </w:r>
          </w:p>
        </w:tc>
      </w:tr>
      <w:tr w:rsidR="00C050E7" w:rsidRPr="00E76F3A" w:rsidTr="00485FA9">
        <w:tc>
          <w:tcPr>
            <w:tcW w:w="3544" w:type="dxa"/>
            <w:shd w:val="clear" w:color="auto" w:fill="FFE599" w:themeFill="accent4" w:themeFillTint="66"/>
            <w:vAlign w:val="center"/>
          </w:tcPr>
          <w:p w:rsidR="00C050E7" w:rsidRPr="0065233C"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Parțial implementate</w:t>
            </w:r>
            <w:r>
              <w:rPr>
                <w:rFonts w:ascii="Times New Roman" w:hAnsi="Times New Roman" w:cs="Times New Roman"/>
                <w:i/>
                <w:color w:val="000000" w:themeColor="text1"/>
                <w:sz w:val="24"/>
                <w:szCs w:val="24"/>
              </w:rPr>
              <w:t xml:space="preserve"> </w:t>
            </w:r>
            <w:r w:rsidRPr="004F7919">
              <w:rPr>
                <w:rFonts w:ascii="Times New Roman" w:hAnsi="Times New Roman" w:cs="Times New Roman"/>
                <w:b/>
                <w:i/>
                <w:color w:val="000000" w:themeColor="text1"/>
                <w:sz w:val="24"/>
                <w:szCs w:val="24"/>
              </w:rPr>
              <w:t>(PI)</w:t>
            </w:r>
          </w:p>
        </w:tc>
        <w:tc>
          <w:tcPr>
            <w:tcW w:w="2977" w:type="dxa"/>
            <w:shd w:val="clear" w:color="auto" w:fill="FFE599" w:themeFill="accent4" w:themeFillTint="66"/>
          </w:tcPr>
          <w:p w:rsidR="00C050E7"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7,9%</w:t>
            </w:r>
          </w:p>
        </w:tc>
        <w:tc>
          <w:tcPr>
            <w:tcW w:w="3114" w:type="dxa"/>
            <w:shd w:val="clear" w:color="auto" w:fill="FFE599" w:themeFill="accent4" w:themeFillTint="66"/>
          </w:tcPr>
          <w:p w:rsidR="00C050E7"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8,5%</w:t>
            </w:r>
          </w:p>
        </w:tc>
      </w:tr>
      <w:tr w:rsidR="00C050E7" w:rsidRPr="00E76F3A" w:rsidTr="00485FA9">
        <w:tc>
          <w:tcPr>
            <w:tcW w:w="3544" w:type="dxa"/>
            <w:shd w:val="clear" w:color="auto" w:fill="FFF2CC" w:themeFill="accent4" w:themeFillTint="33"/>
            <w:vAlign w:val="center"/>
          </w:tcPr>
          <w:p w:rsidR="00C050E7" w:rsidRPr="0065233C"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i/>
                <w:color w:val="000000" w:themeColor="text1"/>
                <w:sz w:val="24"/>
                <w:szCs w:val="24"/>
              </w:rPr>
            </w:pPr>
            <w:r w:rsidRPr="0065233C">
              <w:rPr>
                <w:rFonts w:ascii="Times New Roman" w:hAnsi="Times New Roman" w:cs="Times New Roman"/>
                <w:i/>
                <w:color w:val="000000" w:themeColor="text1"/>
                <w:sz w:val="24"/>
                <w:szCs w:val="24"/>
              </w:rPr>
              <w:t>Neimplementate</w:t>
            </w:r>
            <w:r>
              <w:rPr>
                <w:rFonts w:ascii="Times New Roman" w:hAnsi="Times New Roman" w:cs="Times New Roman"/>
                <w:i/>
                <w:color w:val="000000" w:themeColor="text1"/>
                <w:sz w:val="24"/>
                <w:szCs w:val="24"/>
              </w:rPr>
              <w:t xml:space="preserve"> </w:t>
            </w:r>
            <w:r w:rsidRPr="004F7919">
              <w:rPr>
                <w:rFonts w:ascii="Times New Roman" w:hAnsi="Times New Roman" w:cs="Times New Roman"/>
                <w:b/>
                <w:i/>
                <w:color w:val="000000" w:themeColor="text1"/>
                <w:sz w:val="24"/>
                <w:szCs w:val="24"/>
              </w:rPr>
              <w:t>(NI)</w:t>
            </w:r>
          </w:p>
        </w:tc>
        <w:tc>
          <w:tcPr>
            <w:tcW w:w="2977" w:type="dxa"/>
            <w:shd w:val="clear" w:color="auto" w:fill="FFF2CC" w:themeFill="accent4" w:themeFillTint="33"/>
          </w:tcPr>
          <w:p w:rsidR="00C050E7"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w:t>
            </w:r>
          </w:p>
        </w:tc>
        <w:tc>
          <w:tcPr>
            <w:tcW w:w="3114" w:type="dxa"/>
            <w:shd w:val="clear" w:color="auto" w:fill="FFF2CC" w:themeFill="accent4" w:themeFillTint="33"/>
          </w:tcPr>
          <w:p w:rsidR="00C050E7" w:rsidRDefault="00C050E7" w:rsidP="00C050E7">
            <w:pPr>
              <w:pStyle w:val="ListParagraph"/>
              <w:tabs>
                <w:tab w:val="left" w:pos="990"/>
                <w:tab w:val="left" w:pos="1080"/>
                <w:tab w:val="left" w:pos="1170"/>
              </w:tabs>
              <w:spacing w:before="120" w:after="120" w:line="276" w:lineRule="auto"/>
              <w:ind w:left="0"/>
              <w:contextualSpacing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2,8%</w:t>
            </w:r>
          </w:p>
        </w:tc>
      </w:tr>
    </w:tbl>
    <w:p w:rsidR="00CA20D9" w:rsidRPr="00666211" w:rsidRDefault="00CA20D9" w:rsidP="00CA20D9">
      <w:pPr>
        <w:pStyle w:val="ListParagraph"/>
        <w:spacing w:line="276" w:lineRule="auto"/>
        <w:ind w:left="450"/>
        <w:jc w:val="both"/>
        <w:rPr>
          <w:rFonts w:ascii="Times New Roman" w:hAnsi="Times New Roman" w:cs="Times New Roman"/>
          <w:sz w:val="24"/>
          <w:szCs w:val="24"/>
        </w:rPr>
      </w:pPr>
    </w:p>
    <w:p w:rsidR="000D4011" w:rsidRPr="000D4011" w:rsidRDefault="00952C37" w:rsidP="000D4011">
      <w:pPr>
        <w:spacing w:after="120" w:line="276" w:lineRule="auto"/>
        <w:jc w:val="both"/>
        <w:rPr>
          <w:rFonts w:ascii="Times New Roman" w:hAnsi="Times New Roman" w:cs="Times New Roman"/>
          <w:b/>
          <w:i/>
          <w:sz w:val="24"/>
          <w:szCs w:val="24"/>
        </w:rPr>
      </w:pPr>
      <w:r>
        <w:rPr>
          <w:rFonts w:ascii="Times New Roman" w:hAnsi="Times New Roman" w:cs="Times New Roman"/>
          <w:b/>
          <w:i/>
          <w:sz w:val="24"/>
          <w:szCs w:val="24"/>
        </w:rPr>
        <w:t>Mențiune</w:t>
      </w:r>
    </w:p>
    <w:p w:rsidR="00424162" w:rsidRPr="00F804E0" w:rsidRDefault="00725140" w:rsidP="00C17D8F">
      <w:pPr>
        <w:pStyle w:val="ListParagraph"/>
        <w:numPr>
          <w:ilvl w:val="0"/>
          <w:numId w:val="31"/>
        </w:numPr>
        <w:spacing w:after="120" w:line="276" w:lineRule="auto"/>
        <w:ind w:left="284" w:hanging="284"/>
        <w:contextualSpacing w:val="0"/>
        <w:jc w:val="both"/>
        <w:rPr>
          <w:rFonts w:ascii="Times New Roman" w:hAnsi="Times New Roman" w:cs="Times New Roman"/>
          <w:color w:val="000000" w:themeColor="text1"/>
          <w:sz w:val="24"/>
          <w:szCs w:val="24"/>
        </w:rPr>
      </w:pPr>
      <w:r w:rsidRPr="00F804E0">
        <w:rPr>
          <w:rFonts w:ascii="Times New Roman" w:hAnsi="Times New Roman" w:cs="Times New Roman"/>
          <w:color w:val="000000" w:themeColor="text1"/>
          <w:sz w:val="24"/>
          <w:szCs w:val="24"/>
        </w:rPr>
        <w:t xml:space="preserve">Ordonatorii principali de credite au </w:t>
      </w:r>
      <w:r w:rsidR="00ED61AF" w:rsidRPr="00F804E0">
        <w:rPr>
          <w:rFonts w:ascii="Times New Roman" w:hAnsi="Times New Roman" w:cs="Times New Roman"/>
          <w:color w:val="000000" w:themeColor="text1"/>
          <w:sz w:val="24"/>
          <w:szCs w:val="24"/>
        </w:rPr>
        <w:t>realizat</w:t>
      </w:r>
      <w:r w:rsidRPr="00F804E0">
        <w:rPr>
          <w:rFonts w:ascii="Times New Roman" w:hAnsi="Times New Roman" w:cs="Times New Roman"/>
          <w:color w:val="000000" w:themeColor="text1"/>
          <w:sz w:val="24"/>
          <w:szCs w:val="24"/>
        </w:rPr>
        <w:t xml:space="preserve"> </w:t>
      </w:r>
      <w:r w:rsidR="00424162" w:rsidRPr="00F804E0">
        <w:rPr>
          <w:rFonts w:ascii="Times New Roman" w:hAnsi="Times New Roman" w:cs="Times New Roman"/>
          <w:color w:val="000000" w:themeColor="text1"/>
          <w:sz w:val="24"/>
          <w:szCs w:val="24"/>
        </w:rPr>
        <w:t xml:space="preserve">numai </w:t>
      </w:r>
      <w:r w:rsidRPr="00F804E0">
        <w:rPr>
          <w:rFonts w:ascii="Times New Roman" w:hAnsi="Times New Roman" w:cs="Times New Roman"/>
          <w:color w:val="000000" w:themeColor="text1"/>
          <w:sz w:val="24"/>
          <w:szCs w:val="24"/>
        </w:rPr>
        <w:t xml:space="preserve">operaţiunea de </w:t>
      </w:r>
      <w:r w:rsidR="00424162" w:rsidRPr="00F804E0">
        <w:rPr>
          <w:rFonts w:ascii="Times New Roman" w:hAnsi="Times New Roman" w:cs="Times New Roman"/>
          <w:color w:val="000000" w:themeColor="text1"/>
          <w:sz w:val="24"/>
          <w:szCs w:val="24"/>
        </w:rPr>
        <w:t>centralizare</w:t>
      </w:r>
      <w:r w:rsidRPr="00F804E0">
        <w:rPr>
          <w:rFonts w:ascii="Times New Roman" w:hAnsi="Times New Roman" w:cs="Times New Roman"/>
          <w:color w:val="000000" w:themeColor="text1"/>
          <w:sz w:val="24"/>
          <w:szCs w:val="24"/>
        </w:rPr>
        <w:t xml:space="preserve"> </w:t>
      </w:r>
      <w:r w:rsidR="00424162" w:rsidRPr="00F804E0">
        <w:rPr>
          <w:rFonts w:ascii="Times New Roman" w:hAnsi="Times New Roman" w:cs="Times New Roman"/>
          <w:color w:val="000000" w:themeColor="text1"/>
          <w:sz w:val="24"/>
          <w:szCs w:val="24"/>
        </w:rPr>
        <w:t>a informaţiilor</w:t>
      </w:r>
      <w:r w:rsidRPr="00F804E0">
        <w:rPr>
          <w:rFonts w:ascii="Times New Roman" w:hAnsi="Times New Roman" w:cs="Times New Roman"/>
          <w:color w:val="000000" w:themeColor="text1"/>
          <w:sz w:val="24"/>
          <w:szCs w:val="24"/>
        </w:rPr>
        <w:t xml:space="preserve"> cuprinse în </w:t>
      </w:r>
      <w:r w:rsidR="00424162" w:rsidRPr="00F804E0">
        <w:rPr>
          <w:rFonts w:ascii="Times New Roman" w:hAnsi="Times New Roman" w:cs="Times New Roman"/>
          <w:b/>
          <w:i/>
          <w:color w:val="000000" w:themeColor="text1"/>
          <w:sz w:val="24"/>
          <w:szCs w:val="24"/>
        </w:rPr>
        <w:t>S</w:t>
      </w:r>
      <w:r w:rsidRPr="00F804E0">
        <w:rPr>
          <w:rFonts w:ascii="Times New Roman" w:hAnsi="Times New Roman" w:cs="Times New Roman"/>
          <w:b/>
          <w:i/>
          <w:color w:val="000000" w:themeColor="text1"/>
          <w:sz w:val="24"/>
          <w:szCs w:val="24"/>
        </w:rPr>
        <w:t xml:space="preserve">ituaţiile </w:t>
      </w:r>
      <w:r w:rsidR="000D4011" w:rsidRPr="00F804E0">
        <w:rPr>
          <w:rFonts w:ascii="Times New Roman" w:hAnsi="Times New Roman" w:cs="Times New Roman"/>
          <w:b/>
          <w:i/>
          <w:color w:val="000000" w:themeColor="text1"/>
          <w:sz w:val="24"/>
          <w:szCs w:val="24"/>
        </w:rPr>
        <w:t>centralizatoare</w:t>
      </w:r>
      <w:r w:rsidR="00424162" w:rsidRPr="00F804E0">
        <w:rPr>
          <w:rFonts w:ascii="Times New Roman" w:hAnsi="Times New Roman" w:cs="Times New Roman"/>
          <w:color w:val="000000" w:themeColor="text1"/>
          <w:sz w:val="24"/>
          <w:szCs w:val="24"/>
        </w:rPr>
        <w:t>,</w:t>
      </w:r>
      <w:r w:rsidRPr="00F804E0">
        <w:rPr>
          <w:rFonts w:ascii="Times New Roman" w:hAnsi="Times New Roman" w:cs="Times New Roman"/>
          <w:color w:val="000000" w:themeColor="text1"/>
          <w:sz w:val="24"/>
          <w:szCs w:val="24"/>
        </w:rPr>
        <w:t xml:space="preserve"> ale rezultatelor autoevaluării, întocmite de entităţile publice </w:t>
      </w:r>
      <w:r w:rsidR="00424162" w:rsidRPr="00F804E0">
        <w:rPr>
          <w:rFonts w:ascii="Times New Roman" w:hAnsi="Times New Roman" w:cs="Times New Roman"/>
          <w:color w:val="000000" w:themeColor="text1"/>
          <w:sz w:val="24"/>
          <w:szCs w:val="24"/>
        </w:rPr>
        <w:t>subordonate</w:t>
      </w:r>
      <w:r w:rsidR="006B252C" w:rsidRPr="00F804E0">
        <w:rPr>
          <w:rFonts w:ascii="Times New Roman" w:hAnsi="Times New Roman" w:cs="Times New Roman"/>
          <w:color w:val="000000" w:themeColor="text1"/>
          <w:sz w:val="24"/>
          <w:szCs w:val="24"/>
        </w:rPr>
        <w:t>, în coordonare sau sub autoritate</w:t>
      </w:r>
      <w:r w:rsidRPr="00F804E0">
        <w:rPr>
          <w:rFonts w:ascii="Times New Roman" w:hAnsi="Times New Roman" w:cs="Times New Roman"/>
          <w:color w:val="000000" w:themeColor="text1"/>
          <w:sz w:val="24"/>
          <w:szCs w:val="24"/>
        </w:rPr>
        <w:t>, astfel</w:t>
      </w:r>
      <w:r w:rsidR="00424162" w:rsidRPr="00F804E0">
        <w:rPr>
          <w:rFonts w:ascii="Times New Roman" w:hAnsi="Times New Roman" w:cs="Times New Roman"/>
          <w:color w:val="000000" w:themeColor="text1"/>
          <w:sz w:val="24"/>
          <w:szCs w:val="24"/>
        </w:rPr>
        <w:t xml:space="preserve"> </w:t>
      </w:r>
      <w:r w:rsidR="00ED61AF" w:rsidRPr="00F804E0">
        <w:rPr>
          <w:rFonts w:ascii="Times New Roman" w:hAnsi="Times New Roman" w:cs="Times New Roman"/>
          <w:color w:val="000000" w:themeColor="text1"/>
          <w:sz w:val="24"/>
          <w:szCs w:val="24"/>
        </w:rPr>
        <w:t>că</w:t>
      </w:r>
      <w:r w:rsidR="00424162" w:rsidRPr="00F804E0">
        <w:rPr>
          <w:rFonts w:ascii="Times New Roman" w:hAnsi="Times New Roman" w:cs="Times New Roman"/>
          <w:color w:val="000000" w:themeColor="text1"/>
          <w:sz w:val="24"/>
          <w:szCs w:val="24"/>
        </w:rPr>
        <w:t>,</w:t>
      </w:r>
      <w:r w:rsidRPr="00F804E0">
        <w:rPr>
          <w:rFonts w:ascii="Times New Roman" w:hAnsi="Times New Roman" w:cs="Times New Roman"/>
          <w:color w:val="000000" w:themeColor="text1"/>
          <w:sz w:val="24"/>
          <w:szCs w:val="24"/>
        </w:rPr>
        <w:t xml:space="preserve"> gradul de implementare a standardelor la nivelul </w:t>
      </w:r>
      <w:r w:rsidR="00ED61AF" w:rsidRPr="00F804E0">
        <w:rPr>
          <w:rFonts w:ascii="Times New Roman" w:hAnsi="Times New Roman" w:cs="Times New Roman"/>
          <w:color w:val="000000" w:themeColor="text1"/>
          <w:sz w:val="24"/>
          <w:szCs w:val="24"/>
        </w:rPr>
        <w:t>subordonatelor</w:t>
      </w:r>
      <w:r w:rsidRPr="00F804E0">
        <w:rPr>
          <w:rFonts w:ascii="Times New Roman" w:hAnsi="Times New Roman" w:cs="Times New Roman"/>
          <w:color w:val="000000" w:themeColor="text1"/>
          <w:sz w:val="24"/>
          <w:szCs w:val="24"/>
        </w:rPr>
        <w:t xml:space="preserve"> </w:t>
      </w:r>
      <w:r w:rsidRPr="00F804E0">
        <w:rPr>
          <w:rFonts w:ascii="Times New Roman" w:hAnsi="Times New Roman" w:cs="Times New Roman"/>
          <w:b/>
          <w:color w:val="000000" w:themeColor="text1"/>
          <w:sz w:val="24"/>
          <w:szCs w:val="24"/>
        </w:rPr>
        <w:t xml:space="preserve">trebuie privit şi tratat cu </w:t>
      </w:r>
      <w:r w:rsidR="000D4011" w:rsidRPr="00F804E0">
        <w:rPr>
          <w:rFonts w:ascii="Times New Roman" w:hAnsi="Times New Roman" w:cs="Times New Roman"/>
          <w:b/>
          <w:color w:val="000000" w:themeColor="text1"/>
          <w:sz w:val="24"/>
          <w:szCs w:val="24"/>
        </w:rPr>
        <w:t xml:space="preserve">mare </w:t>
      </w:r>
      <w:r w:rsidRPr="00F804E0">
        <w:rPr>
          <w:rFonts w:ascii="Times New Roman" w:hAnsi="Times New Roman" w:cs="Times New Roman"/>
          <w:b/>
          <w:color w:val="000000" w:themeColor="text1"/>
          <w:sz w:val="24"/>
          <w:szCs w:val="24"/>
        </w:rPr>
        <w:t>prudenţă</w:t>
      </w:r>
      <w:r w:rsidR="00AC45E7" w:rsidRPr="00F804E0">
        <w:rPr>
          <w:rFonts w:ascii="Times New Roman" w:hAnsi="Times New Roman" w:cs="Times New Roman"/>
          <w:color w:val="000000" w:themeColor="text1"/>
          <w:sz w:val="24"/>
          <w:szCs w:val="24"/>
        </w:rPr>
        <w:t>.</w:t>
      </w:r>
    </w:p>
    <w:p w:rsidR="00462858" w:rsidRPr="00F804E0" w:rsidRDefault="00462858" w:rsidP="00C17D8F">
      <w:pPr>
        <w:pStyle w:val="ListParagraph"/>
        <w:numPr>
          <w:ilvl w:val="0"/>
          <w:numId w:val="31"/>
        </w:numPr>
        <w:spacing w:after="120" w:line="276" w:lineRule="auto"/>
        <w:ind w:left="284" w:hanging="284"/>
        <w:contextualSpacing w:val="0"/>
        <w:jc w:val="both"/>
        <w:rPr>
          <w:rFonts w:ascii="Times New Roman" w:hAnsi="Times New Roman" w:cs="Times New Roman"/>
          <w:color w:val="000000" w:themeColor="text1"/>
          <w:sz w:val="24"/>
          <w:szCs w:val="24"/>
        </w:rPr>
      </w:pPr>
      <w:r w:rsidRPr="00F804E0">
        <w:rPr>
          <w:rFonts w:ascii="Times New Roman" w:hAnsi="Times New Roman" w:cs="Times New Roman"/>
          <w:color w:val="000000" w:themeColor="text1"/>
          <w:sz w:val="24"/>
          <w:szCs w:val="24"/>
        </w:rPr>
        <w:t>În acest sens, prezentă</w:t>
      </w:r>
      <w:r w:rsidR="002E15B5" w:rsidRPr="00F804E0">
        <w:rPr>
          <w:rFonts w:ascii="Times New Roman" w:hAnsi="Times New Roman" w:cs="Times New Roman"/>
          <w:color w:val="000000" w:themeColor="text1"/>
          <w:sz w:val="24"/>
          <w:szCs w:val="24"/>
        </w:rPr>
        <w:t xml:space="preserve">m ca principal argument faptul că gradul de implementare a standardelor de control intern managerial la nivelul entităților publice subordonate </w:t>
      </w:r>
      <w:r w:rsidR="002E15B5" w:rsidRPr="00F804E0">
        <w:rPr>
          <w:rFonts w:ascii="Times New Roman" w:hAnsi="Times New Roman" w:cs="Times New Roman"/>
          <w:b/>
          <w:color w:val="000000" w:themeColor="text1"/>
          <w:sz w:val="24"/>
          <w:szCs w:val="24"/>
        </w:rPr>
        <w:t>(88,7%)</w:t>
      </w:r>
      <w:r w:rsidR="002E15B5" w:rsidRPr="00F804E0">
        <w:rPr>
          <w:rFonts w:ascii="Times New Roman" w:hAnsi="Times New Roman" w:cs="Times New Roman"/>
          <w:color w:val="000000" w:themeColor="text1"/>
          <w:sz w:val="24"/>
          <w:szCs w:val="24"/>
        </w:rPr>
        <w:t xml:space="preserve"> este net superior celui de la nivelul ordonatorilor principali de credite – aparat propriu </w:t>
      </w:r>
      <w:r w:rsidR="002E15B5" w:rsidRPr="00F804E0">
        <w:rPr>
          <w:rFonts w:ascii="Times New Roman" w:hAnsi="Times New Roman" w:cs="Times New Roman"/>
          <w:b/>
          <w:color w:val="000000" w:themeColor="text1"/>
          <w:sz w:val="24"/>
          <w:szCs w:val="24"/>
        </w:rPr>
        <w:t>(75,8%).</w:t>
      </w:r>
    </w:p>
    <w:p w:rsidR="00725140" w:rsidRPr="00F804E0" w:rsidRDefault="00127DFE" w:rsidP="00C17D8F">
      <w:pPr>
        <w:pStyle w:val="ListParagraph"/>
        <w:numPr>
          <w:ilvl w:val="0"/>
          <w:numId w:val="31"/>
        </w:numPr>
        <w:spacing w:after="120" w:line="276" w:lineRule="auto"/>
        <w:ind w:left="284" w:hanging="284"/>
        <w:contextualSpacing w:val="0"/>
        <w:jc w:val="both"/>
        <w:rPr>
          <w:rFonts w:ascii="Times New Roman" w:hAnsi="Times New Roman" w:cs="Times New Roman"/>
          <w:color w:val="000000" w:themeColor="text1"/>
          <w:sz w:val="24"/>
          <w:szCs w:val="24"/>
        </w:rPr>
      </w:pPr>
      <w:r w:rsidRPr="00F804E0">
        <w:rPr>
          <w:rFonts w:ascii="Times New Roman" w:hAnsi="Times New Roman" w:cs="Times New Roman"/>
          <w:color w:val="000000" w:themeColor="text1"/>
          <w:sz w:val="24"/>
          <w:szCs w:val="24"/>
        </w:rPr>
        <w:t>O</w:t>
      </w:r>
      <w:r w:rsidR="00945094" w:rsidRPr="00F804E0">
        <w:rPr>
          <w:rFonts w:ascii="Times New Roman" w:hAnsi="Times New Roman" w:cs="Times New Roman"/>
          <w:color w:val="000000" w:themeColor="text1"/>
          <w:sz w:val="24"/>
          <w:szCs w:val="24"/>
        </w:rPr>
        <w:t xml:space="preserve">perațiunea de autoevaluare realizată de </w:t>
      </w:r>
      <w:r w:rsidR="00725140" w:rsidRPr="00F804E0">
        <w:rPr>
          <w:rFonts w:ascii="Times New Roman" w:hAnsi="Times New Roman" w:cs="Times New Roman"/>
          <w:color w:val="000000" w:themeColor="text1"/>
          <w:sz w:val="24"/>
          <w:szCs w:val="24"/>
        </w:rPr>
        <w:t>conducătorii compartimentelor din cadrul unor entităţi</w:t>
      </w:r>
      <w:r w:rsidR="000D4011" w:rsidRPr="00F804E0">
        <w:rPr>
          <w:rFonts w:ascii="Times New Roman" w:hAnsi="Times New Roman" w:cs="Times New Roman"/>
          <w:color w:val="000000" w:themeColor="text1"/>
          <w:sz w:val="24"/>
          <w:szCs w:val="24"/>
        </w:rPr>
        <w:t xml:space="preserve"> publice </w:t>
      </w:r>
      <w:r w:rsidR="00462858" w:rsidRPr="00F804E0">
        <w:rPr>
          <w:rFonts w:ascii="Times New Roman" w:hAnsi="Times New Roman" w:cs="Times New Roman"/>
          <w:color w:val="000000" w:themeColor="text1"/>
          <w:sz w:val="24"/>
          <w:szCs w:val="24"/>
        </w:rPr>
        <w:t>subordonate, în coordonare sau sub autoritatea</w:t>
      </w:r>
      <w:r w:rsidR="000D4011" w:rsidRPr="00F804E0">
        <w:rPr>
          <w:rFonts w:ascii="Times New Roman" w:hAnsi="Times New Roman" w:cs="Times New Roman"/>
          <w:color w:val="000000" w:themeColor="text1"/>
          <w:sz w:val="24"/>
          <w:szCs w:val="24"/>
        </w:rPr>
        <w:t xml:space="preserve"> ordonatorilor principali de credite</w:t>
      </w:r>
      <w:r w:rsidRPr="00F804E0">
        <w:rPr>
          <w:rFonts w:ascii="Times New Roman" w:hAnsi="Times New Roman" w:cs="Times New Roman"/>
          <w:color w:val="000000" w:themeColor="text1"/>
          <w:sz w:val="24"/>
          <w:szCs w:val="24"/>
        </w:rPr>
        <w:t xml:space="preserve"> trebuie analizată</w:t>
      </w:r>
      <w:r w:rsidR="008E4DF5" w:rsidRPr="00F804E0">
        <w:rPr>
          <w:rFonts w:ascii="Times New Roman" w:hAnsi="Times New Roman" w:cs="Times New Roman"/>
          <w:color w:val="000000" w:themeColor="text1"/>
          <w:sz w:val="24"/>
          <w:szCs w:val="24"/>
        </w:rPr>
        <w:t xml:space="preserve"> obligatoriu de OPC-uri printr-un audit.</w:t>
      </w:r>
    </w:p>
    <w:p w:rsidR="0077708F" w:rsidRDefault="0077708F">
      <w:pPr>
        <w:rPr>
          <w:rFonts w:ascii="Times New Roman" w:hAnsi="Times New Roman" w:cs="Times New Roman"/>
          <w:b/>
          <w:sz w:val="28"/>
          <w:szCs w:val="28"/>
        </w:rPr>
      </w:pPr>
      <w:r>
        <w:rPr>
          <w:rFonts w:ascii="Times New Roman" w:hAnsi="Times New Roman" w:cs="Times New Roman"/>
          <w:b/>
          <w:sz w:val="28"/>
          <w:szCs w:val="28"/>
        </w:rPr>
        <w:br w:type="page"/>
      </w:r>
    </w:p>
    <w:p w:rsidR="00CF3504" w:rsidRPr="00BC45EE" w:rsidRDefault="00BD7CAF" w:rsidP="00875DDE">
      <w:pPr>
        <w:pStyle w:val="Heading1"/>
        <w:spacing w:line="276" w:lineRule="auto"/>
        <w:jc w:val="both"/>
        <w:rPr>
          <w:rFonts w:ascii="Times New Roman" w:hAnsi="Times New Roman" w:cs="Times New Roman"/>
          <w:b/>
          <w:color w:val="000000" w:themeColor="text1"/>
          <w:sz w:val="24"/>
          <w:szCs w:val="24"/>
        </w:rPr>
      </w:pPr>
      <w:bookmarkStart w:id="16" w:name="_Toc11062669"/>
      <w:r w:rsidRPr="00BC45EE">
        <w:rPr>
          <w:rFonts w:ascii="Times New Roman" w:hAnsi="Times New Roman" w:cs="Times New Roman"/>
          <w:b/>
          <w:color w:val="000000" w:themeColor="text1"/>
          <w:sz w:val="24"/>
          <w:szCs w:val="24"/>
        </w:rPr>
        <w:lastRenderedPageBreak/>
        <w:t>2.2</w:t>
      </w:r>
      <w:r w:rsidR="008476B7" w:rsidRPr="00BC45EE">
        <w:rPr>
          <w:rFonts w:ascii="Times New Roman" w:hAnsi="Times New Roman" w:cs="Times New Roman"/>
          <w:b/>
          <w:color w:val="000000" w:themeColor="text1"/>
          <w:sz w:val="24"/>
          <w:szCs w:val="24"/>
        </w:rPr>
        <w:t>.3</w:t>
      </w:r>
      <w:r w:rsidR="00E448FB">
        <w:rPr>
          <w:rFonts w:ascii="Times New Roman" w:hAnsi="Times New Roman" w:cs="Times New Roman"/>
          <w:b/>
          <w:color w:val="000000" w:themeColor="text1"/>
          <w:sz w:val="24"/>
          <w:szCs w:val="24"/>
        </w:rPr>
        <w:t>.</w:t>
      </w:r>
      <w:r w:rsidR="008476B7" w:rsidRPr="00BC45EE">
        <w:rPr>
          <w:rFonts w:ascii="Times New Roman" w:hAnsi="Times New Roman" w:cs="Times New Roman"/>
          <w:b/>
          <w:color w:val="000000" w:themeColor="text1"/>
          <w:sz w:val="24"/>
          <w:szCs w:val="24"/>
        </w:rPr>
        <w:t xml:space="preserve"> </w:t>
      </w:r>
      <w:r w:rsidR="00D45538">
        <w:rPr>
          <w:rFonts w:ascii="Times New Roman" w:hAnsi="Times New Roman" w:cs="Times New Roman"/>
          <w:b/>
          <w:color w:val="000000" w:themeColor="text1"/>
          <w:sz w:val="24"/>
          <w:szCs w:val="24"/>
        </w:rPr>
        <w:t>Analiza</w:t>
      </w:r>
      <w:r w:rsidR="00CF3504" w:rsidRPr="00BC45EE">
        <w:rPr>
          <w:rFonts w:ascii="Times New Roman" w:hAnsi="Times New Roman" w:cs="Times New Roman"/>
          <w:b/>
          <w:color w:val="000000" w:themeColor="text1"/>
          <w:sz w:val="24"/>
          <w:szCs w:val="24"/>
        </w:rPr>
        <w:t xml:space="preserve"> </w:t>
      </w:r>
      <w:r w:rsidR="005B42BF">
        <w:rPr>
          <w:rFonts w:ascii="Times New Roman" w:hAnsi="Times New Roman" w:cs="Times New Roman"/>
          <w:b/>
          <w:color w:val="000000" w:themeColor="text1"/>
          <w:sz w:val="24"/>
          <w:szCs w:val="24"/>
        </w:rPr>
        <w:t xml:space="preserve">comparativă a </w:t>
      </w:r>
      <w:r w:rsidR="00C2483C" w:rsidRPr="00BC45EE">
        <w:rPr>
          <w:rFonts w:ascii="Times New Roman" w:hAnsi="Times New Roman" w:cs="Times New Roman"/>
          <w:b/>
          <w:color w:val="000000" w:themeColor="text1"/>
          <w:sz w:val="24"/>
          <w:szCs w:val="24"/>
        </w:rPr>
        <w:t>gradului de implementare a</w:t>
      </w:r>
      <w:r w:rsidR="00CF3504" w:rsidRPr="00BC45EE">
        <w:rPr>
          <w:rFonts w:ascii="Times New Roman" w:hAnsi="Times New Roman" w:cs="Times New Roman"/>
          <w:b/>
          <w:color w:val="000000" w:themeColor="text1"/>
          <w:sz w:val="24"/>
          <w:szCs w:val="24"/>
        </w:rPr>
        <w:t xml:space="preserve"> standardelor de control intern managerial la nivelul </w:t>
      </w:r>
      <w:r w:rsidR="00A468C8" w:rsidRPr="00BC45EE">
        <w:rPr>
          <w:rFonts w:ascii="Times New Roman" w:hAnsi="Times New Roman" w:cs="Times New Roman"/>
          <w:b/>
          <w:color w:val="000000" w:themeColor="text1"/>
          <w:sz w:val="24"/>
          <w:szCs w:val="24"/>
        </w:rPr>
        <w:t>aparat</w:t>
      </w:r>
      <w:r w:rsidR="00D45538">
        <w:rPr>
          <w:rFonts w:ascii="Times New Roman" w:hAnsi="Times New Roman" w:cs="Times New Roman"/>
          <w:b/>
          <w:color w:val="000000" w:themeColor="text1"/>
          <w:sz w:val="24"/>
          <w:szCs w:val="24"/>
        </w:rPr>
        <w:t>ului</w:t>
      </w:r>
      <w:r w:rsidR="00A468C8" w:rsidRPr="00BC45EE">
        <w:rPr>
          <w:rFonts w:ascii="Times New Roman" w:hAnsi="Times New Roman" w:cs="Times New Roman"/>
          <w:b/>
          <w:color w:val="000000" w:themeColor="text1"/>
          <w:sz w:val="24"/>
          <w:szCs w:val="24"/>
        </w:rPr>
        <w:t xml:space="preserve"> propriu</w:t>
      </w:r>
      <w:r w:rsidR="007A0174">
        <w:rPr>
          <w:rFonts w:ascii="Times New Roman" w:hAnsi="Times New Roman" w:cs="Times New Roman"/>
          <w:b/>
          <w:color w:val="000000" w:themeColor="text1"/>
          <w:sz w:val="24"/>
          <w:szCs w:val="24"/>
        </w:rPr>
        <w:t xml:space="preserve"> </w:t>
      </w:r>
      <w:r w:rsidR="00D45538">
        <w:rPr>
          <w:rFonts w:ascii="Times New Roman" w:hAnsi="Times New Roman" w:cs="Times New Roman"/>
          <w:b/>
          <w:color w:val="000000" w:themeColor="text1"/>
          <w:sz w:val="24"/>
          <w:szCs w:val="24"/>
        </w:rPr>
        <w:t xml:space="preserve">al OPC-lor </w:t>
      </w:r>
      <w:r w:rsidR="00CF3504" w:rsidRPr="00BC45EE">
        <w:rPr>
          <w:rFonts w:ascii="Times New Roman" w:hAnsi="Times New Roman" w:cs="Times New Roman"/>
          <w:b/>
          <w:color w:val="000000" w:themeColor="text1"/>
          <w:sz w:val="24"/>
          <w:szCs w:val="24"/>
        </w:rPr>
        <w:t xml:space="preserve">cu cel </w:t>
      </w:r>
      <w:r w:rsidR="0053182E" w:rsidRPr="00BC45EE">
        <w:rPr>
          <w:rFonts w:ascii="Times New Roman" w:hAnsi="Times New Roman" w:cs="Times New Roman"/>
          <w:b/>
          <w:color w:val="000000" w:themeColor="text1"/>
          <w:sz w:val="24"/>
          <w:szCs w:val="24"/>
        </w:rPr>
        <w:t xml:space="preserve">al </w:t>
      </w:r>
      <w:r w:rsidR="00CF3504" w:rsidRPr="00BC45EE">
        <w:rPr>
          <w:rFonts w:ascii="Times New Roman" w:hAnsi="Times New Roman" w:cs="Times New Roman"/>
          <w:b/>
          <w:color w:val="000000" w:themeColor="text1"/>
          <w:sz w:val="24"/>
          <w:szCs w:val="24"/>
        </w:rPr>
        <w:t>ent</w:t>
      </w:r>
      <w:r w:rsidR="00A468C8" w:rsidRPr="00BC45EE">
        <w:rPr>
          <w:rFonts w:ascii="Times New Roman" w:hAnsi="Times New Roman" w:cs="Times New Roman"/>
          <w:b/>
          <w:color w:val="000000" w:themeColor="text1"/>
          <w:sz w:val="24"/>
          <w:szCs w:val="24"/>
        </w:rPr>
        <w:t>ităților publice subordonate</w:t>
      </w:r>
      <w:bookmarkEnd w:id="16"/>
    </w:p>
    <w:p w:rsidR="00A06E09" w:rsidRPr="00BC45EE" w:rsidRDefault="00F47526" w:rsidP="002D2D52">
      <w:pPr>
        <w:spacing w:before="120" w:after="120"/>
        <w:jc w:val="right"/>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Tabel nr.</w:t>
      </w:r>
      <w:r w:rsidR="00CC530D" w:rsidRPr="00BC45EE">
        <w:rPr>
          <w:rFonts w:ascii="Times New Roman" w:hAnsi="Times New Roman" w:cs="Times New Roman"/>
          <w:b/>
          <w:color w:val="000000" w:themeColor="text1"/>
          <w:sz w:val="24"/>
          <w:szCs w:val="24"/>
        </w:rPr>
        <w:t>4.c</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89"/>
        <w:gridCol w:w="850"/>
        <w:gridCol w:w="1134"/>
        <w:gridCol w:w="1276"/>
        <w:gridCol w:w="851"/>
        <w:gridCol w:w="1133"/>
        <w:gridCol w:w="1276"/>
      </w:tblGrid>
      <w:tr w:rsidR="00BC45EE" w:rsidRPr="00BC45EE" w:rsidTr="00FC09CF">
        <w:trPr>
          <w:trHeight w:val="645"/>
          <w:jc w:val="center"/>
        </w:trPr>
        <w:tc>
          <w:tcPr>
            <w:tcW w:w="2689" w:type="dxa"/>
            <w:vMerge w:val="restart"/>
            <w:shd w:val="clear" w:color="auto" w:fill="BDD6EE" w:themeFill="accent1" w:themeFillTint="66"/>
            <w:noWrap/>
            <w:tcMar>
              <w:top w:w="0" w:type="dxa"/>
              <w:left w:w="108" w:type="dxa"/>
              <w:bottom w:w="0" w:type="dxa"/>
              <w:right w:w="108" w:type="dxa"/>
            </w:tcMar>
            <w:vAlign w:val="center"/>
            <w:hideMark/>
          </w:tcPr>
          <w:p w:rsidR="0053182E" w:rsidRPr="00BC45EE" w:rsidRDefault="0053182E" w:rsidP="00C77B24">
            <w:pPr>
              <w:spacing w:after="0" w:line="360" w:lineRule="auto"/>
              <w:jc w:val="center"/>
              <w:rPr>
                <w:rFonts w:ascii="Times New Roman" w:hAnsi="Times New Roman" w:cs="Times New Roman"/>
                <w:b/>
                <w:color w:val="000000" w:themeColor="text1"/>
                <w:lang w:eastAsia="ro-RO"/>
              </w:rPr>
            </w:pPr>
            <w:r w:rsidRPr="00BC45EE">
              <w:rPr>
                <w:rFonts w:ascii="Times New Roman" w:hAnsi="Times New Roman" w:cs="Times New Roman"/>
                <w:b/>
                <w:color w:val="000000" w:themeColor="text1"/>
                <w:lang w:eastAsia="ro-RO"/>
              </w:rPr>
              <w:t>Standard</w:t>
            </w:r>
          </w:p>
        </w:tc>
        <w:tc>
          <w:tcPr>
            <w:tcW w:w="3260" w:type="dxa"/>
            <w:gridSpan w:val="3"/>
            <w:shd w:val="clear" w:color="auto" w:fill="BDD6EE" w:themeFill="accent1" w:themeFillTint="66"/>
            <w:vAlign w:val="center"/>
            <w:hideMark/>
          </w:tcPr>
          <w:p w:rsidR="0053182E" w:rsidRPr="00BC45EE" w:rsidRDefault="00A468C8" w:rsidP="00C77B24">
            <w:pPr>
              <w:spacing w:after="0" w:line="360" w:lineRule="auto"/>
              <w:jc w:val="center"/>
              <w:rPr>
                <w:rFonts w:ascii="Times New Roman" w:hAnsi="Times New Roman" w:cs="Times New Roman"/>
                <w:b/>
                <w:color w:val="000000" w:themeColor="text1"/>
                <w:lang w:eastAsia="ro-RO"/>
              </w:rPr>
            </w:pPr>
            <w:r w:rsidRPr="00BC45EE">
              <w:rPr>
                <w:rFonts w:ascii="Times New Roman" w:hAnsi="Times New Roman" w:cs="Times New Roman"/>
                <w:b/>
                <w:color w:val="000000" w:themeColor="text1"/>
                <w:lang w:eastAsia="ro-RO"/>
              </w:rPr>
              <w:t xml:space="preserve">Anul </w:t>
            </w:r>
            <w:r w:rsidR="00334FFB">
              <w:rPr>
                <w:rFonts w:ascii="Times New Roman" w:hAnsi="Times New Roman" w:cs="Times New Roman"/>
                <w:b/>
                <w:color w:val="000000" w:themeColor="text1"/>
                <w:lang w:eastAsia="ro-RO"/>
              </w:rPr>
              <w:t>2017</w:t>
            </w:r>
          </w:p>
        </w:tc>
        <w:tc>
          <w:tcPr>
            <w:tcW w:w="3260" w:type="dxa"/>
            <w:gridSpan w:val="3"/>
            <w:shd w:val="clear" w:color="auto" w:fill="BDD6EE" w:themeFill="accent1" w:themeFillTint="66"/>
            <w:vAlign w:val="center"/>
          </w:tcPr>
          <w:p w:rsidR="0053182E" w:rsidRPr="00BC45EE" w:rsidRDefault="00A468C8" w:rsidP="00C77B24">
            <w:pPr>
              <w:spacing w:after="0" w:line="360" w:lineRule="auto"/>
              <w:jc w:val="center"/>
              <w:rPr>
                <w:rFonts w:ascii="Times New Roman" w:hAnsi="Times New Roman" w:cs="Times New Roman"/>
                <w:b/>
                <w:color w:val="000000" w:themeColor="text1"/>
                <w:lang w:eastAsia="ro-RO"/>
              </w:rPr>
            </w:pPr>
            <w:r w:rsidRPr="00BC45EE">
              <w:rPr>
                <w:rFonts w:ascii="Times New Roman" w:hAnsi="Times New Roman" w:cs="Times New Roman"/>
                <w:b/>
                <w:color w:val="000000" w:themeColor="text1"/>
                <w:lang w:eastAsia="ro-RO"/>
              </w:rPr>
              <w:t xml:space="preserve">Anul </w:t>
            </w:r>
            <w:r w:rsidR="00334FFB">
              <w:rPr>
                <w:rFonts w:ascii="Times New Roman" w:hAnsi="Times New Roman" w:cs="Times New Roman"/>
                <w:b/>
                <w:color w:val="000000" w:themeColor="text1"/>
                <w:lang w:eastAsia="ro-RO"/>
              </w:rPr>
              <w:t>2018</w:t>
            </w:r>
          </w:p>
        </w:tc>
      </w:tr>
      <w:tr w:rsidR="00BC45EE" w:rsidRPr="00BC45EE" w:rsidTr="00FC09CF">
        <w:trPr>
          <w:trHeight w:val="1051"/>
          <w:jc w:val="center"/>
        </w:trPr>
        <w:tc>
          <w:tcPr>
            <w:tcW w:w="2689" w:type="dxa"/>
            <w:vMerge/>
            <w:shd w:val="clear" w:color="auto" w:fill="BDD6EE" w:themeFill="accent1" w:themeFillTint="66"/>
            <w:vAlign w:val="center"/>
            <w:hideMark/>
          </w:tcPr>
          <w:p w:rsidR="0053182E" w:rsidRPr="00BC45EE" w:rsidRDefault="0053182E" w:rsidP="00C77B24">
            <w:pPr>
              <w:spacing w:after="0" w:line="360" w:lineRule="auto"/>
              <w:rPr>
                <w:rFonts w:ascii="Times New Roman" w:hAnsi="Times New Roman" w:cs="Times New Roman"/>
                <w:b/>
                <w:color w:val="000000" w:themeColor="text1"/>
                <w:lang w:eastAsia="ro-RO"/>
              </w:rPr>
            </w:pPr>
          </w:p>
        </w:tc>
        <w:tc>
          <w:tcPr>
            <w:tcW w:w="850" w:type="dxa"/>
            <w:shd w:val="clear" w:color="auto" w:fill="BDD6EE" w:themeFill="accent1" w:themeFillTint="66"/>
            <w:vAlign w:val="center"/>
            <w:hideMark/>
          </w:tcPr>
          <w:p w:rsidR="0053182E"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Aparat propriu</w:t>
            </w:r>
          </w:p>
        </w:tc>
        <w:tc>
          <w:tcPr>
            <w:tcW w:w="1134" w:type="dxa"/>
            <w:shd w:val="clear" w:color="auto" w:fill="BDD6EE" w:themeFill="accent1" w:themeFillTint="66"/>
            <w:vAlign w:val="center"/>
            <w:hideMark/>
          </w:tcPr>
          <w:p w:rsidR="003964C1"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 xml:space="preserve">Entități </w:t>
            </w:r>
          </w:p>
          <w:p w:rsidR="0053182E"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publice subordonate</w:t>
            </w:r>
          </w:p>
        </w:tc>
        <w:tc>
          <w:tcPr>
            <w:tcW w:w="1276" w:type="dxa"/>
            <w:shd w:val="clear" w:color="auto" w:fill="BDD6EE" w:themeFill="accent1" w:themeFillTint="66"/>
            <w:vAlign w:val="center"/>
            <w:hideMark/>
          </w:tcPr>
          <w:p w:rsidR="0053182E" w:rsidRPr="00E368A8" w:rsidRDefault="00B44F93" w:rsidP="00871CA1">
            <w:pPr>
              <w:spacing w:after="0" w:line="240" w:lineRule="auto"/>
              <w:jc w:val="center"/>
              <w:rPr>
                <w:rFonts w:ascii="Times New Roman" w:hAnsi="Times New Roman" w:cs="Times New Roman"/>
                <w:b/>
                <w:color w:val="000000" w:themeColor="text1"/>
                <w:sz w:val="20"/>
                <w:szCs w:val="20"/>
                <w:lang w:eastAsia="ro-RO"/>
              </w:rPr>
            </w:pPr>
            <w:r>
              <w:rPr>
                <w:rFonts w:ascii="Times New Roman" w:hAnsi="Times New Roman" w:cs="Times New Roman"/>
                <w:b/>
                <w:color w:val="000000" w:themeColor="text1"/>
                <w:sz w:val="20"/>
                <w:szCs w:val="20"/>
                <w:lang w:eastAsia="ro-RO"/>
              </w:rPr>
              <w:t>Abatere</w:t>
            </w:r>
            <w:r w:rsidR="00FB5140">
              <w:rPr>
                <w:rFonts w:ascii="Times New Roman" w:hAnsi="Times New Roman" w:cs="Times New Roman"/>
                <w:b/>
                <w:color w:val="000000" w:themeColor="text1"/>
                <w:sz w:val="20"/>
                <w:szCs w:val="20"/>
                <w:lang w:eastAsia="ro-RO"/>
              </w:rPr>
              <w:t xml:space="preserve"> aparat pro</w:t>
            </w:r>
            <w:r w:rsidR="00871CA1">
              <w:rPr>
                <w:rFonts w:ascii="Times New Roman" w:hAnsi="Times New Roman" w:cs="Times New Roman"/>
                <w:b/>
                <w:color w:val="000000" w:themeColor="text1"/>
                <w:sz w:val="20"/>
                <w:szCs w:val="20"/>
                <w:lang w:eastAsia="ro-RO"/>
              </w:rPr>
              <w:t xml:space="preserve">priu </w:t>
            </w:r>
            <w:r w:rsidR="00103369">
              <w:rPr>
                <w:rFonts w:ascii="Times New Roman" w:hAnsi="Times New Roman" w:cs="Times New Roman"/>
                <w:b/>
                <w:color w:val="000000" w:themeColor="text1"/>
                <w:sz w:val="20"/>
                <w:szCs w:val="20"/>
                <w:lang w:eastAsia="ro-RO"/>
              </w:rPr>
              <w:t>-</w:t>
            </w:r>
            <w:r w:rsidR="00871CA1">
              <w:rPr>
                <w:rFonts w:ascii="Times New Roman" w:hAnsi="Times New Roman" w:cs="Times New Roman"/>
                <w:b/>
                <w:color w:val="000000" w:themeColor="text1"/>
                <w:sz w:val="20"/>
                <w:szCs w:val="20"/>
                <w:lang w:eastAsia="ro-RO"/>
              </w:rPr>
              <w:t xml:space="preserve"> subordonate</w:t>
            </w:r>
          </w:p>
        </w:tc>
        <w:tc>
          <w:tcPr>
            <w:tcW w:w="851" w:type="dxa"/>
            <w:shd w:val="clear" w:color="auto" w:fill="BDD6EE" w:themeFill="accent1" w:themeFillTint="66"/>
            <w:vAlign w:val="center"/>
          </w:tcPr>
          <w:p w:rsidR="0053182E"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Aparat propriu</w:t>
            </w:r>
            <w:r w:rsidR="00C875EE">
              <w:rPr>
                <w:rStyle w:val="FootnoteReference"/>
                <w:rFonts w:ascii="Times New Roman" w:hAnsi="Times New Roman" w:cs="Times New Roman"/>
                <w:b/>
                <w:color w:val="000000" w:themeColor="text1"/>
                <w:sz w:val="20"/>
                <w:szCs w:val="20"/>
                <w:lang w:eastAsia="ro-RO"/>
              </w:rPr>
              <w:footnoteReference w:id="12"/>
            </w:r>
          </w:p>
        </w:tc>
        <w:tc>
          <w:tcPr>
            <w:tcW w:w="1133" w:type="dxa"/>
            <w:shd w:val="clear" w:color="auto" w:fill="BDD6EE" w:themeFill="accent1" w:themeFillTint="66"/>
            <w:vAlign w:val="center"/>
          </w:tcPr>
          <w:p w:rsidR="003964C1"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Entități</w:t>
            </w:r>
            <w:r w:rsidR="00C875EE">
              <w:rPr>
                <w:rFonts w:ascii="Times New Roman" w:hAnsi="Times New Roman" w:cs="Times New Roman"/>
                <w:b/>
                <w:color w:val="000000" w:themeColor="text1"/>
                <w:sz w:val="20"/>
                <w:szCs w:val="20"/>
                <w:lang w:eastAsia="ro-RO"/>
              </w:rPr>
              <w:t xml:space="preserve"> </w:t>
            </w:r>
            <w:r w:rsidR="00C875EE">
              <w:rPr>
                <w:rStyle w:val="FootnoteReference"/>
                <w:rFonts w:ascii="Times New Roman" w:hAnsi="Times New Roman" w:cs="Times New Roman"/>
                <w:b/>
                <w:color w:val="000000" w:themeColor="text1"/>
                <w:sz w:val="20"/>
                <w:szCs w:val="20"/>
                <w:lang w:eastAsia="ro-RO"/>
              </w:rPr>
              <w:footnoteReference w:id="13"/>
            </w:r>
            <w:r w:rsidRPr="00E368A8">
              <w:rPr>
                <w:rFonts w:ascii="Times New Roman" w:hAnsi="Times New Roman" w:cs="Times New Roman"/>
                <w:b/>
                <w:color w:val="000000" w:themeColor="text1"/>
                <w:sz w:val="20"/>
                <w:szCs w:val="20"/>
                <w:lang w:eastAsia="ro-RO"/>
              </w:rPr>
              <w:t xml:space="preserve"> </w:t>
            </w:r>
          </w:p>
          <w:p w:rsidR="0053182E" w:rsidRPr="00E368A8" w:rsidRDefault="0053182E" w:rsidP="00C77B24">
            <w:pPr>
              <w:spacing w:after="0" w:line="240" w:lineRule="auto"/>
              <w:jc w:val="center"/>
              <w:rPr>
                <w:rFonts w:ascii="Times New Roman" w:hAnsi="Times New Roman" w:cs="Times New Roman"/>
                <w:b/>
                <w:color w:val="000000" w:themeColor="text1"/>
                <w:sz w:val="20"/>
                <w:szCs w:val="20"/>
                <w:lang w:eastAsia="ro-RO"/>
              </w:rPr>
            </w:pPr>
            <w:r w:rsidRPr="00E368A8">
              <w:rPr>
                <w:rFonts w:ascii="Times New Roman" w:hAnsi="Times New Roman" w:cs="Times New Roman"/>
                <w:b/>
                <w:color w:val="000000" w:themeColor="text1"/>
                <w:sz w:val="20"/>
                <w:szCs w:val="20"/>
                <w:lang w:eastAsia="ro-RO"/>
              </w:rPr>
              <w:t>publice subordonate</w:t>
            </w:r>
          </w:p>
        </w:tc>
        <w:tc>
          <w:tcPr>
            <w:tcW w:w="1276" w:type="dxa"/>
            <w:shd w:val="clear" w:color="auto" w:fill="BDD6EE" w:themeFill="accent1" w:themeFillTint="66"/>
            <w:vAlign w:val="center"/>
          </w:tcPr>
          <w:p w:rsidR="00B44F93" w:rsidRDefault="00B44F93" w:rsidP="00F73140">
            <w:pPr>
              <w:spacing w:after="0" w:line="240" w:lineRule="auto"/>
              <w:jc w:val="center"/>
              <w:rPr>
                <w:rFonts w:ascii="Times New Roman" w:hAnsi="Times New Roman" w:cs="Times New Roman"/>
                <w:b/>
                <w:color w:val="000000" w:themeColor="text1"/>
                <w:sz w:val="20"/>
                <w:szCs w:val="20"/>
                <w:lang w:eastAsia="ro-RO"/>
              </w:rPr>
            </w:pPr>
            <w:r>
              <w:rPr>
                <w:rFonts w:ascii="Times New Roman" w:hAnsi="Times New Roman" w:cs="Times New Roman"/>
                <w:b/>
                <w:color w:val="000000" w:themeColor="text1"/>
                <w:sz w:val="20"/>
                <w:szCs w:val="20"/>
                <w:lang w:eastAsia="ro-RO"/>
              </w:rPr>
              <w:t>Abatere</w:t>
            </w:r>
          </w:p>
          <w:p w:rsidR="0053182E" w:rsidRPr="00E368A8" w:rsidRDefault="00103369" w:rsidP="00F73140">
            <w:pPr>
              <w:spacing w:after="0" w:line="240" w:lineRule="auto"/>
              <w:jc w:val="center"/>
              <w:rPr>
                <w:rFonts w:ascii="Times New Roman" w:hAnsi="Times New Roman" w:cs="Times New Roman"/>
                <w:b/>
                <w:color w:val="000000" w:themeColor="text1"/>
                <w:sz w:val="20"/>
                <w:szCs w:val="20"/>
                <w:lang w:eastAsia="ro-RO"/>
              </w:rPr>
            </w:pPr>
            <w:r>
              <w:rPr>
                <w:rFonts w:ascii="Times New Roman" w:hAnsi="Times New Roman" w:cs="Times New Roman"/>
                <w:b/>
                <w:color w:val="000000" w:themeColor="text1"/>
                <w:sz w:val="20"/>
                <w:szCs w:val="20"/>
                <w:lang w:eastAsia="ro-RO"/>
              </w:rPr>
              <w:t>aparat propriu - subordonate</w:t>
            </w:r>
          </w:p>
        </w:tc>
      </w:tr>
      <w:tr w:rsidR="00D61CB6" w:rsidRPr="00BC45EE" w:rsidTr="00D358C7">
        <w:trPr>
          <w:trHeight w:val="205"/>
          <w:jc w:val="center"/>
        </w:trPr>
        <w:tc>
          <w:tcPr>
            <w:tcW w:w="2689"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1</w:t>
            </w:r>
          </w:p>
        </w:tc>
        <w:tc>
          <w:tcPr>
            <w:tcW w:w="850"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2</w:t>
            </w:r>
          </w:p>
        </w:tc>
        <w:tc>
          <w:tcPr>
            <w:tcW w:w="1134"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3</w:t>
            </w:r>
          </w:p>
        </w:tc>
        <w:tc>
          <w:tcPr>
            <w:tcW w:w="1276"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4</w:t>
            </w:r>
          </w:p>
        </w:tc>
        <w:tc>
          <w:tcPr>
            <w:tcW w:w="851"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5</w:t>
            </w:r>
          </w:p>
        </w:tc>
        <w:tc>
          <w:tcPr>
            <w:tcW w:w="1133"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6</w:t>
            </w:r>
          </w:p>
        </w:tc>
        <w:tc>
          <w:tcPr>
            <w:tcW w:w="1276" w:type="dxa"/>
            <w:shd w:val="clear" w:color="auto" w:fill="DEEAF6" w:themeFill="accent1" w:themeFillTint="33"/>
            <w:vAlign w:val="center"/>
          </w:tcPr>
          <w:p w:rsidR="00D61CB6" w:rsidRPr="00D358C7" w:rsidRDefault="00D358C7" w:rsidP="00D358C7">
            <w:pPr>
              <w:spacing w:after="0" w:line="276" w:lineRule="auto"/>
              <w:jc w:val="center"/>
              <w:rPr>
                <w:rFonts w:ascii="Times New Roman" w:hAnsi="Times New Roman" w:cs="Times New Roman"/>
                <w:b/>
                <w:i/>
                <w:color w:val="000000" w:themeColor="text1"/>
                <w:sz w:val="20"/>
                <w:szCs w:val="20"/>
                <w:lang w:eastAsia="ro-RO"/>
              </w:rPr>
            </w:pPr>
            <w:r w:rsidRPr="00D358C7">
              <w:rPr>
                <w:rFonts w:ascii="Times New Roman" w:hAnsi="Times New Roman" w:cs="Times New Roman"/>
                <w:b/>
                <w:i/>
                <w:color w:val="000000" w:themeColor="text1"/>
                <w:sz w:val="20"/>
                <w:szCs w:val="20"/>
                <w:lang w:eastAsia="ro-RO"/>
              </w:rPr>
              <w:t>7</w:t>
            </w:r>
          </w:p>
        </w:tc>
      </w:tr>
      <w:tr w:rsidR="00C56E97" w:rsidRPr="00BC45EE" w:rsidTr="00034208">
        <w:trPr>
          <w:trHeight w:val="367"/>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S1 - Etica şi integritatea</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96,4</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96,2</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0,2%</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92,7</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94,5</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3C1FB7"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-1,8</w:t>
            </w:r>
            <w:r w:rsidR="00C56E97"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rPr>
              <w:t xml:space="preserve">S2 - </w:t>
            </w:r>
            <w:r w:rsidRPr="00BC45EE">
              <w:rPr>
                <w:rFonts w:ascii="Times New Roman" w:hAnsi="Times New Roman" w:cs="Times New Roman"/>
                <w:color w:val="000000" w:themeColor="text1"/>
                <w:lang w:val="en-US"/>
              </w:rPr>
              <w:t>Atribuţii, funcţii, sarcini</w:t>
            </w:r>
          </w:p>
        </w:tc>
        <w:tc>
          <w:tcPr>
            <w:tcW w:w="850" w:type="dxa"/>
            <w:shd w:val="clear" w:color="auto" w:fill="FFF2CC" w:themeFill="accent4" w:themeFillTint="33"/>
            <w:vAlign w:val="center"/>
            <w:hideMark/>
          </w:tcPr>
          <w:p w:rsidR="00C56E97" w:rsidRPr="00E81E33" w:rsidRDefault="00B44F93" w:rsidP="001055C8">
            <w:pPr>
              <w:spacing w:after="0" w:line="276"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60</w:t>
            </w:r>
            <w:r w:rsidR="00C56E97">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91,5</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FF0000"/>
                <w:sz w:val="24"/>
                <w:szCs w:val="24"/>
              </w:rPr>
              <w:t>-31,5%</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61,8</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88,5</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2D1068"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-26,7</w:t>
            </w:r>
            <w:r w:rsidR="00C56E97"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S3 - Competenţa, performanţa</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83,6</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93,6</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FF0000"/>
                <w:sz w:val="24"/>
                <w:szCs w:val="24"/>
              </w:rPr>
              <w:t>-</w:t>
            </w:r>
            <w:r w:rsidR="00143F0A">
              <w:rPr>
                <w:rFonts w:ascii="Times New Roman" w:hAnsi="Times New Roman" w:cs="Times New Roman"/>
                <w:color w:val="FF0000"/>
                <w:sz w:val="24"/>
                <w:szCs w:val="24"/>
              </w:rPr>
              <w:t>10</w:t>
            </w:r>
            <w:r w:rsidRPr="00E81E33">
              <w:rPr>
                <w:rFonts w:ascii="Times New Roman" w:hAnsi="Times New Roman" w:cs="Times New Roman"/>
                <w:color w:val="FF0000"/>
                <w:sz w:val="24"/>
                <w:szCs w:val="24"/>
              </w:rPr>
              <w:t>%</w:t>
            </w:r>
          </w:p>
        </w:tc>
        <w:tc>
          <w:tcPr>
            <w:tcW w:w="851" w:type="dxa"/>
            <w:shd w:val="clear" w:color="auto" w:fill="FFF2CC" w:themeFill="accent4" w:themeFillTint="33"/>
            <w:vAlign w:val="center"/>
          </w:tcPr>
          <w:p w:rsidR="00C56E97" w:rsidRPr="00E81E33" w:rsidRDefault="00B44F93" w:rsidP="001055C8">
            <w:pPr>
              <w:spacing w:after="0" w:line="276"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60</w:t>
            </w:r>
            <w:r w:rsidR="00C56E97">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89,8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-29,8%</w:t>
            </w:r>
          </w:p>
        </w:tc>
      </w:tr>
      <w:tr w:rsidR="00C56E97" w:rsidRPr="00BC45EE" w:rsidTr="00034208">
        <w:trPr>
          <w:trHeight w:val="315"/>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S4 - Structura organizatorică</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92,7</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94,9</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875DDE" w:rsidRDefault="00C56E97" w:rsidP="001055C8">
            <w:pPr>
              <w:spacing w:after="0" w:line="276" w:lineRule="auto"/>
              <w:jc w:val="right"/>
              <w:rPr>
                <w:rFonts w:ascii="Times New Roman" w:hAnsi="Times New Roman" w:cs="Times New Roman"/>
                <w:color w:val="FF0000"/>
                <w:sz w:val="24"/>
                <w:szCs w:val="24"/>
              </w:rPr>
            </w:pPr>
            <w:r w:rsidRPr="00875DDE">
              <w:rPr>
                <w:rFonts w:ascii="Times New Roman" w:hAnsi="Times New Roman" w:cs="Times New Roman"/>
                <w:color w:val="FF0000"/>
                <w:sz w:val="24"/>
                <w:szCs w:val="24"/>
              </w:rPr>
              <w:t>-2,2%</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78,2</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94,1</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-15,9%</w:t>
            </w:r>
          </w:p>
        </w:tc>
      </w:tr>
      <w:tr w:rsidR="00C56E97" w:rsidRPr="00BC45EE" w:rsidTr="00034208">
        <w:trPr>
          <w:trHeight w:val="300"/>
          <w:jc w:val="center"/>
        </w:trPr>
        <w:tc>
          <w:tcPr>
            <w:tcW w:w="2689" w:type="dxa"/>
            <w:shd w:val="clear" w:color="auto" w:fill="FFF2CC" w:themeFill="accent4" w:themeFillTint="33"/>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S5 - Obiective</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89,1</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93,1</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875DDE" w:rsidRDefault="00143F0A"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-4</w:t>
            </w:r>
            <w:r w:rsidR="00C56E97" w:rsidRPr="00875DDE">
              <w:rPr>
                <w:rFonts w:ascii="Times New Roman" w:hAnsi="Times New Roman" w:cs="Times New Roman"/>
                <w:color w:val="FF0000"/>
                <w:sz w:val="24"/>
                <w:szCs w:val="24"/>
              </w:rPr>
              <w:t>%</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87,3</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91,6</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8A7048"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-4,3</w:t>
            </w:r>
            <w:r w:rsidR="00C56E97"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S6 - Planificarea</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81,8</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94,3</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FF0000"/>
                <w:sz w:val="24"/>
                <w:szCs w:val="24"/>
              </w:rPr>
              <w:t>-12,5%</w:t>
            </w:r>
          </w:p>
        </w:tc>
        <w:tc>
          <w:tcPr>
            <w:tcW w:w="851" w:type="dxa"/>
            <w:shd w:val="clear" w:color="auto" w:fill="FFF2CC" w:themeFill="accent4" w:themeFillTint="33"/>
            <w:vAlign w:val="center"/>
          </w:tcPr>
          <w:p w:rsidR="00C56E97" w:rsidRPr="00E81E33" w:rsidRDefault="00143F0A" w:rsidP="001055C8">
            <w:pPr>
              <w:spacing w:after="0" w:line="276"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80</w:t>
            </w:r>
            <w:r w:rsidR="00C56E97">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93,9</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-13,9%</w:t>
            </w:r>
          </w:p>
        </w:tc>
      </w:tr>
      <w:tr w:rsidR="00C56E97" w:rsidRPr="00BC45EE" w:rsidTr="00034208">
        <w:trPr>
          <w:trHeight w:val="300"/>
          <w:jc w:val="center"/>
        </w:trPr>
        <w:tc>
          <w:tcPr>
            <w:tcW w:w="2689" w:type="dxa"/>
            <w:shd w:val="clear" w:color="auto" w:fill="FFF2CC" w:themeFill="accent4" w:themeFillTint="33"/>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S7 - Monitorizarea performanţelor</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85,5</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88,1</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875DDE">
              <w:rPr>
                <w:rFonts w:ascii="Times New Roman" w:hAnsi="Times New Roman" w:cs="Times New Roman"/>
                <w:color w:val="FF0000"/>
                <w:sz w:val="24"/>
                <w:szCs w:val="24"/>
              </w:rPr>
              <w:t>-2,6%</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76,4</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88,4</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143F0A"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-12</w:t>
            </w:r>
            <w:r w:rsidR="00C56E97" w:rsidRPr="00C56E97">
              <w:rPr>
                <w:rFonts w:ascii="Times New Roman" w:hAnsi="Times New Roman" w:cs="Times New Roman"/>
                <w:color w:val="FF0000"/>
                <w:sz w:val="24"/>
                <w:szCs w:val="24"/>
              </w:rPr>
              <w:t>%</w:t>
            </w:r>
          </w:p>
        </w:tc>
      </w:tr>
      <w:tr w:rsidR="00C56E97" w:rsidRPr="00BC45EE" w:rsidTr="00034208">
        <w:trPr>
          <w:trHeight w:val="315"/>
          <w:jc w:val="center"/>
        </w:trPr>
        <w:tc>
          <w:tcPr>
            <w:tcW w:w="2689" w:type="dxa"/>
            <w:shd w:val="clear" w:color="auto" w:fill="FFF2CC" w:themeFill="accent4" w:themeFillTint="33"/>
            <w:tcMar>
              <w:top w:w="0" w:type="dxa"/>
              <w:left w:w="108" w:type="dxa"/>
              <w:bottom w:w="0" w:type="dxa"/>
              <w:right w:w="108" w:type="dxa"/>
            </w:tcMar>
            <w:vAlign w:val="center"/>
            <w:hideMark/>
          </w:tcPr>
          <w:p w:rsidR="00C56E97" w:rsidRPr="00BC45EE" w:rsidRDefault="00C56E97" w:rsidP="00034208">
            <w:pPr>
              <w:tabs>
                <w:tab w:val="left" w:pos="975"/>
              </w:tabs>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S8 - Managementul riscului</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69,1</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79,2</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FF0000"/>
                <w:sz w:val="24"/>
                <w:szCs w:val="24"/>
              </w:rPr>
            </w:pPr>
            <w:r w:rsidRPr="00E81E33">
              <w:rPr>
                <w:rFonts w:ascii="Times New Roman" w:hAnsi="Times New Roman" w:cs="Times New Roman"/>
                <w:color w:val="FF0000"/>
                <w:sz w:val="24"/>
                <w:szCs w:val="24"/>
              </w:rPr>
              <w:t>-10,1%</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69,1</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77,4</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-8,3%</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S9 - Proceduri</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52,7</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82,8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FF0000"/>
                <w:sz w:val="24"/>
                <w:szCs w:val="24"/>
              </w:rPr>
            </w:pPr>
            <w:r w:rsidRPr="00E81E33">
              <w:rPr>
                <w:rFonts w:ascii="Times New Roman" w:hAnsi="Times New Roman" w:cs="Times New Roman"/>
                <w:color w:val="FF0000"/>
                <w:sz w:val="24"/>
                <w:szCs w:val="24"/>
              </w:rPr>
              <w:t>-30,1%</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52,7</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79,8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B42E16"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-27,1</w:t>
            </w:r>
            <w:r w:rsidR="00C56E97"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S10 - Supravegherea</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78,2</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90,9</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FF0000"/>
                <w:sz w:val="24"/>
                <w:szCs w:val="24"/>
              </w:rPr>
            </w:pPr>
            <w:r w:rsidRPr="00E81E33">
              <w:rPr>
                <w:rFonts w:ascii="Times New Roman" w:hAnsi="Times New Roman" w:cs="Times New Roman"/>
                <w:color w:val="FF0000"/>
                <w:sz w:val="24"/>
                <w:szCs w:val="24"/>
              </w:rPr>
              <w:t>-12,7%</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78,2</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90,6</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997127"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-12,4</w:t>
            </w:r>
            <w:r w:rsidR="00C56E97" w:rsidRPr="00C56E97">
              <w:rPr>
                <w:rFonts w:ascii="Times New Roman" w:hAnsi="Times New Roman" w:cs="Times New Roman"/>
                <w:color w:val="FF0000"/>
                <w:sz w:val="24"/>
                <w:szCs w:val="24"/>
              </w:rPr>
              <w:t>%</w:t>
            </w:r>
          </w:p>
        </w:tc>
      </w:tr>
      <w:tr w:rsidR="00C56E97" w:rsidRPr="00BC45EE" w:rsidTr="00034208">
        <w:trPr>
          <w:trHeight w:val="315"/>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S11 - Continuitatea activităţii</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63,6</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89,1</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FF0000"/>
                <w:sz w:val="24"/>
                <w:szCs w:val="24"/>
              </w:rPr>
            </w:pPr>
            <w:r w:rsidRPr="00E81E33">
              <w:rPr>
                <w:rFonts w:ascii="Times New Roman" w:hAnsi="Times New Roman" w:cs="Times New Roman"/>
                <w:color w:val="FF0000"/>
                <w:sz w:val="24"/>
                <w:szCs w:val="24"/>
              </w:rPr>
              <w:t>-25,4%</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54,5</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89,8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-35,</w:t>
            </w:r>
            <w:r w:rsidR="00FE661C">
              <w:rPr>
                <w:rFonts w:ascii="Times New Roman" w:hAnsi="Times New Roman" w:cs="Times New Roman"/>
                <w:color w:val="FF0000"/>
                <w:sz w:val="24"/>
                <w:szCs w:val="24"/>
              </w:rPr>
              <w:t>3</w:t>
            </w:r>
            <w:r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S12 - Informarea şi comunicarea</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87,3</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95,8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875DDE">
              <w:rPr>
                <w:rFonts w:ascii="Times New Roman" w:hAnsi="Times New Roman" w:cs="Times New Roman"/>
                <w:color w:val="FF0000"/>
                <w:sz w:val="24"/>
                <w:szCs w:val="24"/>
              </w:rPr>
              <w:t>-8,5%</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85,5</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95,5</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143F0A" w:rsidP="001055C8">
            <w:pPr>
              <w:spacing w:after="0" w:line="276" w:lineRule="auto"/>
              <w:jc w:val="right"/>
              <w:rPr>
                <w:rFonts w:ascii="Times New Roman" w:hAnsi="Times New Roman" w:cs="Times New Roman"/>
                <w:color w:val="FF0000"/>
                <w:sz w:val="24"/>
                <w:szCs w:val="24"/>
              </w:rPr>
            </w:pPr>
            <w:r>
              <w:rPr>
                <w:rFonts w:ascii="Times New Roman" w:hAnsi="Times New Roman" w:cs="Times New Roman"/>
                <w:color w:val="FF0000"/>
                <w:sz w:val="24"/>
                <w:szCs w:val="24"/>
              </w:rPr>
              <w:t>-10</w:t>
            </w:r>
            <w:r w:rsidR="00C56E97" w:rsidRPr="00C56E97">
              <w:rPr>
                <w:rFonts w:ascii="Times New Roman" w:hAnsi="Times New Roman" w:cs="Times New Roman"/>
                <w:color w:val="FF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S13 - Gestionarea documentelor</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74,5</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91,5</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FF0000"/>
                <w:sz w:val="24"/>
                <w:szCs w:val="24"/>
              </w:rPr>
              <w:t>-16,9%</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72,7</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90,4</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FF0000"/>
                <w:sz w:val="24"/>
                <w:szCs w:val="24"/>
              </w:rPr>
            </w:pPr>
            <w:r w:rsidRPr="00C56E97">
              <w:rPr>
                <w:rFonts w:ascii="Times New Roman" w:hAnsi="Times New Roman" w:cs="Times New Roman"/>
                <w:color w:val="FF0000"/>
                <w:sz w:val="24"/>
                <w:szCs w:val="24"/>
              </w:rPr>
              <w:t>-17,7%</w:t>
            </w:r>
          </w:p>
        </w:tc>
      </w:tr>
      <w:tr w:rsidR="00C56E97" w:rsidRPr="00BC45EE" w:rsidTr="00034208">
        <w:trPr>
          <w:trHeight w:val="315"/>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lang w:val="en-US"/>
              </w:rPr>
              <w:t>S14 - Raportarea contabilă şi financiară</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96,4</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95,8</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0,6%</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98,2</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95,6</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000000"/>
                <w:sz w:val="24"/>
                <w:szCs w:val="24"/>
              </w:rPr>
            </w:pPr>
            <w:r w:rsidRPr="00C56E97">
              <w:rPr>
                <w:rFonts w:ascii="Times New Roman" w:hAnsi="Times New Roman" w:cs="Times New Roman"/>
                <w:color w:val="000000"/>
                <w:sz w:val="24"/>
                <w:szCs w:val="24"/>
              </w:rPr>
              <w:t>2,6</w:t>
            </w:r>
            <w:r>
              <w:rPr>
                <w:rFonts w:ascii="Times New Roman" w:hAnsi="Times New Roman" w:cs="Times New Roman"/>
                <w:color w:val="000000"/>
                <w:sz w:val="24"/>
                <w:szCs w:val="24"/>
              </w:rPr>
              <w:t>%</w:t>
            </w:r>
          </w:p>
        </w:tc>
      </w:tr>
      <w:tr w:rsidR="00C56E97" w:rsidRPr="00BC45EE" w:rsidTr="00034208">
        <w:trPr>
          <w:trHeight w:val="300"/>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rPr>
            </w:pPr>
            <w:r w:rsidRPr="00BC45EE">
              <w:rPr>
                <w:rFonts w:ascii="Times New Roman" w:hAnsi="Times New Roman" w:cs="Times New Roman"/>
                <w:color w:val="000000" w:themeColor="text1"/>
              </w:rPr>
              <w:t>S15</w:t>
            </w:r>
            <w:r w:rsidRPr="00BC45EE">
              <w:rPr>
                <w:rFonts w:ascii="Times New Roman" w:hAnsi="Times New Roman" w:cs="Times New Roman"/>
                <w:color w:val="000000" w:themeColor="text1"/>
                <w:lang w:val="en-US"/>
              </w:rPr>
              <w:t xml:space="preserve"> - Evaluarea sistemului de control intern managerial</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94,5</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92,3</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2,2%</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81,8</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C56E97" w:rsidP="005542EA">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91,</w:t>
            </w:r>
            <w:r w:rsidR="005542EA">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C56E97" w:rsidP="001055C8">
            <w:pPr>
              <w:spacing w:after="0" w:line="276" w:lineRule="auto"/>
              <w:jc w:val="right"/>
              <w:rPr>
                <w:rFonts w:ascii="Times New Roman" w:hAnsi="Times New Roman" w:cs="Times New Roman"/>
                <w:color w:val="000000"/>
                <w:sz w:val="24"/>
                <w:szCs w:val="24"/>
              </w:rPr>
            </w:pPr>
            <w:r w:rsidRPr="00C56E97">
              <w:rPr>
                <w:rFonts w:ascii="Times New Roman" w:hAnsi="Times New Roman" w:cs="Times New Roman"/>
                <w:color w:val="FF0000"/>
                <w:sz w:val="24"/>
                <w:szCs w:val="24"/>
              </w:rPr>
              <w:t>-</w:t>
            </w:r>
            <w:r w:rsidR="00B6059A">
              <w:rPr>
                <w:rFonts w:ascii="Times New Roman" w:hAnsi="Times New Roman" w:cs="Times New Roman"/>
                <w:color w:val="FF0000"/>
                <w:sz w:val="24"/>
                <w:szCs w:val="24"/>
              </w:rPr>
              <w:t>9,5</w:t>
            </w:r>
            <w:r w:rsidRPr="00C56E97">
              <w:rPr>
                <w:rFonts w:ascii="Times New Roman" w:hAnsi="Times New Roman" w:cs="Times New Roman"/>
                <w:color w:val="FF0000"/>
                <w:sz w:val="24"/>
                <w:szCs w:val="24"/>
              </w:rPr>
              <w:t>%</w:t>
            </w:r>
          </w:p>
        </w:tc>
      </w:tr>
      <w:tr w:rsidR="00C56E97" w:rsidRPr="00BC45EE" w:rsidTr="00034208">
        <w:trPr>
          <w:trHeight w:val="315"/>
          <w:jc w:val="center"/>
        </w:trPr>
        <w:tc>
          <w:tcPr>
            <w:tcW w:w="2689" w:type="dxa"/>
            <w:shd w:val="clear" w:color="auto" w:fill="FFF2CC" w:themeFill="accent4" w:themeFillTint="33"/>
            <w:noWrap/>
            <w:tcMar>
              <w:top w:w="0" w:type="dxa"/>
              <w:left w:w="108" w:type="dxa"/>
              <w:bottom w:w="0" w:type="dxa"/>
              <w:right w:w="108" w:type="dxa"/>
            </w:tcMar>
            <w:vAlign w:val="center"/>
            <w:hideMark/>
          </w:tcPr>
          <w:p w:rsidR="00C56E97" w:rsidRPr="00BC45EE" w:rsidRDefault="00C56E97" w:rsidP="00034208">
            <w:pPr>
              <w:spacing w:after="0" w:line="276" w:lineRule="auto"/>
              <w:rPr>
                <w:rFonts w:ascii="Times New Roman" w:hAnsi="Times New Roman" w:cs="Times New Roman"/>
                <w:color w:val="000000" w:themeColor="text1"/>
                <w:lang w:val="en-US"/>
              </w:rPr>
            </w:pPr>
            <w:r w:rsidRPr="00BC45EE">
              <w:rPr>
                <w:rFonts w:ascii="Times New Roman" w:hAnsi="Times New Roman" w:cs="Times New Roman"/>
                <w:color w:val="000000" w:themeColor="text1"/>
                <w:lang w:val="en-US"/>
              </w:rPr>
              <w:t>S16 - Auditul intern</w:t>
            </w:r>
          </w:p>
        </w:tc>
        <w:tc>
          <w:tcPr>
            <w:tcW w:w="850"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92,7</w:t>
            </w:r>
            <w:r>
              <w:rPr>
                <w:rFonts w:ascii="Times New Roman" w:hAnsi="Times New Roman" w:cs="Times New Roman"/>
                <w:color w:val="000000" w:themeColor="text1"/>
                <w:sz w:val="24"/>
                <w:szCs w:val="24"/>
              </w:rPr>
              <w:t>%</w:t>
            </w:r>
          </w:p>
        </w:tc>
        <w:tc>
          <w:tcPr>
            <w:tcW w:w="1134" w:type="dxa"/>
            <w:shd w:val="clear" w:color="000000" w:fill="FFF2CC"/>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62,3</w:t>
            </w:r>
            <w:r>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hideMark/>
          </w:tcPr>
          <w:p w:rsidR="00C56E97" w:rsidRPr="00E81E33" w:rsidRDefault="00C56E97" w:rsidP="001055C8">
            <w:pPr>
              <w:spacing w:after="0" w:line="276" w:lineRule="auto"/>
              <w:jc w:val="right"/>
              <w:rPr>
                <w:rFonts w:ascii="Times New Roman" w:hAnsi="Times New Roman" w:cs="Times New Roman"/>
                <w:color w:val="000000" w:themeColor="text1"/>
                <w:sz w:val="24"/>
                <w:szCs w:val="24"/>
              </w:rPr>
            </w:pPr>
            <w:r w:rsidRPr="00E81E33">
              <w:rPr>
                <w:rFonts w:ascii="Times New Roman" w:hAnsi="Times New Roman" w:cs="Times New Roman"/>
                <w:color w:val="000000" w:themeColor="text1"/>
                <w:sz w:val="24"/>
                <w:szCs w:val="24"/>
              </w:rPr>
              <w:t>30,5%</w:t>
            </w:r>
          </w:p>
        </w:tc>
        <w:tc>
          <w:tcPr>
            <w:tcW w:w="851" w:type="dxa"/>
            <w:shd w:val="clear" w:color="auto" w:fill="FFF2CC" w:themeFill="accent4" w:themeFillTint="33"/>
            <w:vAlign w:val="center"/>
          </w:tcPr>
          <w:p w:rsidR="00C56E97" w:rsidRPr="00E81E33" w:rsidRDefault="00C56E97" w:rsidP="001055C8">
            <w:pPr>
              <w:spacing w:after="0" w:line="276" w:lineRule="auto"/>
              <w:jc w:val="right"/>
              <w:rPr>
                <w:rFonts w:ascii="Times New Roman" w:hAnsi="Times New Roman" w:cs="Times New Roman"/>
                <w:color w:val="000000"/>
                <w:sz w:val="24"/>
                <w:szCs w:val="24"/>
              </w:rPr>
            </w:pPr>
            <w:r w:rsidRPr="00E81E33">
              <w:rPr>
                <w:rFonts w:ascii="Times New Roman" w:hAnsi="Times New Roman" w:cs="Times New Roman"/>
                <w:color w:val="000000"/>
                <w:sz w:val="24"/>
                <w:szCs w:val="24"/>
              </w:rPr>
              <w:t>83,6</w:t>
            </w:r>
            <w:r>
              <w:rPr>
                <w:rFonts w:ascii="Times New Roman" w:hAnsi="Times New Roman" w:cs="Times New Roman"/>
                <w:color w:val="000000" w:themeColor="text1"/>
                <w:sz w:val="24"/>
                <w:szCs w:val="24"/>
              </w:rPr>
              <w:t>%</w:t>
            </w:r>
          </w:p>
        </w:tc>
        <w:tc>
          <w:tcPr>
            <w:tcW w:w="1133" w:type="dxa"/>
            <w:shd w:val="clear" w:color="auto" w:fill="FFF2CC" w:themeFill="accent4" w:themeFillTint="33"/>
            <w:vAlign w:val="center"/>
          </w:tcPr>
          <w:p w:rsidR="00C56E97" w:rsidRPr="00E81E33" w:rsidRDefault="005542EA" w:rsidP="001055C8">
            <w:pPr>
              <w:spacing w:after="0" w:line="276"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68</w:t>
            </w:r>
            <w:r w:rsidR="00C56E97" w:rsidRPr="00E81E33">
              <w:rPr>
                <w:rFonts w:ascii="Times New Roman" w:hAnsi="Times New Roman" w:cs="Times New Roman"/>
                <w:color w:val="000000"/>
                <w:sz w:val="24"/>
                <w:szCs w:val="24"/>
              </w:rPr>
              <w:t>,4</w:t>
            </w:r>
            <w:r w:rsidR="00C56E97">
              <w:rPr>
                <w:rFonts w:ascii="Times New Roman" w:hAnsi="Times New Roman" w:cs="Times New Roman"/>
                <w:color w:val="000000" w:themeColor="text1"/>
                <w:sz w:val="24"/>
                <w:szCs w:val="24"/>
              </w:rPr>
              <w:t>%</w:t>
            </w:r>
          </w:p>
        </w:tc>
        <w:tc>
          <w:tcPr>
            <w:tcW w:w="1276" w:type="dxa"/>
            <w:shd w:val="clear" w:color="auto" w:fill="FFF2CC" w:themeFill="accent4" w:themeFillTint="33"/>
            <w:vAlign w:val="center"/>
          </w:tcPr>
          <w:p w:rsidR="00C56E97" w:rsidRPr="00C56E97" w:rsidRDefault="00B6059A" w:rsidP="001055C8">
            <w:pPr>
              <w:spacing w:after="0" w:line="276"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15</w:t>
            </w:r>
            <w:r w:rsidR="00C56E97" w:rsidRPr="00C56E97">
              <w:rPr>
                <w:rFonts w:ascii="Times New Roman" w:hAnsi="Times New Roman" w:cs="Times New Roman"/>
                <w:color w:val="000000"/>
                <w:sz w:val="24"/>
                <w:szCs w:val="24"/>
              </w:rPr>
              <w:t>,2</w:t>
            </w:r>
            <w:r w:rsidR="00C56E97">
              <w:rPr>
                <w:rFonts w:ascii="Times New Roman" w:hAnsi="Times New Roman" w:cs="Times New Roman"/>
                <w:color w:val="000000"/>
                <w:sz w:val="24"/>
                <w:szCs w:val="24"/>
              </w:rPr>
              <w:t>%</w:t>
            </w:r>
          </w:p>
        </w:tc>
      </w:tr>
    </w:tbl>
    <w:p w:rsidR="00073C74" w:rsidRDefault="00BC45EE" w:rsidP="00F50D81">
      <w:pPr>
        <w:spacing w:before="40" w:after="0" w:line="276" w:lineRule="auto"/>
        <w:jc w:val="right"/>
        <w:rPr>
          <w:rFonts w:ascii="Wingdings" w:hAnsi="Wingdings" w:cs="Times New Roman"/>
          <w:color w:val="FF0000"/>
          <w:sz w:val="20"/>
          <w:szCs w:val="20"/>
        </w:rPr>
      </w:pPr>
      <w:r w:rsidRPr="00875DDE">
        <w:rPr>
          <w:rFonts w:ascii="Wingdings" w:hAnsi="Wingdings" w:cs="Times New Roman"/>
          <w:color w:val="FF0000"/>
          <w:sz w:val="20"/>
          <w:szCs w:val="20"/>
        </w:rPr>
        <w:t></w:t>
      </w:r>
    </w:p>
    <w:p w:rsidR="00BC45EE" w:rsidRPr="00875DDE" w:rsidRDefault="00BC45EE" w:rsidP="00F50D81">
      <w:pPr>
        <w:spacing w:before="40" w:after="0" w:line="276" w:lineRule="auto"/>
        <w:jc w:val="right"/>
        <w:rPr>
          <w:rFonts w:ascii="Times New Roman" w:hAnsi="Times New Roman" w:cs="Times New Roman"/>
          <w:i/>
          <w:sz w:val="20"/>
          <w:szCs w:val="20"/>
        </w:rPr>
      </w:pPr>
      <w:r w:rsidRPr="00875DDE">
        <w:rPr>
          <w:rFonts w:ascii="Wingdings" w:hAnsi="Wingdings" w:cs="Times New Roman"/>
          <w:color w:val="FF0000"/>
          <w:sz w:val="20"/>
          <w:szCs w:val="20"/>
        </w:rPr>
        <w:t></w:t>
      </w:r>
      <w:r w:rsidRPr="00875DDE">
        <w:rPr>
          <w:rFonts w:ascii="Times New Roman" w:hAnsi="Times New Roman" w:cs="Times New Roman"/>
          <w:i/>
          <w:sz w:val="20"/>
          <w:szCs w:val="20"/>
        </w:rPr>
        <w:t xml:space="preserve"> </w:t>
      </w:r>
      <w:r w:rsidR="00875DDE" w:rsidRPr="00875DDE">
        <w:rPr>
          <w:rFonts w:ascii="Times New Roman" w:hAnsi="Times New Roman" w:cs="Times New Roman"/>
          <w:i/>
          <w:sz w:val="20"/>
          <w:szCs w:val="20"/>
        </w:rPr>
        <w:t xml:space="preserve">Gradul de implementare a standardelor de control la </w:t>
      </w:r>
      <w:r w:rsidR="00F63841">
        <w:rPr>
          <w:rFonts w:ascii="Times New Roman" w:hAnsi="Times New Roman" w:cs="Times New Roman"/>
          <w:i/>
          <w:sz w:val="20"/>
          <w:szCs w:val="20"/>
        </w:rPr>
        <w:t xml:space="preserve">nivelul subordonatelor este </w:t>
      </w:r>
      <w:r w:rsidR="00875DDE" w:rsidRPr="00875DDE">
        <w:rPr>
          <w:rFonts w:ascii="Times New Roman" w:hAnsi="Times New Roman" w:cs="Times New Roman"/>
          <w:i/>
          <w:sz w:val="20"/>
          <w:szCs w:val="20"/>
        </w:rPr>
        <w:t xml:space="preserve">superior </w:t>
      </w:r>
      <w:r w:rsidR="00D81170">
        <w:rPr>
          <w:rFonts w:ascii="Times New Roman" w:hAnsi="Times New Roman" w:cs="Times New Roman"/>
          <w:i/>
          <w:sz w:val="20"/>
          <w:szCs w:val="20"/>
        </w:rPr>
        <w:t xml:space="preserve">celui al </w:t>
      </w:r>
      <w:r w:rsidR="00901103" w:rsidRPr="00875DDE">
        <w:rPr>
          <w:rFonts w:ascii="Times New Roman" w:hAnsi="Times New Roman" w:cs="Times New Roman"/>
          <w:i/>
          <w:sz w:val="20"/>
          <w:szCs w:val="20"/>
        </w:rPr>
        <w:t>aparat</w:t>
      </w:r>
      <w:r w:rsidR="00901103">
        <w:rPr>
          <w:rFonts w:ascii="Times New Roman" w:hAnsi="Times New Roman" w:cs="Times New Roman"/>
          <w:i/>
          <w:sz w:val="20"/>
          <w:szCs w:val="20"/>
        </w:rPr>
        <w:t>ului</w:t>
      </w:r>
      <w:r w:rsidR="00901103" w:rsidRPr="00875DDE">
        <w:rPr>
          <w:rFonts w:ascii="Times New Roman" w:hAnsi="Times New Roman" w:cs="Times New Roman"/>
          <w:i/>
          <w:sz w:val="20"/>
          <w:szCs w:val="20"/>
        </w:rPr>
        <w:t xml:space="preserve"> propriu </w:t>
      </w:r>
      <w:r w:rsidR="00901103">
        <w:rPr>
          <w:rFonts w:ascii="Times New Roman" w:hAnsi="Times New Roman" w:cs="Times New Roman"/>
          <w:i/>
          <w:sz w:val="20"/>
          <w:szCs w:val="20"/>
        </w:rPr>
        <w:t xml:space="preserve">al </w:t>
      </w:r>
      <w:r w:rsidR="00875DDE" w:rsidRPr="00875DDE">
        <w:rPr>
          <w:rFonts w:ascii="Times New Roman" w:hAnsi="Times New Roman" w:cs="Times New Roman"/>
          <w:i/>
          <w:sz w:val="20"/>
          <w:szCs w:val="20"/>
        </w:rPr>
        <w:t>ordonatorilor principali de credite</w:t>
      </w:r>
      <w:r w:rsidR="00901103">
        <w:rPr>
          <w:rFonts w:ascii="Times New Roman" w:hAnsi="Times New Roman" w:cs="Times New Roman"/>
          <w:i/>
          <w:sz w:val="20"/>
          <w:szCs w:val="20"/>
        </w:rPr>
        <w:t>.</w:t>
      </w:r>
    </w:p>
    <w:p w:rsidR="00BD3EF8" w:rsidRDefault="00BD3EF8" w:rsidP="00A44B6E">
      <w:pPr>
        <w:shd w:val="clear" w:color="auto" w:fill="F2F2F2" w:themeFill="background1" w:themeFillShade="F2"/>
        <w:tabs>
          <w:tab w:val="left" w:pos="993"/>
        </w:tabs>
        <w:spacing w:line="276" w:lineRule="auto"/>
        <w:jc w:val="both"/>
        <w:rPr>
          <w:rFonts w:ascii="Times New Roman" w:hAnsi="Times New Roman" w:cs="Times New Roman"/>
          <w:b/>
          <w:sz w:val="24"/>
          <w:szCs w:val="24"/>
        </w:rPr>
      </w:pPr>
      <w:r>
        <w:rPr>
          <w:rFonts w:ascii="Times New Roman" w:hAnsi="Times New Roman" w:cs="Times New Roman"/>
          <w:b/>
          <w:sz w:val="24"/>
          <w:szCs w:val="24"/>
        </w:rPr>
        <w:lastRenderedPageBreak/>
        <w:t>Detaliere</w:t>
      </w:r>
    </w:p>
    <w:p w:rsidR="002F4A55" w:rsidRPr="00AB4EED" w:rsidRDefault="002F4A55" w:rsidP="00AB4EED">
      <w:pPr>
        <w:tabs>
          <w:tab w:val="left" w:pos="993"/>
        </w:tabs>
        <w:spacing w:line="276" w:lineRule="auto"/>
        <w:jc w:val="both"/>
        <w:rPr>
          <w:rFonts w:ascii="Times New Roman" w:hAnsi="Times New Roman" w:cs="Times New Roman"/>
          <w:b/>
          <w:sz w:val="24"/>
          <w:szCs w:val="24"/>
        </w:rPr>
      </w:pPr>
      <w:r w:rsidRPr="00AB4EED">
        <w:rPr>
          <w:rFonts w:ascii="Times New Roman" w:hAnsi="Times New Roman" w:cs="Times New Roman"/>
          <w:b/>
          <w:sz w:val="24"/>
          <w:szCs w:val="24"/>
        </w:rPr>
        <w:t>Mediul de control</w:t>
      </w:r>
    </w:p>
    <w:p w:rsidR="009D2D1B" w:rsidRPr="001979C2" w:rsidRDefault="00A44B6E" w:rsidP="009D2D1B">
      <w:pPr>
        <w:pStyle w:val="ListParagraph"/>
        <w:tabs>
          <w:tab w:val="left" w:pos="993"/>
        </w:tabs>
        <w:spacing w:after="120" w:line="276" w:lineRule="auto"/>
        <w:contextualSpacing w:val="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w:t>
      </w:r>
      <w:r w:rsidR="00320109">
        <w:rPr>
          <w:rFonts w:ascii="Times New Roman" w:hAnsi="Times New Roman" w:cs="Times New Roman"/>
          <w:b/>
          <w:color w:val="000000" w:themeColor="text1"/>
          <w:sz w:val="24"/>
          <w:szCs w:val="24"/>
        </w:rPr>
        <w:t xml:space="preserve"> </w:t>
      </w:r>
      <w:r w:rsidR="001B3279">
        <w:rPr>
          <w:rFonts w:ascii="Times New Roman" w:hAnsi="Times New Roman" w:cs="Times New Roman"/>
          <w:b/>
          <w:color w:val="000000" w:themeColor="text1"/>
          <w:sz w:val="24"/>
          <w:szCs w:val="24"/>
        </w:rPr>
        <w:t>2018</w:t>
      </w:r>
      <w:r w:rsidR="00A05814">
        <w:rPr>
          <w:rFonts w:ascii="Times New Roman" w:hAnsi="Times New Roman" w:cs="Times New Roman"/>
          <w:b/>
          <w:color w:val="000000" w:themeColor="text1"/>
          <w:sz w:val="24"/>
          <w:szCs w:val="24"/>
        </w:rPr>
        <w:t xml:space="preserve"> </w:t>
      </w:r>
      <w:r w:rsidR="00A05814">
        <w:rPr>
          <w:rStyle w:val="FootnoteReference"/>
          <w:rFonts w:ascii="Times New Roman" w:hAnsi="Times New Roman" w:cs="Times New Roman"/>
          <w:b/>
          <w:color w:val="000000" w:themeColor="text1"/>
          <w:sz w:val="24"/>
          <w:szCs w:val="24"/>
        </w:rPr>
        <w:footnoteReference w:id="14"/>
      </w:r>
    </w:p>
    <w:p w:rsidR="009D2D1B" w:rsidRPr="00470BFA" w:rsidRDefault="009D2D1B" w:rsidP="00C17D8F">
      <w:pPr>
        <w:pStyle w:val="ListParagraph"/>
        <w:numPr>
          <w:ilvl w:val="0"/>
          <w:numId w:val="4"/>
        </w:numPr>
        <w:spacing w:after="120" w:line="276" w:lineRule="auto"/>
        <w:contextualSpacing w:val="0"/>
        <w:jc w:val="both"/>
        <w:rPr>
          <w:rFonts w:ascii="Times New Roman" w:hAnsi="Times New Roman" w:cs="Times New Roman"/>
          <w:color w:val="000000" w:themeColor="text1"/>
          <w:sz w:val="24"/>
          <w:szCs w:val="24"/>
        </w:rPr>
      </w:pPr>
      <w:r w:rsidRPr="00470BFA">
        <w:rPr>
          <w:rFonts w:ascii="Times New Roman" w:hAnsi="Times New Roman" w:cs="Times New Roman"/>
          <w:color w:val="000000" w:themeColor="text1"/>
          <w:sz w:val="24"/>
          <w:szCs w:val="24"/>
        </w:rPr>
        <w:t xml:space="preserve">gradul de implementare a </w:t>
      </w:r>
      <w:r w:rsidRPr="00470BFA">
        <w:rPr>
          <w:rFonts w:ascii="Times New Roman" w:hAnsi="Times New Roman" w:cs="Times New Roman"/>
          <w:i/>
          <w:color w:val="000000" w:themeColor="text1"/>
          <w:sz w:val="24"/>
          <w:szCs w:val="24"/>
        </w:rPr>
        <w:t>Standardului 1</w:t>
      </w:r>
      <w:r w:rsidRPr="00470BFA">
        <w:rPr>
          <w:rFonts w:ascii="Times New Roman" w:hAnsi="Times New Roman" w:cs="Times New Roman"/>
          <w:color w:val="000000" w:themeColor="text1"/>
          <w:sz w:val="24"/>
          <w:szCs w:val="24"/>
        </w:rPr>
        <w:t xml:space="preserve"> la nivelul ordonatorilor principali de credite </w:t>
      </w:r>
      <w:r w:rsidR="007631CD" w:rsidRPr="00470BFA">
        <w:rPr>
          <w:rFonts w:ascii="Times New Roman" w:hAnsi="Times New Roman" w:cs="Times New Roman"/>
          <w:color w:val="000000" w:themeColor="text1"/>
          <w:sz w:val="24"/>
          <w:szCs w:val="24"/>
        </w:rPr>
        <w:t xml:space="preserve">- aparat propriu </w:t>
      </w:r>
      <w:r w:rsidRPr="00470BFA">
        <w:rPr>
          <w:rFonts w:ascii="Times New Roman" w:hAnsi="Times New Roman" w:cs="Times New Roman"/>
          <w:color w:val="000000" w:themeColor="text1"/>
          <w:sz w:val="24"/>
          <w:szCs w:val="24"/>
        </w:rPr>
        <w:t>este</w:t>
      </w:r>
      <w:r w:rsidR="0048008E" w:rsidRPr="00470BFA">
        <w:rPr>
          <w:rFonts w:ascii="Times New Roman" w:hAnsi="Times New Roman" w:cs="Times New Roman"/>
          <w:color w:val="000000" w:themeColor="text1"/>
          <w:sz w:val="24"/>
          <w:szCs w:val="24"/>
        </w:rPr>
        <w:t xml:space="preserve"> </w:t>
      </w:r>
      <w:r w:rsidR="00D001DC">
        <w:rPr>
          <w:rFonts w:ascii="Times New Roman" w:hAnsi="Times New Roman" w:cs="Times New Roman"/>
          <w:color w:val="000000" w:themeColor="text1"/>
          <w:sz w:val="24"/>
          <w:szCs w:val="24"/>
        </w:rPr>
        <w:t>inferior</w:t>
      </w:r>
      <w:r w:rsidR="0048008E" w:rsidRPr="00470BFA">
        <w:rPr>
          <w:rFonts w:ascii="Times New Roman" w:hAnsi="Times New Roman" w:cs="Times New Roman"/>
          <w:color w:val="000000" w:themeColor="text1"/>
          <w:sz w:val="24"/>
          <w:szCs w:val="24"/>
        </w:rPr>
        <w:t xml:space="preserve"> celui aferent </w:t>
      </w:r>
      <w:r w:rsidRPr="00470BFA">
        <w:rPr>
          <w:rFonts w:ascii="Times New Roman" w:hAnsi="Times New Roman" w:cs="Times New Roman"/>
          <w:color w:val="000000" w:themeColor="text1"/>
          <w:sz w:val="24"/>
          <w:szCs w:val="24"/>
        </w:rPr>
        <w:t xml:space="preserve">entităților publice subordonate, </w:t>
      </w:r>
      <w:r w:rsidR="00CE335D">
        <w:rPr>
          <w:rFonts w:ascii="Times New Roman" w:hAnsi="Times New Roman" w:cs="Times New Roman"/>
          <w:color w:val="000000" w:themeColor="text1"/>
          <w:sz w:val="24"/>
          <w:szCs w:val="24"/>
        </w:rPr>
        <w:t>decalajul fiind de 1</w:t>
      </w:r>
      <w:r w:rsidR="00235181" w:rsidRPr="00470BFA">
        <w:rPr>
          <w:rFonts w:ascii="Times New Roman" w:hAnsi="Times New Roman" w:cs="Times New Roman"/>
          <w:color w:val="000000" w:themeColor="text1"/>
          <w:sz w:val="24"/>
          <w:szCs w:val="24"/>
        </w:rPr>
        <w:t>,</w:t>
      </w:r>
      <w:r w:rsidR="003C1FB7">
        <w:rPr>
          <w:rFonts w:ascii="Times New Roman" w:hAnsi="Times New Roman" w:cs="Times New Roman"/>
          <w:color w:val="000000" w:themeColor="text1"/>
          <w:sz w:val="24"/>
          <w:szCs w:val="24"/>
        </w:rPr>
        <w:t>8</w:t>
      </w:r>
      <w:r w:rsidR="00EA7D11">
        <w:rPr>
          <w:rFonts w:ascii="Times New Roman" w:hAnsi="Times New Roman" w:cs="Times New Roman"/>
          <w:color w:val="000000" w:themeColor="text1"/>
          <w:sz w:val="24"/>
          <w:szCs w:val="24"/>
        </w:rPr>
        <w:t>%;</w:t>
      </w:r>
    </w:p>
    <w:p w:rsidR="009D2D1B" w:rsidRPr="00470BFA" w:rsidRDefault="009D2D1B" w:rsidP="00C17D8F">
      <w:pPr>
        <w:pStyle w:val="ListParagraph"/>
        <w:numPr>
          <w:ilvl w:val="0"/>
          <w:numId w:val="4"/>
        </w:numPr>
        <w:spacing w:after="120" w:line="276" w:lineRule="auto"/>
        <w:contextualSpacing w:val="0"/>
        <w:jc w:val="both"/>
        <w:rPr>
          <w:rFonts w:ascii="Times New Roman" w:hAnsi="Times New Roman" w:cs="Times New Roman"/>
          <w:color w:val="000000" w:themeColor="text1"/>
          <w:sz w:val="24"/>
          <w:szCs w:val="24"/>
        </w:rPr>
      </w:pPr>
      <w:r w:rsidRPr="00470BFA">
        <w:rPr>
          <w:rFonts w:ascii="Times New Roman" w:hAnsi="Times New Roman" w:cs="Times New Roman"/>
          <w:color w:val="000000" w:themeColor="text1"/>
          <w:sz w:val="24"/>
          <w:szCs w:val="24"/>
        </w:rPr>
        <w:t xml:space="preserve">gradul de implementare a </w:t>
      </w:r>
      <w:r w:rsidRPr="00470BFA">
        <w:rPr>
          <w:rFonts w:ascii="Times New Roman" w:hAnsi="Times New Roman" w:cs="Times New Roman"/>
          <w:i/>
          <w:color w:val="000000" w:themeColor="text1"/>
          <w:sz w:val="24"/>
          <w:szCs w:val="24"/>
        </w:rPr>
        <w:t>Standardului 2</w:t>
      </w:r>
      <w:r w:rsidRPr="00470BFA">
        <w:rPr>
          <w:rFonts w:ascii="Times New Roman" w:hAnsi="Times New Roman" w:cs="Times New Roman"/>
          <w:color w:val="000000" w:themeColor="text1"/>
          <w:sz w:val="24"/>
          <w:szCs w:val="24"/>
        </w:rPr>
        <w:t xml:space="preserve"> la nivelul entităților publice subordonate este </w:t>
      </w:r>
      <w:r w:rsidR="005F7797">
        <w:rPr>
          <w:rFonts w:ascii="Times New Roman" w:hAnsi="Times New Roman" w:cs="Times New Roman"/>
          <w:color w:val="000000" w:themeColor="text1"/>
          <w:sz w:val="24"/>
          <w:szCs w:val="24"/>
        </w:rPr>
        <w:t xml:space="preserve">net </w:t>
      </w:r>
      <w:r w:rsidRPr="00470BFA">
        <w:rPr>
          <w:rFonts w:ascii="Times New Roman" w:hAnsi="Times New Roman" w:cs="Times New Roman"/>
          <w:color w:val="000000" w:themeColor="text1"/>
          <w:sz w:val="24"/>
          <w:szCs w:val="24"/>
        </w:rPr>
        <w:t xml:space="preserve">superior celui aferent </w:t>
      </w:r>
      <w:r w:rsidR="007631CD" w:rsidRPr="00470BFA">
        <w:rPr>
          <w:rFonts w:ascii="Times New Roman" w:hAnsi="Times New Roman" w:cs="Times New Roman"/>
          <w:color w:val="000000" w:themeColor="text1"/>
          <w:sz w:val="24"/>
          <w:szCs w:val="24"/>
        </w:rPr>
        <w:t xml:space="preserve">aparatului propriu al </w:t>
      </w:r>
      <w:r w:rsidRPr="00470BFA">
        <w:rPr>
          <w:rFonts w:ascii="Times New Roman" w:hAnsi="Times New Roman" w:cs="Times New Roman"/>
          <w:color w:val="000000" w:themeColor="text1"/>
          <w:sz w:val="24"/>
          <w:szCs w:val="24"/>
        </w:rPr>
        <w:t>ordonatorilor principali de credite, creștere</w:t>
      </w:r>
      <w:r w:rsidR="00AC3744">
        <w:rPr>
          <w:rFonts w:ascii="Times New Roman" w:hAnsi="Times New Roman" w:cs="Times New Roman"/>
          <w:color w:val="000000" w:themeColor="text1"/>
          <w:sz w:val="24"/>
          <w:szCs w:val="24"/>
        </w:rPr>
        <w:t>a</w:t>
      </w:r>
      <w:r w:rsidRPr="00470BFA">
        <w:rPr>
          <w:rFonts w:ascii="Times New Roman" w:hAnsi="Times New Roman" w:cs="Times New Roman"/>
          <w:color w:val="000000" w:themeColor="text1"/>
          <w:sz w:val="24"/>
          <w:szCs w:val="24"/>
        </w:rPr>
        <w:t xml:space="preserve"> fiind de </w:t>
      </w:r>
      <w:r w:rsidR="005F7797">
        <w:rPr>
          <w:rFonts w:ascii="Times New Roman" w:hAnsi="Times New Roman" w:cs="Times New Roman"/>
          <w:color w:val="000000" w:themeColor="text1"/>
          <w:sz w:val="24"/>
          <w:szCs w:val="24"/>
        </w:rPr>
        <w:t>26</w:t>
      </w:r>
      <w:r w:rsidR="00235181" w:rsidRPr="00470BFA">
        <w:rPr>
          <w:rFonts w:ascii="Times New Roman" w:hAnsi="Times New Roman" w:cs="Times New Roman"/>
          <w:color w:val="000000" w:themeColor="text1"/>
          <w:sz w:val="24"/>
          <w:szCs w:val="24"/>
        </w:rPr>
        <w:t>,</w:t>
      </w:r>
      <w:r w:rsidR="002D1068">
        <w:rPr>
          <w:rFonts w:ascii="Times New Roman" w:hAnsi="Times New Roman" w:cs="Times New Roman"/>
          <w:color w:val="000000" w:themeColor="text1"/>
          <w:sz w:val="24"/>
          <w:szCs w:val="24"/>
        </w:rPr>
        <w:t>7</w:t>
      </w:r>
      <w:r w:rsidR="00470BFA">
        <w:rPr>
          <w:rFonts w:ascii="Times New Roman" w:hAnsi="Times New Roman" w:cs="Times New Roman"/>
          <w:color w:val="000000" w:themeColor="text1"/>
          <w:sz w:val="24"/>
          <w:szCs w:val="24"/>
        </w:rPr>
        <w:t>%;</w:t>
      </w:r>
    </w:p>
    <w:p w:rsidR="009D2D1B" w:rsidRPr="005E3EE4" w:rsidRDefault="009D2D1B" w:rsidP="00C17D8F">
      <w:pPr>
        <w:pStyle w:val="ListParagraph"/>
        <w:numPr>
          <w:ilvl w:val="0"/>
          <w:numId w:val="4"/>
        </w:numPr>
        <w:spacing w:after="120" w:line="276" w:lineRule="auto"/>
        <w:contextualSpacing w:val="0"/>
        <w:jc w:val="both"/>
        <w:rPr>
          <w:rFonts w:ascii="Times New Roman" w:hAnsi="Times New Roman" w:cs="Times New Roman"/>
          <w:color w:val="000000" w:themeColor="text1"/>
          <w:sz w:val="24"/>
          <w:szCs w:val="24"/>
        </w:rPr>
      </w:pPr>
      <w:r w:rsidRPr="00470BFA">
        <w:rPr>
          <w:rFonts w:ascii="Times New Roman" w:hAnsi="Times New Roman" w:cs="Times New Roman"/>
          <w:color w:val="000000" w:themeColor="text1"/>
          <w:sz w:val="24"/>
          <w:szCs w:val="24"/>
        </w:rPr>
        <w:t>g</w:t>
      </w:r>
      <w:r w:rsidR="008F5C0C" w:rsidRPr="00470BFA">
        <w:rPr>
          <w:rFonts w:ascii="Times New Roman" w:hAnsi="Times New Roman" w:cs="Times New Roman"/>
          <w:color w:val="000000" w:themeColor="text1"/>
          <w:sz w:val="24"/>
          <w:szCs w:val="24"/>
        </w:rPr>
        <w:t>radul de implementare a</w:t>
      </w:r>
      <w:r w:rsidRPr="00470BFA">
        <w:rPr>
          <w:rFonts w:ascii="Times New Roman" w:hAnsi="Times New Roman" w:cs="Times New Roman"/>
          <w:color w:val="000000" w:themeColor="text1"/>
          <w:sz w:val="24"/>
          <w:szCs w:val="24"/>
        </w:rPr>
        <w:t xml:space="preserve"> </w:t>
      </w:r>
      <w:r w:rsidRPr="00470BFA">
        <w:rPr>
          <w:rFonts w:ascii="Times New Roman" w:hAnsi="Times New Roman" w:cs="Times New Roman"/>
          <w:i/>
          <w:color w:val="000000" w:themeColor="text1"/>
          <w:sz w:val="24"/>
          <w:szCs w:val="24"/>
        </w:rPr>
        <w:t>Standardului 3</w:t>
      </w:r>
      <w:r w:rsidRPr="00470BFA">
        <w:rPr>
          <w:rFonts w:ascii="Times New Roman" w:hAnsi="Times New Roman" w:cs="Times New Roman"/>
          <w:color w:val="000000" w:themeColor="text1"/>
          <w:sz w:val="24"/>
          <w:szCs w:val="24"/>
        </w:rPr>
        <w:t xml:space="preserve"> la nivelul entităților publice subordonate </w:t>
      </w:r>
      <w:r w:rsidR="00AC3744">
        <w:rPr>
          <w:rFonts w:ascii="Times New Roman" w:hAnsi="Times New Roman" w:cs="Times New Roman"/>
          <w:color w:val="000000" w:themeColor="text1"/>
          <w:sz w:val="24"/>
          <w:szCs w:val="24"/>
        </w:rPr>
        <w:t xml:space="preserve">este de asemenea net </w:t>
      </w:r>
      <w:r w:rsidRPr="00470BFA">
        <w:rPr>
          <w:rFonts w:ascii="Times New Roman" w:hAnsi="Times New Roman" w:cs="Times New Roman"/>
          <w:color w:val="000000" w:themeColor="text1"/>
          <w:sz w:val="24"/>
          <w:szCs w:val="24"/>
        </w:rPr>
        <w:t xml:space="preserve">superior celui aferent </w:t>
      </w:r>
      <w:r w:rsidR="008F5C0C" w:rsidRPr="00470BFA">
        <w:rPr>
          <w:rFonts w:ascii="Times New Roman" w:hAnsi="Times New Roman" w:cs="Times New Roman"/>
          <w:color w:val="000000" w:themeColor="text1"/>
          <w:sz w:val="24"/>
          <w:szCs w:val="24"/>
        </w:rPr>
        <w:t xml:space="preserve">aparatului propriu al </w:t>
      </w:r>
      <w:r w:rsidRPr="00470BFA">
        <w:rPr>
          <w:rFonts w:ascii="Times New Roman" w:hAnsi="Times New Roman" w:cs="Times New Roman"/>
          <w:color w:val="000000" w:themeColor="text1"/>
          <w:sz w:val="24"/>
          <w:szCs w:val="24"/>
        </w:rPr>
        <w:t>ordonatorilor principali de credite, creștere</w:t>
      </w:r>
      <w:r w:rsidR="00AC3744">
        <w:rPr>
          <w:rFonts w:ascii="Times New Roman" w:hAnsi="Times New Roman" w:cs="Times New Roman"/>
          <w:color w:val="000000" w:themeColor="text1"/>
          <w:sz w:val="24"/>
          <w:szCs w:val="24"/>
        </w:rPr>
        <w:t>a</w:t>
      </w:r>
      <w:r w:rsidRPr="00470BFA">
        <w:rPr>
          <w:rFonts w:ascii="Times New Roman" w:hAnsi="Times New Roman" w:cs="Times New Roman"/>
          <w:color w:val="000000" w:themeColor="text1"/>
          <w:sz w:val="24"/>
          <w:szCs w:val="24"/>
        </w:rPr>
        <w:t xml:space="preserve"> fiind </w:t>
      </w:r>
      <w:r w:rsidRPr="005E3EE4">
        <w:rPr>
          <w:rFonts w:ascii="Times New Roman" w:hAnsi="Times New Roman" w:cs="Times New Roman"/>
          <w:color w:val="000000" w:themeColor="text1"/>
          <w:sz w:val="24"/>
          <w:szCs w:val="24"/>
        </w:rPr>
        <w:t xml:space="preserve">de </w:t>
      </w:r>
      <w:r w:rsidR="00AC3744">
        <w:rPr>
          <w:rFonts w:ascii="Times New Roman" w:hAnsi="Times New Roman" w:cs="Times New Roman"/>
          <w:color w:val="000000" w:themeColor="text1"/>
          <w:sz w:val="24"/>
          <w:szCs w:val="24"/>
        </w:rPr>
        <w:t>29</w:t>
      </w:r>
      <w:r w:rsidR="00D64BF2" w:rsidRPr="005E3EE4">
        <w:rPr>
          <w:rFonts w:ascii="Times New Roman" w:hAnsi="Times New Roman" w:cs="Times New Roman"/>
          <w:color w:val="000000" w:themeColor="text1"/>
          <w:sz w:val="24"/>
          <w:szCs w:val="24"/>
        </w:rPr>
        <w:t>,</w:t>
      </w:r>
      <w:r w:rsidR="00AC3744">
        <w:rPr>
          <w:rFonts w:ascii="Times New Roman" w:hAnsi="Times New Roman" w:cs="Times New Roman"/>
          <w:color w:val="000000" w:themeColor="text1"/>
          <w:sz w:val="24"/>
          <w:szCs w:val="24"/>
        </w:rPr>
        <w:t>8</w:t>
      </w:r>
      <w:r w:rsidR="00470BFA" w:rsidRPr="005E3EE4">
        <w:rPr>
          <w:rFonts w:ascii="Times New Roman" w:hAnsi="Times New Roman" w:cs="Times New Roman"/>
          <w:color w:val="000000" w:themeColor="text1"/>
          <w:sz w:val="24"/>
          <w:szCs w:val="24"/>
        </w:rPr>
        <w:t>%;</w:t>
      </w:r>
    </w:p>
    <w:p w:rsidR="009D2D1B" w:rsidRPr="00470BFA" w:rsidRDefault="009D2D1B" w:rsidP="00C17D8F">
      <w:pPr>
        <w:pStyle w:val="ListParagraph"/>
        <w:numPr>
          <w:ilvl w:val="0"/>
          <w:numId w:val="4"/>
        </w:numPr>
        <w:spacing w:after="120" w:line="276" w:lineRule="auto"/>
        <w:contextualSpacing w:val="0"/>
        <w:jc w:val="both"/>
        <w:rPr>
          <w:rFonts w:ascii="Times New Roman" w:hAnsi="Times New Roman" w:cs="Times New Roman"/>
          <w:color w:val="000000" w:themeColor="text1"/>
          <w:sz w:val="24"/>
          <w:szCs w:val="24"/>
        </w:rPr>
      </w:pPr>
      <w:r w:rsidRPr="00470BFA">
        <w:rPr>
          <w:rFonts w:ascii="Times New Roman" w:hAnsi="Times New Roman" w:cs="Times New Roman"/>
          <w:color w:val="000000" w:themeColor="text1"/>
          <w:sz w:val="24"/>
          <w:szCs w:val="24"/>
        </w:rPr>
        <w:t xml:space="preserve">gradul de implementare a </w:t>
      </w:r>
      <w:r w:rsidRPr="00470BFA">
        <w:rPr>
          <w:rFonts w:ascii="Times New Roman" w:hAnsi="Times New Roman" w:cs="Times New Roman"/>
          <w:i/>
          <w:color w:val="000000" w:themeColor="text1"/>
          <w:sz w:val="24"/>
          <w:szCs w:val="24"/>
        </w:rPr>
        <w:t>Standardului 4</w:t>
      </w:r>
      <w:r w:rsidRPr="00470BFA">
        <w:rPr>
          <w:rFonts w:ascii="Times New Roman" w:hAnsi="Times New Roman" w:cs="Times New Roman"/>
          <w:color w:val="000000" w:themeColor="text1"/>
          <w:sz w:val="24"/>
          <w:szCs w:val="24"/>
        </w:rPr>
        <w:t xml:space="preserve"> la nivelul </w:t>
      </w:r>
      <w:r w:rsidR="00235181" w:rsidRPr="00470BFA">
        <w:rPr>
          <w:rFonts w:ascii="Times New Roman" w:hAnsi="Times New Roman" w:cs="Times New Roman"/>
          <w:color w:val="000000" w:themeColor="text1"/>
          <w:sz w:val="24"/>
          <w:szCs w:val="24"/>
        </w:rPr>
        <w:t xml:space="preserve">entităților publice subordonate este superior celui aferent </w:t>
      </w:r>
      <w:r w:rsidR="008F5C0C" w:rsidRPr="00470BFA">
        <w:rPr>
          <w:rFonts w:ascii="Times New Roman" w:hAnsi="Times New Roman" w:cs="Times New Roman"/>
          <w:color w:val="000000" w:themeColor="text1"/>
          <w:sz w:val="24"/>
          <w:szCs w:val="24"/>
        </w:rPr>
        <w:t xml:space="preserve">aparatului propriu al </w:t>
      </w:r>
      <w:r w:rsidR="00235181" w:rsidRPr="00470BFA">
        <w:rPr>
          <w:rFonts w:ascii="Times New Roman" w:hAnsi="Times New Roman" w:cs="Times New Roman"/>
          <w:color w:val="000000" w:themeColor="text1"/>
          <w:sz w:val="24"/>
          <w:szCs w:val="24"/>
        </w:rPr>
        <w:t>ordonatorilor principali de credite,</w:t>
      </w:r>
      <w:r w:rsidR="005D5CBA" w:rsidRPr="00470BFA">
        <w:rPr>
          <w:rFonts w:ascii="Times New Roman" w:hAnsi="Times New Roman" w:cs="Times New Roman"/>
          <w:color w:val="000000" w:themeColor="text1"/>
          <w:sz w:val="24"/>
          <w:szCs w:val="24"/>
        </w:rPr>
        <w:t xml:space="preserve"> creștere</w:t>
      </w:r>
      <w:r w:rsidR="004C2444">
        <w:rPr>
          <w:rFonts w:ascii="Times New Roman" w:hAnsi="Times New Roman" w:cs="Times New Roman"/>
          <w:color w:val="000000" w:themeColor="text1"/>
          <w:sz w:val="24"/>
          <w:szCs w:val="24"/>
        </w:rPr>
        <w:t>a</w:t>
      </w:r>
      <w:r w:rsidR="005D5CBA" w:rsidRPr="00470BFA">
        <w:rPr>
          <w:rFonts w:ascii="Times New Roman" w:hAnsi="Times New Roman" w:cs="Times New Roman"/>
          <w:color w:val="000000" w:themeColor="text1"/>
          <w:sz w:val="24"/>
          <w:szCs w:val="24"/>
        </w:rPr>
        <w:t xml:space="preserve"> fiind de</w:t>
      </w:r>
      <w:r w:rsidRPr="00470BFA">
        <w:rPr>
          <w:rFonts w:ascii="Times New Roman" w:hAnsi="Times New Roman" w:cs="Times New Roman"/>
          <w:color w:val="000000" w:themeColor="text1"/>
          <w:sz w:val="24"/>
          <w:szCs w:val="24"/>
        </w:rPr>
        <w:t xml:space="preserve"> </w:t>
      </w:r>
      <w:r w:rsidR="004C2444">
        <w:rPr>
          <w:rFonts w:ascii="Times New Roman" w:hAnsi="Times New Roman" w:cs="Times New Roman"/>
          <w:color w:val="000000" w:themeColor="text1"/>
          <w:sz w:val="24"/>
          <w:szCs w:val="24"/>
        </w:rPr>
        <w:t>15</w:t>
      </w:r>
      <w:r w:rsidR="00235181" w:rsidRPr="00470BFA">
        <w:rPr>
          <w:rFonts w:ascii="Times New Roman" w:hAnsi="Times New Roman" w:cs="Times New Roman"/>
          <w:color w:val="000000" w:themeColor="text1"/>
          <w:sz w:val="24"/>
          <w:szCs w:val="24"/>
        </w:rPr>
        <w:t>,</w:t>
      </w:r>
      <w:r w:rsidR="004C2444">
        <w:rPr>
          <w:rFonts w:ascii="Times New Roman" w:hAnsi="Times New Roman" w:cs="Times New Roman"/>
          <w:color w:val="000000" w:themeColor="text1"/>
          <w:sz w:val="24"/>
          <w:szCs w:val="24"/>
        </w:rPr>
        <w:t>9</w:t>
      </w:r>
      <w:r w:rsidRPr="00470BFA">
        <w:rPr>
          <w:rFonts w:ascii="Times New Roman" w:hAnsi="Times New Roman" w:cs="Times New Roman"/>
          <w:color w:val="000000" w:themeColor="text1"/>
          <w:sz w:val="24"/>
          <w:szCs w:val="24"/>
        </w:rPr>
        <w:t xml:space="preserve">%. </w:t>
      </w:r>
    </w:p>
    <w:p w:rsidR="00B564AD" w:rsidRPr="009D2D1B" w:rsidRDefault="00B564AD" w:rsidP="00FB2F81">
      <w:pPr>
        <w:spacing w:line="276" w:lineRule="auto"/>
        <w:jc w:val="both"/>
        <w:rPr>
          <w:rFonts w:ascii="Times New Roman" w:hAnsi="Times New Roman" w:cs="Times New Roman"/>
          <w:b/>
          <w:color w:val="FF0000"/>
          <w:sz w:val="24"/>
          <w:szCs w:val="24"/>
        </w:rPr>
      </w:pPr>
    </w:p>
    <w:p w:rsidR="00FB2F81" w:rsidRDefault="001979C2" w:rsidP="000936CD">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r w:rsidR="007F7FC7">
        <w:rPr>
          <w:rFonts w:ascii="Times New Roman" w:hAnsi="Times New Roman" w:cs="Times New Roman"/>
          <w:b/>
          <w:color w:val="000000" w:themeColor="text1"/>
          <w:sz w:val="24"/>
          <w:szCs w:val="24"/>
        </w:rPr>
        <w:lastRenderedPageBreak/>
        <w:t>Standardul</w:t>
      </w:r>
      <w:r w:rsidR="00FB2F81" w:rsidRPr="00FB2F81">
        <w:rPr>
          <w:rFonts w:ascii="Times New Roman" w:hAnsi="Times New Roman" w:cs="Times New Roman"/>
          <w:b/>
          <w:color w:val="000000" w:themeColor="text1"/>
          <w:sz w:val="24"/>
          <w:szCs w:val="24"/>
        </w:rPr>
        <w:t xml:space="preserve"> 1 – Etica integritate</w:t>
      </w:r>
    </w:p>
    <w:p w:rsidR="00965316" w:rsidRPr="00965316" w:rsidRDefault="00FB2F81" w:rsidP="00FB2F81">
      <w:pPr>
        <w:jc w:val="right"/>
        <w:rPr>
          <w:rFonts w:ascii="Times New Roman" w:hAnsi="Times New Roman" w:cs="Times New Roman"/>
          <w:color w:val="FF0000"/>
          <w:sz w:val="24"/>
          <w:szCs w:val="24"/>
        </w:rPr>
      </w:pPr>
      <w:r>
        <w:rPr>
          <w:rFonts w:ascii="Times New Roman" w:hAnsi="Times New Roman" w:cs="Times New Roman"/>
          <w:noProof/>
          <w:color w:val="FF0000"/>
          <w:sz w:val="24"/>
          <w:szCs w:val="24"/>
          <w:lang w:eastAsia="ro-RO"/>
        </w:rPr>
        <w:drawing>
          <wp:inline distT="0" distB="0" distL="0" distR="0" wp14:anchorId="47D7EDFC" wp14:editId="41D1AE12">
            <wp:extent cx="4856946" cy="1732915"/>
            <wp:effectExtent l="0" t="0" r="1270" b="635"/>
            <wp:docPr id="115" name="Chart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B2F81" w:rsidRDefault="007F7FC7"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w:t>
      </w:r>
      <w:r w:rsidR="00FB2F81">
        <w:rPr>
          <w:rFonts w:ascii="Times New Roman" w:hAnsi="Times New Roman" w:cs="Times New Roman"/>
          <w:b/>
          <w:color w:val="000000" w:themeColor="text1"/>
          <w:sz w:val="24"/>
          <w:szCs w:val="24"/>
        </w:rPr>
        <w:t xml:space="preserve"> 2</w:t>
      </w:r>
      <w:r w:rsidR="00FB2F81" w:rsidRPr="00FB2F81">
        <w:rPr>
          <w:rFonts w:ascii="Times New Roman" w:hAnsi="Times New Roman" w:cs="Times New Roman"/>
          <w:b/>
          <w:color w:val="000000" w:themeColor="text1"/>
          <w:sz w:val="24"/>
          <w:szCs w:val="24"/>
        </w:rPr>
        <w:t xml:space="preserve"> – </w:t>
      </w:r>
      <w:r w:rsidR="00FB2F81">
        <w:rPr>
          <w:rFonts w:ascii="Times New Roman" w:hAnsi="Times New Roman" w:cs="Times New Roman"/>
          <w:b/>
          <w:color w:val="000000" w:themeColor="text1"/>
          <w:sz w:val="24"/>
          <w:szCs w:val="24"/>
        </w:rPr>
        <w:t>Atribuții, funcții, sarcini</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CA36D6F" wp14:editId="74A9E402">
            <wp:extent cx="4850130" cy="1773141"/>
            <wp:effectExtent l="0" t="0" r="7620" b="17780"/>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B2F81" w:rsidRDefault="007F7FC7"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w:t>
      </w:r>
      <w:r w:rsidR="00FB2F81">
        <w:rPr>
          <w:rFonts w:ascii="Times New Roman" w:hAnsi="Times New Roman" w:cs="Times New Roman"/>
          <w:b/>
          <w:color w:val="000000" w:themeColor="text1"/>
          <w:sz w:val="24"/>
          <w:szCs w:val="24"/>
        </w:rPr>
        <w:t xml:space="preserve"> 3</w:t>
      </w:r>
      <w:r w:rsidR="00FB2F81" w:rsidRPr="00FB2F81">
        <w:rPr>
          <w:rFonts w:ascii="Times New Roman" w:hAnsi="Times New Roman" w:cs="Times New Roman"/>
          <w:b/>
          <w:color w:val="000000" w:themeColor="text1"/>
          <w:sz w:val="24"/>
          <w:szCs w:val="24"/>
        </w:rPr>
        <w:t xml:space="preserve"> – </w:t>
      </w:r>
      <w:r w:rsidR="00FB2F81">
        <w:rPr>
          <w:rFonts w:ascii="Times New Roman" w:hAnsi="Times New Roman" w:cs="Times New Roman"/>
          <w:b/>
          <w:color w:val="000000" w:themeColor="text1"/>
          <w:sz w:val="24"/>
          <w:szCs w:val="24"/>
        </w:rPr>
        <w:t>Competență, performanță</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279BEDF5" wp14:editId="24048BB9">
            <wp:extent cx="4849854" cy="1764665"/>
            <wp:effectExtent l="0" t="0" r="8255" b="6985"/>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B2F81" w:rsidRDefault="00FB2F81" w:rsidP="00FB2F81">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4</w:t>
      </w:r>
      <w:r w:rsidRPr="00FB2F81">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Structura organizatorică</w:t>
      </w:r>
    </w:p>
    <w:p w:rsidR="00FB2F81" w:rsidRDefault="00FB2F81" w:rsidP="00FB2F81">
      <w:pPr>
        <w:spacing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7F54B725" wp14:editId="7002F555">
            <wp:extent cx="4850130" cy="1645920"/>
            <wp:effectExtent l="0" t="0" r="7620" b="1143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34893" w:rsidRPr="00AB4EED" w:rsidRDefault="00834893" w:rsidP="00AB4EED">
      <w:pPr>
        <w:spacing w:line="276" w:lineRule="auto"/>
        <w:jc w:val="both"/>
        <w:rPr>
          <w:rFonts w:ascii="Times New Roman" w:hAnsi="Times New Roman" w:cs="Times New Roman"/>
          <w:b/>
          <w:sz w:val="24"/>
          <w:szCs w:val="24"/>
        </w:rPr>
      </w:pPr>
      <w:r w:rsidRPr="00AB4EED">
        <w:rPr>
          <w:rFonts w:ascii="Times New Roman" w:hAnsi="Times New Roman" w:cs="Times New Roman"/>
          <w:b/>
          <w:sz w:val="24"/>
          <w:szCs w:val="24"/>
        </w:rPr>
        <w:lastRenderedPageBreak/>
        <w:t>Performanțe și managementul riscului</w:t>
      </w:r>
    </w:p>
    <w:p w:rsidR="00960D22" w:rsidRPr="003313F7" w:rsidRDefault="00960D22" w:rsidP="00960D22">
      <w:pPr>
        <w:pStyle w:val="ListParagraph"/>
        <w:spacing w:after="120" w:line="276" w:lineRule="auto"/>
        <w:contextualSpacing w:val="0"/>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t>Anul 201</w:t>
      </w:r>
      <w:r w:rsidR="001B3279">
        <w:rPr>
          <w:rFonts w:ascii="Times New Roman" w:hAnsi="Times New Roman" w:cs="Times New Roman"/>
          <w:b/>
          <w:color w:val="000000" w:themeColor="text1"/>
          <w:sz w:val="24"/>
          <w:szCs w:val="24"/>
        </w:rPr>
        <w:t>8</w:t>
      </w:r>
    </w:p>
    <w:p w:rsidR="00960D22" w:rsidRPr="003313F7" w:rsidRDefault="00960D22" w:rsidP="00C17D8F">
      <w:pPr>
        <w:pStyle w:val="ListParagraph"/>
        <w:numPr>
          <w:ilvl w:val="0"/>
          <w:numId w:val="5"/>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 </w:t>
      </w:r>
      <w:r w:rsidRPr="003313F7">
        <w:rPr>
          <w:rFonts w:ascii="Times New Roman" w:hAnsi="Times New Roman" w:cs="Times New Roman"/>
          <w:i/>
          <w:color w:val="000000" w:themeColor="text1"/>
          <w:sz w:val="24"/>
          <w:szCs w:val="24"/>
        </w:rPr>
        <w:t>Standardului 5</w:t>
      </w:r>
      <w:r w:rsidR="00630634">
        <w:rPr>
          <w:rFonts w:ascii="Times New Roman" w:hAnsi="Times New Roman" w:cs="Times New Roman"/>
          <w:color w:val="000000" w:themeColor="text1"/>
          <w:sz w:val="24"/>
          <w:szCs w:val="24"/>
        </w:rPr>
        <w:t xml:space="preserve"> </w:t>
      </w:r>
      <w:r w:rsidRPr="003313F7">
        <w:rPr>
          <w:rFonts w:ascii="Times New Roman" w:hAnsi="Times New Roman" w:cs="Times New Roman"/>
          <w:color w:val="000000" w:themeColor="text1"/>
          <w:sz w:val="24"/>
          <w:szCs w:val="24"/>
        </w:rPr>
        <w:t xml:space="preserve">la nivelul </w:t>
      </w:r>
      <w:r w:rsidRPr="00960D22">
        <w:rPr>
          <w:rFonts w:ascii="Times New Roman" w:hAnsi="Times New Roman" w:cs="Times New Roman"/>
          <w:color w:val="000000" w:themeColor="text1"/>
          <w:sz w:val="24"/>
          <w:szCs w:val="24"/>
        </w:rPr>
        <w:t xml:space="preserve"> </w:t>
      </w:r>
      <w:r w:rsidR="009F6CB2" w:rsidRPr="009F6CB2">
        <w:rPr>
          <w:rFonts w:ascii="Times New Roman" w:hAnsi="Times New Roman" w:cs="Times New Roman"/>
          <w:color w:val="000000" w:themeColor="text1"/>
          <w:sz w:val="24"/>
          <w:szCs w:val="24"/>
        </w:rPr>
        <w:t>entităților publice subordonate este superior celui aferent</w:t>
      </w:r>
      <w:r w:rsidR="00963C21">
        <w:rPr>
          <w:rFonts w:ascii="Times New Roman" w:hAnsi="Times New Roman" w:cs="Times New Roman"/>
          <w:color w:val="000000" w:themeColor="text1"/>
          <w:sz w:val="24"/>
          <w:szCs w:val="24"/>
        </w:rPr>
        <w:t xml:space="preserve"> aparatului propriu al</w:t>
      </w:r>
      <w:r w:rsidR="009F6CB2" w:rsidRPr="009F6CB2">
        <w:rPr>
          <w:rFonts w:ascii="Times New Roman" w:hAnsi="Times New Roman" w:cs="Times New Roman"/>
          <w:color w:val="000000" w:themeColor="text1"/>
          <w:sz w:val="24"/>
          <w:szCs w:val="24"/>
        </w:rPr>
        <w:t xml:space="preserve"> ordonatorilor principali de credite</w:t>
      </w:r>
      <w:r w:rsidR="00963C21">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creștere</w:t>
      </w:r>
      <w:r w:rsidR="005461DF">
        <w:rPr>
          <w:rFonts w:ascii="Times New Roman" w:hAnsi="Times New Roman" w:cs="Times New Roman"/>
          <w:color w:val="000000" w:themeColor="text1"/>
          <w:sz w:val="24"/>
          <w:szCs w:val="24"/>
        </w:rPr>
        <w:t>a</w:t>
      </w:r>
      <w:r w:rsidRPr="003313F7">
        <w:rPr>
          <w:rFonts w:ascii="Times New Roman" w:hAnsi="Times New Roman" w:cs="Times New Roman"/>
          <w:color w:val="000000" w:themeColor="text1"/>
          <w:sz w:val="24"/>
          <w:szCs w:val="24"/>
        </w:rPr>
        <w:t xml:space="preserve"> fiind de </w:t>
      </w:r>
      <w:r w:rsidR="008A7048">
        <w:rPr>
          <w:rFonts w:ascii="Times New Roman" w:hAnsi="Times New Roman" w:cs="Times New Roman"/>
          <w:color w:val="000000" w:themeColor="text1"/>
          <w:sz w:val="24"/>
          <w:szCs w:val="24"/>
        </w:rPr>
        <w:t>4,3</w:t>
      </w:r>
      <w:r w:rsidR="001B3279">
        <w:rPr>
          <w:rFonts w:ascii="Times New Roman" w:hAnsi="Times New Roman" w:cs="Times New Roman"/>
          <w:color w:val="000000" w:themeColor="text1"/>
          <w:sz w:val="24"/>
          <w:szCs w:val="24"/>
        </w:rPr>
        <w:t>%;</w:t>
      </w:r>
    </w:p>
    <w:p w:rsidR="001B3279" w:rsidRPr="001B3279" w:rsidRDefault="00960D22" w:rsidP="00C17D8F">
      <w:pPr>
        <w:pStyle w:val="ListParagraph"/>
        <w:numPr>
          <w:ilvl w:val="0"/>
          <w:numId w:val="5"/>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 </w:t>
      </w:r>
      <w:r w:rsidRPr="003313F7">
        <w:rPr>
          <w:rFonts w:ascii="Times New Roman" w:hAnsi="Times New Roman" w:cs="Times New Roman"/>
          <w:i/>
          <w:color w:val="000000" w:themeColor="text1"/>
          <w:sz w:val="24"/>
          <w:szCs w:val="24"/>
        </w:rPr>
        <w:t>Standardului 6</w:t>
      </w:r>
      <w:r w:rsidRPr="003313F7">
        <w:rPr>
          <w:rFonts w:ascii="Times New Roman" w:hAnsi="Times New Roman" w:cs="Times New Roman"/>
          <w:color w:val="000000" w:themeColor="text1"/>
          <w:sz w:val="24"/>
          <w:szCs w:val="24"/>
        </w:rPr>
        <w:t xml:space="preserve"> </w:t>
      </w:r>
      <w:r w:rsidR="009F6CB2">
        <w:rPr>
          <w:rFonts w:ascii="Times New Roman" w:hAnsi="Times New Roman" w:cs="Times New Roman"/>
          <w:color w:val="000000" w:themeColor="text1"/>
          <w:sz w:val="24"/>
          <w:szCs w:val="24"/>
        </w:rPr>
        <w:t xml:space="preserve">la </w:t>
      </w:r>
      <w:r w:rsidRPr="00960D22">
        <w:rPr>
          <w:rFonts w:ascii="Times New Roman" w:hAnsi="Times New Roman" w:cs="Times New Roman"/>
          <w:color w:val="000000" w:themeColor="text1"/>
          <w:sz w:val="24"/>
          <w:szCs w:val="24"/>
        </w:rPr>
        <w:t xml:space="preserve">nivelul </w:t>
      </w:r>
      <w:r w:rsidR="009F6CB2" w:rsidRPr="009F6CB2">
        <w:rPr>
          <w:rFonts w:ascii="Times New Roman" w:hAnsi="Times New Roman" w:cs="Times New Roman"/>
          <w:color w:val="000000" w:themeColor="text1"/>
          <w:sz w:val="24"/>
          <w:szCs w:val="24"/>
        </w:rPr>
        <w:t xml:space="preserve">entităților publice subordonate este </w:t>
      </w:r>
      <w:r w:rsidR="005461DF">
        <w:rPr>
          <w:rFonts w:ascii="Times New Roman" w:hAnsi="Times New Roman" w:cs="Times New Roman"/>
          <w:color w:val="000000" w:themeColor="text1"/>
          <w:sz w:val="24"/>
          <w:szCs w:val="24"/>
        </w:rPr>
        <w:t xml:space="preserve">de asemenea </w:t>
      </w:r>
      <w:r w:rsidR="009F6CB2" w:rsidRPr="009F6CB2">
        <w:rPr>
          <w:rFonts w:ascii="Times New Roman" w:hAnsi="Times New Roman" w:cs="Times New Roman"/>
          <w:color w:val="000000" w:themeColor="text1"/>
          <w:sz w:val="24"/>
          <w:szCs w:val="24"/>
        </w:rPr>
        <w:t>superior celui aferent</w:t>
      </w:r>
      <w:r w:rsidR="00963C21">
        <w:rPr>
          <w:rFonts w:ascii="Times New Roman" w:hAnsi="Times New Roman" w:cs="Times New Roman"/>
          <w:color w:val="000000" w:themeColor="text1"/>
          <w:sz w:val="24"/>
          <w:szCs w:val="24"/>
        </w:rPr>
        <w:t xml:space="preserve"> aparatului propriu al</w:t>
      </w:r>
      <w:r w:rsidR="009F6CB2" w:rsidRPr="009F6CB2">
        <w:rPr>
          <w:rFonts w:ascii="Times New Roman" w:hAnsi="Times New Roman" w:cs="Times New Roman"/>
          <w:color w:val="000000" w:themeColor="text1"/>
          <w:sz w:val="24"/>
          <w:szCs w:val="24"/>
        </w:rPr>
        <w:t xml:space="preserve"> ordonatorilor principali de credite</w:t>
      </w:r>
      <w:r w:rsidR="009F6CB2">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creștere</w:t>
      </w:r>
      <w:r w:rsidR="005461DF">
        <w:rPr>
          <w:rFonts w:ascii="Times New Roman" w:hAnsi="Times New Roman" w:cs="Times New Roman"/>
          <w:color w:val="000000" w:themeColor="text1"/>
          <w:sz w:val="24"/>
          <w:szCs w:val="24"/>
        </w:rPr>
        <w:t>a</w:t>
      </w:r>
      <w:r w:rsidRPr="003313F7">
        <w:rPr>
          <w:rFonts w:ascii="Times New Roman" w:hAnsi="Times New Roman" w:cs="Times New Roman"/>
          <w:color w:val="000000" w:themeColor="text1"/>
          <w:sz w:val="24"/>
          <w:szCs w:val="24"/>
        </w:rPr>
        <w:t xml:space="preserve"> fiind de </w:t>
      </w:r>
      <w:r w:rsidR="00A82776">
        <w:rPr>
          <w:rFonts w:ascii="Times New Roman" w:hAnsi="Times New Roman" w:cs="Times New Roman"/>
          <w:color w:val="000000" w:themeColor="text1"/>
          <w:sz w:val="24"/>
          <w:szCs w:val="24"/>
        </w:rPr>
        <w:t>1</w:t>
      </w:r>
      <w:r w:rsidR="00404B2A">
        <w:rPr>
          <w:rFonts w:ascii="Times New Roman" w:hAnsi="Times New Roman" w:cs="Times New Roman"/>
          <w:color w:val="000000" w:themeColor="text1"/>
          <w:sz w:val="24"/>
          <w:szCs w:val="24"/>
        </w:rPr>
        <w:t>3</w:t>
      </w:r>
      <w:r w:rsidR="00A82776">
        <w:rPr>
          <w:rFonts w:ascii="Times New Roman" w:hAnsi="Times New Roman" w:cs="Times New Roman"/>
          <w:color w:val="000000" w:themeColor="text1"/>
          <w:sz w:val="24"/>
          <w:szCs w:val="24"/>
        </w:rPr>
        <w:t>,</w:t>
      </w:r>
      <w:r w:rsidR="00404B2A">
        <w:rPr>
          <w:rFonts w:ascii="Times New Roman" w:hAnsi="Times New Roman" w:cs="Times New Roman"/>
          <w:color w:val="000000" w:themeColor="text1"/>
          <w:sz w:val="24"/>
          <w:szCs w:val="24"/>
        </w:rPr>
        <w:t>9</w:t>
      </w:r>
      <w:r w:rsidR="001B3279">
        <w:rPr>
          <w:rFonts w:ascii="Times New Roman" w:hAnsi="Times New Roman" w:cs="Times New Roman"/>
          <w:color w:val="000000" w:themeColor="text1"/>
          <w:sz w:val="24"/>
          <w:szCs w:val="24"/>
        </w:rPr>
        <w:t>%;</w:t>
      </w:r>
    </w:p>
    <w:p w:rsidR="00960D22" w:rsidRPr="003313F7" w:rsidRDefault="00960D22" w:rsidP="00C17D8F">
      <w:pPr>
        <w:pStyle w:val="ListParagraph"/>
        <w:numPr>
          <w:ilvl w:val="0"/>
          <w:numId w:val="5"/>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 </w:t>
      </w:r>
      <w:r w:rsidRPr="003313F7">
        <w:rPr>
          <w:rFonts w:ascii="Times New Roman" w:hAnsi="Times New Roman" w:cs="Times New Roman"/>
          <w:i/>
          <w:color w:val="000000" w:themeColor="text1"/>
          <w:sz w:val="24"/>
          <w:szCs w:val="24"/>
        </w:rPr>
        <w:t>Standardului 7</w:t>
      </w:r>
      <w:r w:rsidRPr="003313F7">
        <w:rPr>
          <w:rFonts w:ascii="Times New Roman" w:hAnsi="Times New Roman" w:cs="Times New Roman"/>
          <w:color w:val="000000" w:themeColor="text1"/>
          <w:sz w:val="24"/>
          <w:szCs w:val="24"/>
        </w:rPr>
        <w:t xml:space="preserve"> la </w:t>
      </w:r>
      <w:r w:rsidR="009F6CB2">
        <w:rPr>
          <w:rFonts w:ascii="Times New Roman" w:hAnsi="Times New Roman" w:cs="Times New Roman"/>
          <w:color w:val="000000" w:themeColor="text1"/>
          <w:sz w:val="24"/>
          <w:szCs w:val="24"/>
        </w:rPr>
        <w:t xml:space="preserve">nivelul </w:t>
      </w:r>
      <w:r w:rsidR="009F6CB2" w:rsidRPr="009F6CB2">
        <w:rPr>
          <w:rFonts w:ascii="Times New Roman" w:hAnsi="Times New Roman" w:cs="Times New Roman"/>
          <w:color w:val="000000" w:themeColor="text1"/>
          <w:sz w:val="24"/>
          <w:szCs w:val="24"/>
        </w:rPr>
        <w:t xml:space="preserve">entităților publice subordonate </w:t>
      </w:r>
      <w:r w:rsidR="009F6CB2" w:rsidRPr="00470BFA">
        <w:rPr>
          <w:rFonts w:ascii="Times New Roman" w:hAnsi="Times New Roman" w:cs="Times New Roman"/>
          <w:color w:val="000000" w:themeColor="text1"/>
          <w:sz w:val="24"/>
          <w:szCs w:val="24"/>
        </w:rPr>
        <w:t>este superior celui aferent</w:t>
      </w:r>
      <w:r w:rsidR="00963C21" w:rsidRPr="00470BFA">
        <w:rPr>
          <w:rFonts w:ascii="Times New Roman" w:hAnsi="Times New Roman" w:cs="Times New Roman"/>
          <w:color w:val="000000" w:themeColor="text1"/>
          <w:sz w:val="24"/>
          <w:szCs w:val="24"/>
        </w:rPr>
        <w:t xml:space="preserve"> aparatului propriu al</w:t>
      </w:r>
      <w:r w:rsidR="009F6CB2" w:rsidRPr="00470BFA">
        <w:rPr>
          <w:rFonts w:ascii="Times New Roman" w:hAnsi="Times New Roman" w:cs="Times New Roman"/>
          <w:color w:val="000000" w:themeColor="text1"/>
          <w:sz w:val="24"/>
          <w:szCs w:val="24"/>
        </w:rPr>
        <w:t xml:space="preserve"> ordonatorilor principali de credite</w:t>
      </w:r>
      <w:r w:rsidR="00A82776" w:rsidRPr="00470BFA">
        <w:rPr>
          <w:rFonts w:ascii="Times New Roman" w:hAnsi="Times New Roman" w:cs="Times New Roman"/>
          <w:color w:val="000000" w:themeColor="text1"/>
          <w:sz w:val="24"/>
          <w:szCs w:val="24"/>
        </w:rPr>
        <w:t>,</w:t>
      </w:r>
      <w:r w:rsidR="009F6CB2" w:rsidRPr="00470BFA">
        <w:rPr>
          <w:rFonts w:ascii="Times New Roman" w:hAnsi="Times New Roman" w:cs="Times New Roman"/>
          <w:color w:val="000000" w:themeColor="text1"/>
          <w:sz w:val="24"/>
          <w:szCs w:val="24"/>
        </w:rPr>
        <w:t xml:space="preserve"> </w:t>
      </w:r>
      <w:r w:rsidRPr="00470BFA">
        <w:rPr>
          <w:rFonts w:ascii="Times New Roman" w:hAnsi="Times New Roman" w:cs="Times New Roman"/>
          <w:color w:val="000000" w:themeColor="text1"/>
          <w:sz w:val="24"/>
          <w:szCs w:val="24"/>
        </w:rPr>
        <w:t>creștere</w:t>
      </w:r>
      <w:r w:rsidR="00404B2A">
        <w:rPr>
          <w:rFonts w:ascii="Times New Roman" w:hAnsi="Times New Roman" w:cs="Times New Roman"/>
          <w:color w:val="000000" w:themeColor="text1"/>
          <w:sz w:val="24"/>
          <w:szCs w:val="24"/>
        </w:rPr>
        <w:t>a</w:t>
      </w:r>
      <w:r w:rsidRPr="00470BFA">
        <w:rPr>
          <w:rFonts w:ascii="Times New Roman" w:hAnsi="Times New Roman" w:cs="Times New Roman"/>
          <w:color w:val="000000" w:themeColor="text1"/>
          <w:sz w:val="24"/>
          <w:szCs w:val="24"/>
        </w:rPr>
        <w:t xml:space="preserve"> fiind de </w:t>
      </w:r>
      <w:r w:rsidR="00404B2A">
        <w:rPr>
          <w:rFonts w:ascii="Times New Roman" w:hAnsi="Times New Roman" w:cs="Times New Roman"/>
          <w:color w:val="000000" w:themeColor="text1"/>
          <w:sz w:val="24"/>
          <w:szCs w:val="24"/>
        </w:rPr>
        <w:t>12</w:t>
      </w:r>
      <w:r w:rsidR="001B3279">
        <w:rPr>
          <w:rFonts w:ascii="Times New Roman" w:hAnsi="Times New Roman" w:cs="Times New Roman"/>
          <w:color w:val="000000" w:themeColor="text1"/>
          <w:sz w:val="24"/>
          <w:szCs w:val="24"/>
        </w:rPr>
        <w:t>%;</w:t>
      </w:r>
    </w:p>
    <w:p w:rsidR="00960D22" w:rsidRPr="003313F7" w:rsidRDefault="00960D22" w:rsidP="00C17D8F">
      <w:pPr>
        <w:pStyle w:val="ListParagraph"/>
        <w:numPr>
          <w:ilvl w:val="0"/>
          <w:numId w:val="5"/>
        </w:numPr>
        <w:spacing w:after="120" w:line="276" w:lineRule="auto"/>
        <w:contextualSpacing w:val="0"/>
        <w:jc w:val="both"/>
        <w:rPr>
          <w:rFonts w:ascii="Times New Roman" w:hAnsi="Times New Roman" w:cs="Times New Roman"/>
          <w:color w:val="000000" w:themeColor="text1"/>
          <w:sz w:val="24"/>
          <w:szCs w:val="24"/>
        </w:rPr>
      </w:pPr>
      <w:r w:rsidRPr="003313F7">
        <w:rPr>
          <w:rFonts w:ascii="Times New Roman" w:hAnsi="Times New Roman" w:cs="Times New Roman"/>
          <w:color w:val="000000" w:themeColor="text1"/>
          <w:sz w:val="24"/>
          <w:szCs w:val="24"/>
        </w:rPr>
        <w:t xml:space="preserve">gradul de implementare a </w:t>
      </w:r>
      <w:r w:rsidRPr="003313F7">
        <w:rPr>
          <w:rFonts w:ascii="Times New Roman" w:hAnsi="Times New Roman" w:cs="Times New Roman"/>
          <w:i/>
          <w:color w:val="000000" w:themeColor="text1"/>
          <w:sz w:val="24"/>
          <w:szCs w:val="24"/>
        </w:rPr>
        <w:t>Standardului 8</w:t>
      </w:r>
      <w:r w:rsidRPr="003313F7">
        <w:rPr>
          <w:rFonts w:ascii="Times New Roman" w:hAnsi="Times New Roman" w:cs="Times New Roman"/>
          <w:color w:val="000000" w:themeColor="text1"/>
          <w:sz w:val="24"/>
          <w:szCs w:val="24"/>
        </w:rPr>
        <w:t xml:space="preserve"> la nivelul </w:t>
      </w:r>
      <w:r w:rsidR="00A82776" w:rsidRPr="00A82776">
        <w:rPr>
          <w:rFonts w:ascii="Times New Roman" w:hAnsi="Times New Roman" w:cs="Times New Roman"/>
          <w:color w:val="000000" w:themeColor="text1"/>
          <w:sz w:val="24"/>
          <w:szCs w:val="24"/>
        </w:rPr>
        <w:t xml:space="preserve">entităților publice subordonate este superior celui aferent </w:t>
      </w:r>
      <w:r w:rsidR="00D727E9">
        <w:rPr>
          <w:rFonts w:ascii="Times New Roman" w:hAnsi="Times New Roman" w:cs="Times New Roman"/>
          <w:color w:val="000000" w:themeColor="text1"/>
          <w:sz w:val="24"/>
          <w:szCs w:val="24"/>
        </w:rPr>
        <w:t xml:space="preserve">aparatului propriu al </w:t>
      </w:r>
      <w:r w:rsidR="00A82776" w:rsidRPr="00A82776">
        <w:rPr>
          <w:rFonts w:ascii="Times New Roman" w:hAnsi="Times New Roman" w:cs="Times New Roman"/>
          <w:color w:val="000000" w:themeColor="text1"/>
          <w:sz w:val="24"/>
          <w:szCs w:val="24"/>
        </w:rPr>
        <w:t>ordonatorilor principali de credite</w:t>
      </w:r>
      <w:r w:rsidRPr="00960D22">
        <w:rPr>
          <w:rFonts w:ascii="Times New Roman" w:hAnsi="Times New Roman" w:cs="Times New Roman"/>
          <w:color w:val="000000" w:themeColor="text1"/>
          <w:sz w:val="24"/>
          <w:szCs w:val="24"/>
        </w:rPr>
        <w:t>,</w:t>
      </w:r>
      <w:r w:rsidRPr="003313F7">
        <w:rPr>
          <w:rFonts w:ascii="Times New Roman" w:hAnsi="Times New Roman" w:cs="Times New Roman"/>
          <w:color w:val="000000" w:themeColor="text1"/>
          <w:sz w:val="24"/>
          <w:szCs w:val="24"/>
        </w:rPr>
        <w:t xml:space="preserve"> creștere</w:t>
      </w:r>
      <w:r w:rsidR="00404B2A">
        <w:rPr>
          <w:rFonts w:ascii="Times New Roman" w:hAnsi="Times New Roman" w:cs="Times New Roman"/>
          <w:color w:val="000000" w:themeColor="text1"/>
          <w:sz w:val="24"/>
          <w:szCs w:val="24"/>
        </w:rPr>
        <w:t>a</w:t>
      </w:r>
      <w:r w:rsidRPr="003313F7">
        <w:rPr>
          <w:rFonts w:ascii="Times New Roman" w:hAnsi="Times New Roman" w:cs="Times New Roman"/>
          <w:color w:val="000000" w:themeColor="text1"/>
          <w:sz w:val="24"/>
          <w:szCs w:val="24"/>
        </w:rPr>
        <w:t xml:space="preserve"> fiind de </w:t>
      </w:r>
      <w:r w:rsidR="00404B2A">
        <w:rPr>
          <w:rFonts w:ascii="Times New Roman" w:hAnsi="Times New Roman" w:cs="Times New Roman"/>
          <w:color w:val="000000" w:themeColor="text1"/>
          <w:sz w:val="24"/>
          <w:szCs w:val="24"/>
        </w:rPr>
        <w:t>8</w:t>
      </w:r>
      <w:r w:rsidR="00A82776">
        <w:rPr>
          <w:rFonts w:ascii="Times New Roman" w:hAnsi="Times New Roman" w:cs="Times New Roman"/>
          <w:color w:val="000000" w:themeColor="text1"/>
          <w:sz w:val="24"/>
          <w:szCs w:val="24"/>
        </w:rPr>
        <w:t>,</w:t>
      </w:r>
      <w:r w:rsidR="00404B2A">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rPr>
        <w:t>%.</w:t>
      </w:r>
    </w:p>
    <w:p w:rsidR="00C77B24" w:rsidRDefault="00C77B24">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5C20E2" w:rsidRPr="005C20E2" w:rsidRDefault="005C20E2" w:rsidP="005C20E2">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Standardul 5</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Obiective</w:t>
      </w:r>
    </w:p>
    <w:p w:rsidR="005C20E2" w:rsidRDefault="005C20E2" w:rsidP="005C20E2">
      <w:pPr>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5A396897" wp14:editId="676E4397">
            <wp:extent cx="4850130" cy="1645920"/>
            <wp:effectExtent l="0" t="0" r="7620" b="1143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5C20E2" w:rsidRDefault="005C20E2" w:rsidP="00422252">
      <w:pPr>
        <w:spacing w:before="120"/>
        <w:rPr>
          <w:rFonts w:ascii="Times New Roman" w:hAnsi="Times New Roman" w:cs="Times New Roman"/>
          <w:b/>
          <w:sz w:val="24"/>
          <w:szCs w:val="24"/>
        </w:rPr>
      </w:pPr>
      <w:r>
        <w:rPr>
          <w:rFonts w:ascii="Times New Roman" w:hAnsi="Times New Roman" w:cs="Times New Roman"/>
          <w:b/>
          <w:color w:val="000000" w:themeColor="text1"/>
          <w:sz w:val="24"/>
          <w:szCs w:val="24"/>
        </w:rPr>
        <w:t>Standardul 6</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Planificarea</w:t>
      </w:r>
    </w:p>
    <w:p w:rsidR="005C20E2" w:rsidRPr="005C20E2" w:rsidRDefault="00E60928" w:rsidP="00E60928">
      <w:pPr>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45B71783" wp14:editId="1C0DC772">
            <wp:extent cx="4850130" cy="1645920"/>
            <wp:effectExtent l="0" t="0" r="7620" b="1143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5C20E2" w:rsidRPr="005C20E2" w:rsidRDefault="005C20E2" w:rsidP="005C20E2">
      <w:pPr>
        <w:spacing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7</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Monitorizarea performanțelor</w:t>
      </w:r>
    </w:p>
    <w:p w:rsid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3C2D822D" wp14:editId="38E7DF99">
            <wp:extent cx="4850130" cy="1645920"/>
            <wp:effectExtent l="0" t="0" r="7620" b="1143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C20E2" w:rsidRPr="005C20E2" w:rsidRDefault="005C20E2" w:rsidP="00422252">
      <w:pPr>
        <w:spacing w:before="12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8</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Managementul riscului</w:t>
      </w:r>
    </w:p>
    <w:p w:rsidR="005C20E2" w:rsidRDefault="00E60928" w:rsidP="00E60928">
      <w:pPr>
        <w:spacing w:line="276" w:lineRule="auto"/>
        <w:jc w:val="right"/>
        <w:rPr>
          <w:rFonts w:ascii="Times New Roman" w:hAnsi="Times New Roman" w:cs="Times New Roman"/>
          <w:b/>
          <w:sz w:val="24"/>
          <w:szCs w:val="24"/>
        </w:rPr>
      </w:pPr>
      <w:r>
        <w:rPr>
          <w:rFonts w:ascii="Times New Roman" w:hAnsi="Times New Roman" w:cs="Times New Roman"/>
          <w:noProof/>
          <w:color w:val="FF0000"/>
          <w:sz w:val="24"/>
          <w:szCs w:val="24"/>
          <w:lang w:eastAsia="ro-RO"/>
        </w:rPr>
        <w:drawing>
          <wp:inline distT="0" distB="0" distL="0" distR="0" wp14:anchorId="3C2D822D" wp14:editId="38E7DF99">
            <wp:extent cx="4850130" cy="1645920"/>
            <wp:effectExtent l="0" t="0" r="7620" b="1143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D9327F" w:rsidRDefault="00D9327F" w:rsidP="003313F7">
      <w:pPr>
        <w:spacing w:after="120" w:line="276" w:lineRule="auto"/>
        <w:jc w:val="both"/>
        <w:rPr>
          <w:rFonts w:ascii="Times New Roman" w:hAnsi="Times New Roman" w:cs="Times New Roman"/>
          <w:b/>
          <w:color w:val="000000" w:themeColor="text1"/>
          <w:sz w:val="24"/>
          <w:szCs w:val="24"/>
        </w:rPr>
      </w:pPr>
    </w:p>
    <w:p w:rsidR="008A5627" w:rsidRPr="003313F7" w:rsidRDefault="008A5627" w:rsidP="00470BFA">
      <w:pPr>
        <w:spacing w:after="0"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lastRenderedPageBreak/>
        <w:t>Activități de control</w:t>
      </w:r>
    </w:p>
    <w:p w:rsidR="007C3E98" w:rsidRPr="003313F7" w:rsidRDefault="002633F5" w:rsidP="002C3DB7">
      <w:pPr>
        <w:pStyle w:val="ListParagraph"/>
        <w:spacing w:before="240" w:after="0" w:line="276" w:lineRule="auto"/>
        <w:contextualSpacing w:val="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2018</w:t>
      </w:r>
    </w:p>
    <w:p w:rsidR="007C3E98" w:rsidRPr="003313F7" w:rsidRDefault="007F7FC7" w:rsidP="00C17D8F">
      <w:pPr>
        <w:pStyle w:val="ListParagraph"/>
        <w:numPr>
          <w:ilvl w:val="0"/>
          <w:numId w:val="6"/>
        </w:numPr>
        <w:spacing w:after="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gradul de implementare a</w:t>
      </w:r>
      <w:r w:rsidR="007C3E98" w:rsidRPr="003313F7">
        <w:rPr>
          <w:rFonts w:ascii="Times New Roman" w:hAnsi="Times New Roman" w:cs="Times New Roman"/>
          <w:color w:val="000000" w:themeColor="text1"/>
          <w:sz w:val="24"/>
          <w:szCs w:val="24"/>
        </w:rPr>
        <w:t xml:space="preserve"> </w:t>
      </w:r>
      <w:r w:rsidR="007C3E98" w:rsidRPr="003313F7">
        <w:rPr>
          <w:rFonts w:ascii="Times New Roman" w:hAnsi="Times New Roman" w:cs="Times New Roman"/>
          <w:i/>
          <w:color w:val="000000" w:themeColor="text1"/>
          <w:sz w:val="24"/>
          <w:szCs w:val="24"/>
        </w:rPr>
        <w:t>Standardului 9</w:t>
      </w:r>
      <w:r w:rsidR="00630634">
        <w:rPr>
          <w:rFonts w:ascii="Times New Roman" w:hAnsi="Times New Roman" w:cs="Times New Roman"/>
          <w:color w:val="000000" w:themeColor="text1"/>
          <w:sz w:val="24"/>
          <w:szCs w:val="24"/>
        </w:rPr>
        <w:t xml:space="preserve"> </w:t>
      </w:r>
      <w:r w:rsidR="007C3E98" w:rsidRPr="003313F7">
        <w:rPr>
          <w:rFonts w:ascii="Times New Roman" w:hAnsi="Times New Roman" w:cs="Times New Roman"/>
          <w:color w:val="000000" w:themeColor="text1"/>
          <w:sz w:val="24"/>
          <w:szCs w:val="24"/>
        </w:rPr>
        <w:t xml:space="preserve">la nivelul </w:t>
      </w:r>
      <w:r w:rsidR="000E6EF6" w:rsidRPr="000E6EF6">
        <w:rPr>
          <w:rFonts w:ascii="Times New Roman" w:hAnsi="Times New Roman" w:cs="Times New Roman"/>
          <w:color w:val="000000" w:themeColor="text1"/>
          <w:sz w:val="24"/>
          <w:szCs w:val="24"/>
        </w:rPr>
        <w:t xml:space="preserve">entităților publice subordonate este </w:t>
      </w:r>
      <w:r w:rsidR="005D0D0F">
        <w:rPr>
          <w:rFonts w:ascii="Times New Roman" w:hAnsi="Times New Roman" w:cs="Times New Roman"/>
          <w:color w:val="000000" w:themeColor="text1"/>
          <w:sz w:val="24"/>
          <w:szCs w:val="24"/>
        </w:rPr>
        <w:t xml:space="preserve">net </w:t>
      </w:r>
      <w:r w:rsidR="000E6EF6" w:rsidRPr="000E6EF6">
        <w:rPr>
          <w:rFonts w:ascii="Times New Roman" w:hAnsi="Times New Roman" w:cs="Times New Roman"/>
          <w:color w:val="000000" w:themeColor="text1"/>
          <w:sz w:val="24"/>
          <w:szCs w:val="24"/>
        </w:rPr>
        <w:t xml:space="preserve">superior celui aferent </w:t>
      </w:r>
      <w:r>
        <w:rPr>
          <w:rFonts w:ascii="Times New Roman" w:hAnsi="Times New Roman" w:cs="Times New Roman"/>
          <w:color w:val="000000" w:themeColor="text1"/>
          <w:sz w:val="24"/>
          <w:szCs w:val="24"/>
        </w:rPr>
        <w:t xml:space="preserve">aparatului propriu al </w:t>
      </w:r>
      <w:r w:rsidR="000E6EF6" w:rsidRPr="000E6EF6">
        <w:rPr>
          <w:rFonts w:ascii="Times New Roman" w:hAnsi="Times New Roman" w:cs="Times New Roman"/>
          <w:color w:val="000000" w:themeColor="text1"/>
          <w:sz w:val="24"/>
          <w:szCs w:val="24"/>
        </w:rPr>
        <w:t>ordonatorilor principali de credite,</w:t>
      </w:r>
      <w:r w:rsidR="007C3E98">
        <w:rPr>
          <w:rFonts w:ascii="Times New Roman" w:hAnsi="Times New Roman" w:cs="Times New Roman"/>
          <w:color w:val="000000" w:themeColor="text1"/>
          <w:sz w:val="24"/>
          <w:szCs w:val="24"/>
        </w:rPr>
        <w:t xml:space="preserve"> </w:t>
      </w:r>
      <w:r w:rsidR="007C3E98" w:rsidRPr="003313F7">
        <w:rPr>
          <w:rFonts w:ascii="Times New Roman" w:hAnsi="Times New Roman" w:cs="Times New Roman"/>
          <w:color w:val="000000" w:themeColor="text1"/>
          <w:sz w:val="24"/>
          <w:szCs w:val="24"/>
        </w:rPr>
        <w:t>creștere</w:t>
      </w:r>
      <w:r w:rsidR="005D0D0F">
        <w:rPr>
          <w:rFonts w:ascii="Times New Roman" w:hAnsi="Times New Roman" w:cs="Times New Roman"/>
          <w:color w:val="000000" w:themeColor="text1"/>
          <w:sz w:val="24"/>
          <w:szCs w:val="24"/>
        </w:rPr>
        <w:t>a</w:t>
      </w:r>
      <w:r w:rsidR="007C3E98" w:rsidRPr="003313F7">
        <w:rPr>
          <w:rFonts w:ascii="Times New Roman" w:hAnsi="Times New Roman" w:cs="Times New Roman"/>
          <w:color w:val="000000" w:themeColor="text1"/>
          <w:sz w:val="24"/>
          <w:szCs w:val="24"/>
        </w:rPr>
        <w:t xml:space="preserve"> fiind de </w:t>
      </w:r>
      <w:r w:rsidR="005D0D0F">
        <w:rPr>
          <w:rFonts w:ascii="Times New Roman" w:hAnsi="Times New Roman" w:cs="Times New Roman"/>
          <w:color w:val="000000" w:themeColor="text1"/>
          <w:sz w:val="24"/>
          <w:szCs w:val="24"/>
        </w:rPr>
        <w:t>27</w:t>
      </w:r>
      <w:r w:rsidR="00EE3BAE">
        <w:rPr>
          <w:rFonts w:ascii="Times New Roman" w:hAnsi="Times New Roman" w:cs="Times New Roman"/>
          <w:color w:val="000000" w:themeColor="text1"/>
          <w:sz w:val="24"/>
          <w:szCs w:val="24"/>
        </w:rPr>
        <w:t>,1</w:t>
      </w:r>
      <w:r w:rsidR="007C3E98" w:rsidRPr="003313F7">
        <w:rPr>
          <w:rFonts w:ascii="Times New Roman" w:hAnsi="Times New Roman" w:cs="Times New Roman"/>
          <w:color w:val="000000" w:themeColor="text1"/>
          <w:sz w:val="24"/>
          <w:szCs w:val="24"/>
        </w:rPr>
        <w:t xml:space="preserve">%; </w:t>
      </w:r>
    </w:p>
    <w:p w:rsidR="007C3E98" w:rsidRPr="003313F7" w:rsidRDefault="007F7FC7" w:rsidP="00C17D8F">
      <w:pPr>
        <w:pStyle w:val="ListParagraph"/>
        <w:numPr>
          <w:ilvl w:val="0"/>
          <w:numId w:val="6"/>
        </w:numPr>
        <w:spacing w:after="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gradul de implementare a</w:t>
      </w:r>
      <w:r w:rsidR="007C3E98" w:rsidRPr="003313F7">
        <w:rPr>
          <w:rFonts w:ascii="Times New Roman" w:hAnsi="Times New Roman" w:cs="Times New Roman"/>
          <w:color w:val="000000" w:themeColor="text1"/>
          <w:sz w:val="24"/>
          <w:szCs w:val="24"/>
        </w:rPr>
        <w:t xml:space="preserve"> </w:t>
      </w:r>
      <w:r w:rsidR="007C3E98" w:rsidRPr="003313F7">
        <w:rPr>
          <w:rFonts w:ascii="Times New Roman" w:hAnsi="Times New Roman" w:cs="Times New Roman"/>
          <w:i/>
          <w:color w:val="000000" w:themeColor="text1"/>
          <w:sz w:val="24"/>
          <w:szCs w:val="24"/>
        </w:rPr>
        <w:t>Standardului 10</w:t>
      </w:r>
      <w:r w:rsidR="00630634">
        <w:rPr>
          <w:rFonts w:ascii="Times New Roman" w:hAnsi="Times New Roman" w:cs="Times New Roman"/>
          <w:color w:val="000000" w:themeColor="text1"/>
          <w:sz w:val="24"/>
          <w:szCs w:val="24"/>
        </w:rPr>
        <w:t xml:space="preserve"> </w:t>
      </w:r>
      <w:r w:rsidR="007C3E98">
        <w:rPr>
          <w:rFonts w:ascii="Times New Roman" w:hAnsi="Times New Roman" w:cs="Times New Roman"/>
          <w:color w:val="000000" w:themeColor="text1"/>
          <w:sz w:val="24"/>
          <w:szCs w:val="24"/>
        </w:rPr>
        <w:t>la</w:t>
      </w:r>
      <w:r w:rsidR="007C3E98" w:rsidRPr="003313F7">
        <w:rPr>
          <w:rFonts w:ascii="Times New Roman" w:hAnsi="Times New Roman" w:cs="Times New Roman"/>
          <w:color w:val="000000" w:themeColor="text1"/>
          <w:sz w:val="24"/>
          <w:szCs w:val="24"/>
        </w:rPr>
        <w:t xml:space="preserve"> </w:t>
      </w:r>
      <w:r w:rsidR="000E6EF6">
        <w:rPr>
          <w:rFonts w:ascii="Times New Roman" w:hAnsi="Times New Roman" w:cs="Times New Roman"/>
          <w:color w:val="000000" w:themeColor="text1"/>
          <w:sz w:val="24"/>
          <w:szCs w:val="24"/>
        </w:rPr>
        <w:t>nivelul</w:t>
      </w:r>
      <w:r w:rsidR="000E6EF6" w:rsidRPr="000E6EF6">
        <w:rPr>
          <w:rFonts w:ascii="Times New Roman" w:hAnsi="Times New Roman" w:cs="Times New Roman"/>
          <w:color w:val="000000" w:themeColor="text1"/>
          <w:sz w:val="24"/>
          <w:szCs w:val="24"/>
        </w:rPr>
        <w:t xml:space="preserve"> entităților publice subordonate este superior celui aferent </w:t>
      </w:r>
      <w:r>
        <w:rPr>
          <w:rFonts w:ascii="Times New Roman" w:hAnsi="Times New Roman" w:cs="Times New Roman"/>
          <w:color w:val="000000" w:themeColor="text1"/>
          <w:sz w:val="24"/>
          <w:szCs w:val="24"/>
        </w:rPr>
        <w:t xml:space="preserve">aparatului propriu al </w:t>
      </w:r>
      <w:r w:rsidR="000E6EF6" w:rsidRPr="000E6EF6">
        <w:rPr>
          <w:rFonts w:ascii="Times New Roman" w:hAnsi="Times New Roman" w:cs="Times New Roman"/>
          <w:color w:val="000000" w:themeColor="text1"/>
          <w:sz w:val="24"/>
          <w:szCs w:val="24"/>
        </w:rPr>
        <w:t>ordonatorilor principali de credite,</w:t>
      </w:r>
      <w:r>
        <w:rPr>
          <w:rFonts w:ascii="Times New Roman" w:hAnsi="Times New Roman" w:cs="Times New Roman"/>
          <w:color w:val="000000" w:themeColor="text1"/>
          <w:sz w:val="24"/>
          <w:szCs w:val="24"/>
        </w:rPr>
        <w:t xml:space="preserve"> </w:t>
      </w:r>
      <w:r w:rsidR="007C3E98" w:rsidRPr="003313F7">
        <w:rPr>
          <w:rFonts w:ascii="Times New Roman" w:hAnsi="Times New Roman" w:cs="Times New Roman"/>
          <w:color w:val="000000" w:themeColor="text1"/>
          <w:sz w:val="24"/>
          <w:szCs w:val="24"/>
        </w:rPr>
        <w:t>creștere</w:t>
      </w:r>
      <w:r w:rsidR="005D0D0F">
        <w:rPr>
          <w:rFonts w:ascii="Times New Roman" w:hAnsi="Times New Roman" w:cs="Times New Roman"/>
          <w:color w:val="000000" w:themeColor="text1"/>
          <w:sz w:val="24"/>
          <w:szCs w:val="24"/>
        </w:rPr>
        <w:t>a</w:t>
      </w:r>
      <w:r w:rsidR="007C3E98" w:rsidRPr="003313F7">
        <w:rPr>
          <w:rFonts w:ascii="Times New Roman" w:hAnsi="Times New Roman" w:cs="Times New Roman"/>
          <w:color w:val="000000" w:themeColor="text1"/>
          <w:sz w:val="24"/>
          <w:szCs w:val="24"/>
        </w:rPr>
        <w:t xml:space="preserve"> fiind de </w:t>
      </w:r>
      <w:r w:rsidR="000E6EF6">
        <w:rPr>
          <w:rFonts w:ascii="Times New Roman" w:hAnsi="Times New Roman" w:cs="Times New Roman"/>
          <w:color w:val="000000" w:themeColor="text1"/>
          <w:sz w:val="24"/>
          <w:szCs w:val="24"/>
        </w:rPr>
        <w:t>12,</w:t>
      </w:r>
      <w:r w:rsidR="000B5925">
        <w:rPr>
          <w:rFonts w:ascii="Times New Roman" w:hAnsi="Times New Roman" w:cs="Times New Roman"/>
          <w:color w:val="000000" w:themeColor="text1"/>
          <w:sz w:val="24"/>
          <w:szCs w:val="24"/>
        </w:rPr>
        <w:t>4</w:t>
      </w:r>
      <w:r w:rsidR="007C3E98" w:rsidRPr="003313F7">
        <w:rPr>
          <w:rFonts w:ascii="Times New Roman" w:hAnsi="Times New Roman" w:cs="Times New Roman"/>
          <w:color w:val="000000" w:themeColor="text1"/>
          <w:sz w:val="24"/>
          <w:szCs w:val="24"/>
        </w:rPr>
        <w:t xml:space="preserve">%; </w:t>
      </w:r>
    </w:p>
    <w:p w:rsidR="00470BFA" w:rsidRDefault="007C3E98" w:rsidP="00C17D8F">
      <w:pPr>
        <w:pStyle w:val="ListParagraph"/>
        <w:numPr>
          <w:ilvl w:val="0"/>
          <w:numId w:val="6"/>
        </w:numPr>
        <w:spacing w:after="0" w:line="276" w:lineRule="auto"/>
        <w:contextualSpacing w:val="0"/>
        <w:jc w:val="both"/>
        <w:rPr>
          <w:rFonts w:ascii="Times New Roman" w:hAnsi="Times New Roman" w:cs="Times New Roman"/>
          <w:b/>
          <w:color w:val="000000" w:themeColor="text1"/>
          <w:sz w:val="24"/>
          <w:szCs w:val="24"/>
        </w:rPr>
      </w:pPr>
      <w:r w:rsidRPr="007C3E98">
        <w:rPr>
          <w:rFonts w:ascii="Times New Roman" w:hAnsi="Times New Roman" w:cs="Times New Roman"/>
          <w:color w:val="000000" w:themeColor="text1"/>
          <w:sz w:val="24"/>
          <w:szCs w:val="24"/>
        </w:rPr>
        <w:t xml:space="preserve">gradul de implementare a </w:t>
      </w:r>
      <w:r w:rsidRPr="007C3E98">
        <w:rPr>
          <w:rFonts w:ascii="Times New Roman" w:hAnsi="Times New Roman" w:cs="Times New Roman"/>
          <w:i/>
          <w:color w:val="000000" w:themeColor="text1"/>
          <w:sz w:val="24"/>
          <w:szCs w:val="24"/>
        </w:rPr>
        <w:t>Standardului 11</w:t>
      </w:r>
      <w:r w:rsidRPr="007C3E98">
        <w:rPr>
          <w:rFonts w:ascii="Times New Roman" w:hAnsi="Times New Roman" w:cs="Times New Roman"/>
          <w:color w:val="000000" w:themeColor="text1"/>
          <w:sz w:val="24"/>
          <w:szCs w:val="24"/>
        </w:rPr>
        <w:t xml:space="preserve"> la nivelul entităților publice subordonate este </w:t>
      </w:r>
      <w:r w:rsidR="00931D1E">
        <w:rPr>
          <w:rFonts w:ascii="Times New Roman" w:hAnsi="Times New Roman" w:cs="Times New Roman"/>
          <w:color w:val="000000" w:themeColor="text1"/>
          <w:sz w:val="24"/>
          <w:szCs w:val="24"/>
        </w:rPr>
        <w:t xml:space="preserve">de asemenea net </w:t>
      </w:r>
      <w:r w:rsidRPr="007C3E98">
        <w:rPr>
          <w:rFonts w:ascii="Times New Roman" w:hAnsi="Times New Roman" w:cs="Times New Roman"/>
          <w:color w:val="000000" w:themeColor="text1"/>
          <w:sz w:val="24"/>
          <w:szCs w:val="24"/>
        </w:rPr>
        <w:t>superior celui aferent</w:t>
      </w:r>
      <w:r w:rsidR="007F7FC7">
        <w:rPr>
          <w:rFonts w:ascii="Times New Roman" w:hAnsi="Times New Roman" w:cs="Times New Roman"/>
          <w:color w:val="000000" w:themeColor="text1"/>
          <w:sz w:val="24"/>
          <w:szCs w:val="24"/>
        </w:rPr>
        <w:t xml:space="preserve"> </w:t>
      </w:r>
      <w:r w:rsidR="007F7FC7" w:rsidRPr="00470BFA">
        <w:rPr>
          <w:rFonts w:ascii="Times New Roman" w:hAnsi="Times New Roman" w:cs="Times New Roman"/>
          <w:color w:val="000000" w:themeColor="text1"/>
          <w:sz w:val="24"/>
          <w:szCs w:val="24"/>
        </w:rPr>
        <w:t>aparatului propriu al</w:t>
      </w:r>
      <w:r w:rsidRPr="00470BFA">
        <w:rPr>
          <w:rFonts w:ascii="Times New Roman" w:hAnsi="Times New Roman" w:cs="Times New Roman"/>
          <w:color w:val="000000" w:themeColor="text1"/>
          <w:sz w:val="24"/>
          <w:szCs w:val="24"/>
        </w:rPr>
        <w:t xml:space="preserve"> ordonatorilor principali de credite, creștere</w:t>
      </w:r>
      <w:r w:rsidR="00931D1E">
        <w:rPr>
          <w:rFonts w:ascii="Times New Roman" w:hAnsi="Times New Roman" w:cs="Times New Roman"/>
          <w:color w:val="000000" w:themeColor="text1"/>
          <w:sz w:val="24"/>
          <w:szCs w:val="24"/>
        </w:rPr>
        <w:t>a</w:t>
      </w:r>
      <w:r w:rsidRPr="00470BFA">
        <w:rPr>
          <w:rFonts w:ascii="Times New Roman" w:hAnsi="Times New Roman" w:cs="Times New Roman"/>
          <w:color w:val="000000" w:themeColor="text1"/>
          <w:sz w:val="24"/>
          <w:szCs w:val="24"/>
        </w:rPr>
        <w:t xml:space="preserve"> fiind de </w:t>
      </w:r>
      <w:r w:rsidR="00931D1E">
        <w:rPr>
          <w:rFonts w:ascii="Times New Roman" w:hAnsi="Times New Roman" w:cs="Times New Roman"/>
          <w:color w:val="000000" w:themeColor="text1"/>
          <w:sz w:val="24"/>
          <w:szCs w:val="24"/>
        </w:rPr>
        <w:t>3</w:t>
      </w:r>
      <w:r w:rsidR="00462F87" w:rsidRPr="00470BFA">
        <w:rPr>
          <w:rFonts w:ascii="Times New Roman" w:hAnsi="Times New Roman" w:cs="Times New Roman"/>
          <w:color w:val="000000" w:themeColor="text1"/>
          <w:sz w:val="24"/>
          <w:szCs w:val="24"/>
        </w:rPr>
        <w:t>5,</w:t>
      </w:r>
      <w:r w:rsidR="00FE661C">
        <w:rPr>
          <w:rFonts w:ascii="Times New Roman" w:hAnsi="Times New Roman" w:cs="Times New Roman"/>
          <w:color w:val="000000" w:themeColor="text1"/>
          <w:sz w:val="24"/>
          <w:szCs w:val="24"/>
        </w:rPr>
        <w:t>3</w:t>
      </w:r>
      <w:r w:rsidR="004476A9">
        <w:rPr>
          <w:rFonts w:ascii="Times New Roman" w:hAnsi="Times New Roman" w:cs="Times New Roman"/>
          <w:color w:val="000000" w:themeColor="text1"/>
          <w:sz w:val="24"/>
          <w:szCs w:val="24"/>
        </w:rPr>
        <w:t>%.</w:t>
      </w:r>
    </w:p>
    <w:p w:rsidR="002633F5" w:rsidRDefault="002633F5" w:rsidP="00470BFA">
      <w:pPr>
        <w:spacing w:after="0" w:line="276" w:lineRule="auto"/>
        <w:jc w:val="both"/>
        <w:rPr>
          <w:rFonts w:ascii="Times New Roman" w:hAnsi="Times New Roman" w:cs="Times New Roman"/>
          <w:b/>
          <w:color w:val="000000" w:themeColor="text1"/>
          <w:sz w:val="24"/>
          <w:szCs w:val="24"/>
        </w:rPr>
      </w:pPr>
    </w:p>
    <w:p w:rsidR="00E60928" w:rsidRPr="00470BFA" w:rsidRDefault="00E60928" w:rsidP="00470BFA">
      <w:pPr>
        <w:spacing w:after="0" w:line="276" w:lineRule="auto"/>
        <w:jc w:val="both"/>
        <w:rPr>
          <w:rFonts w:ascii="Times New Roman" w:hAnsi="Times New Roman" w:cs="Times New Roman"/>
          <w:b/>
          <w:color w:val="000000" w:themeColor="text1"/>
          <w:sz w:val="24"/>
          <w:szCs w:val="24"/>
        </w:rPr>
      </w:pPr>
      <w:r w:rsidRPr="00470BFA">
        <w:rPr>
          <w:rFonts w:ascii="Times New Roman" w:hAnsi="Times New Roman" w:cs="Times New Roman"/>
          <w:b/>
          <w:color w:val="000000" w:themeColor="text1"/>
          <w:sz w:val="24"/>
          <w:szCs w:val="24"/>
        </w:rPr>
        <w:t>Standardul 9 – Proceduri</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7C05C02C" wp14:editId="03AA6394">
            <wp:extent cx="4490113" cy="1523869"/>
            <wp:effectExtent l="0" t="0" r="5715" b="63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E60928" w:rsidRDefault="00E60928" w:rsidP="00AA3E51">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10</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Supravegherea</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B4427D4" wp14:editId="50B8AA02">
            <wp:extent cx="4490113" cy="1523398"/>
            <wp:effectExtent l="0" t="0" r="5715" b="63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E60928" w:rsidRDefault="00E60928" w:rsidP="00AA3E51">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11 – Continuitatea activității</w:t>
      </w:r>
    </w:p>
    <w:p w:rsidR="00B0539A" w:rsidRDefault="00E60928" w:rsidP="00E60928">
      <w:pPr>
        <w:spacing w:line="276" w:lineRule="auto"/>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0B4427D4" wp14:editId="50B8AA02">
            <wp:extent cx="4464871" cy="1514902"/>
            <wp:effectExtent l="0" t="0" r="12065" b="9525"/>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357C3" w:rsidRPr="003313F7" w:rsidRDefault="006357C3" w:rsidP="00991DBA">
      <w:pPr>
        <w:spacing w:after="0"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lastRenderedPageBreak/>
        <w:t>Informarea și comunicarea</w:t>
      </w:r>
    </w:p>
    <w:p w:rsidR="00791F19" w:rsidRPr="00FC5033" w:rsidRDefault="00631819" w:rsidP="00FC5033">
      <w:pPr>
        <w:spacing w:before="120" w:after="0" w:line="276" w:lineRule="auto"/>
        <w:jc w:val="both"/>
        <w:rPr>
          <w:rFonts w:ascii="Times New Roman" w:hAnsi="Times New Roman" w:cs="Times New Roman"/>
          <w:b/>
          <w:color w:val="000000" w:themeColor="text1"/>
          <w:sz w:val="24"/>
          <w:szCs w:val="24"/>
        </w:rPr>
      </w:pPr>
      <w:r w:rsidRPr="00FC5033">
        <w:rPr>
          <w:rFonts w:ascii="Times New Roman" w:hAnsi="Times New Roman" w:cs="Times New Roman"/>
          <w:b/>
          <w:color w:val="000000" w:themeColor="text1"/>
          <w:sz w:val="24"/>
          <w:szCs w:val="24"/>
        </w:rPr>
        <w:t>Anul 2018</w:t>
      </w:r>
    </w:p>
    <w:p w:rsidR="00791F19" w:rsidRPr="003313F7" w:rsidRDefault="007F7FC7" w:rsidP="00C17D8F">
      <w:pPr>
        <w:pStyle w:val="ListParagraph"/>
        <w:numPr>
          <w:ilvl w:val="0"/>
          <w:numId w:val="7"/>
        </w:numPr>
        <w:spacing w:after="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gradul de implementare a</w:t>
      </w:r>
      <w:r w:rsidR="00791F19" w:rsidRPr="003313F7">
        <w:rPr>
          <w:rFonts w:ascii="Times New Roman" w:hAnsi="Times New Roman" w:cs="Times New Roman"/>
          <w:color w:val="000000" w:themeColor="text1"/>
          <w:sz w:val="24"/>
          <w:szCs w:val="24"/>
        </w:rPr>
        <w:t xml:space="preserve"> </w:t>
      </w:r>
      <w:r w:rsidR="00791F19" w:rsidRPr="003313F7">
        <w:rPr>
          <w:rFonts w:ascii="Times New Roman" w:hAnsi="Times New Roman" w:cs="Times New Roman"/>
          <w:i/>
          <w:color w:val="000000" w:themeColor="text1"/>
          <w:sz w:val="24"/>
          <w:szCs w:val="24"/>
        </w:rPr>
        <w:t>Standardului 12</w:t>
      </w:r>
      <w:r w:rsidR="00CB5AC9">
        <w:rPr>
          <w:rFonts w:ascii="Times New Roman" w:hAnsi="Times New Roman" w:cs="Times New Roman"/>
          <w:color w:val="000000" w:themeColor="text1"/>
          <w:sz w:val="24"/>
          <w:szCs w:val="24"/>
        </w:rPr>
        <w:t xml:space="preserve"> </w:t>
      </w:r>
      <w:r w:rsidR="00791F19" w:rsidRPr="003313F7">
        <w:rPr>
          <w:rFonts w:ascii="Times New Roman" w:hAnsi="Times New Roman" w:cs="Times New Roman"/>
          <w:color w:val="000000" w:themeColor="text1"/>
          <w:sz w:val="24"/>
          <w:szCs w:val="24"/>
        </w:rPr>
        <w:t xml:space="preserve">la nivelul </w:t>
      </w:r>
      <w:r w:rsidR="009349AA" w:rsidRPr="009349AA">
        <w:rPr>
          <w:rFonts w:ascii="Times New Roman" w:hAnsi="Times New Roman" w:cs="Times New Roman"/>
          <w:color w:val="000000" w:themeColor="text1"/>
          <w:sz w:val="24"/>
          <w:szCs w:val="24"/>
        </w:rPr>
        <w:t xml:space="preserve">entităților publice subordonate este superior celui aferent </w:t>
      </w:r>
      <w:r w:rsidR="009F5B74">
        <w:rPr>
          <w:rFonts w:ascii="Times New Roman" w:hAnsi="Times New Roman" w:cs="Times New Roman"/>
          <w:color w:val="000000" w:themeColor="text1"/>
          <w:sz w:val="24"/>
          <w:szCs w:val="24"/>
        </w:rPr>
        <w:t xml:space="preserve">aparatului propriu al </w:t>
      </w:r>
      <w:r w:rsidR="009349AA" w:rsidRPr="009349AA">
        <w:rPr>
          <w:rFonts w:ascii="Times New Roman" w:hAnsi="Times New Roman" w:cs="Times New Roman"/>
          <w:color w:val="000000" w:themeColor="text1"/>
          <w:sz w:val="24"/>
          <w:szCs w:val="24"/>
        </w:rPr>
        <w:t>ordonatorilor principali de credite,</w:t>
      </w:r>
      <w:r w:rsidR="00791F19" w:rsidRPr="003313F7">
        <w:rPr>
          <w:rFonts w:ascii="Times New Roman" w:hAnsi="Times New Roman" w:cs="Times New Roman"/>
          <w:color w:val="000000" w:themeColor="text1"/>
          <w:sz w:val="24"/>
          <w:szCs w:val="24"/>
        </w:rPr>
        <w:t xml:space="preserve"> creștere</w:t>
      </w:r>
      <w:r w:rsidR="00257D8C">
        <w:rPr>
          <w:rFonts w:ascii="Times New Roman" w:hAnsi="Times New Roman" w:cs="Times New Roman"/>
          <w:color w:val="000000" w:themeColor="text1"/>
          <w:sz w:val="24"/>
          <w:szCs w:val="24"/>
        </w:rPr>
        <w:t>a</w:t>
      </w:r>
      <w:r w:rsidR="00791F19" w:rsidRPr="003313F7">
        <w:rPr>
          <w:rFonts w:ascii="Times New Roman" w:hAnsi="Times New Roman" w:cs="Times New Roman"/>
          <w:color w:val="000000" w:themeColor="text1"/>
          <w:sz w:val="24"/>
          <w:szCs w:val="24"/>
        </w:rPr>
        <w:t xml:space="preserve"> fiind de </w:t>
      </w:r>
      <w:r w:rsidR="00257D8C">
        <w:rPr>
          <w:rFonts w:ascii="Times New Roman" w:hAnsi="Times New Roman" w:cs="Times New Roman"/>
          <w:color w:val="000000" w:themeColor="text1"/>
          <w:sz w:val="24"/>
          <w:szCs w:val="24"/>
        </w:rPr>
        <w:t>10</w:t>
      </w:r>
      <w:r w:rsidR="00791F19" w:rsidRPr="003313F7">
        <w:rPr>
          <w:rFonts w:ascii="Times New Roman" w:hAnsi="Times New Roman" w:cs="Times New Roman"/>
          <w:color w:val="000000" w:themeColor="text1"/>
          <w:sz w:val="24"/>
          <w:szCs w:val="24"/>
        </w:rPr>
        <w:t xml:space="preserve">%; </w:t>
      </w:r>
    </w:p>
    <w:p w:rsidR="00791F19" w:rsidRPr="003313F7" w:rsidRDefault="007F7FC7" w:rsidP="00C17D8F">
      <w:pPr>
        <w:pStyle w:val="ListParagraph"/>
        <w:numPr>
          <w:ilvl w:val="0"/>
          <w:numId w:val="7"/>
        </w:numPr>
        <w:spacing w:after="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gradul de implementare a</w:t>
      </w:r>
      <w:r w:rsidR="00791F19" w:rsidRPr="003313F7">
        <w:rPr>
          <w:rFonts w:ascii="Times New Roman" w:hAnsi="Times New Roman" w:cs="Times New Roman"/>
          <w:color w:val="000000" w:themeColor="text1"/>
          <w:sz w:val="24"/>
          <w:szCs w:val="24"/>
        </w:rPr>
        <w:t xml:space="preserve"> </w:t>
      </w:r>
      <w:r w:rsidR="00791F19" w:rsidRPr="003313F7">
        <w:rPr>
          <w:rFonts w:ascii="Times New Roman" w:hAnsi="Times New Roman" w:cs="Times New Roman"/>
          <w:i/>
          <w:color w:val="000000" w:themeColor="text1"/>
          <w:sz w:val="24"/>
          <w:szCs w:val="24"/>
        </w:rPr>
        <w:t>Standardului 13</w:t>
      </w:r>
      <w:r w:rsidR="00791F19" w:rsidRPr="003313F7">
        <w:rPr>
          <w:rFonts w:ascii="Times New Roman" w:hAnsi="Times New Roman" w:cs="Times New Roman"/>
          <w:color w:val="000000" w:themeColor="text1"/>
          <w:sz w:val="24"/>
          <w:szCs w:val="24"/>
        </w:rPr>
        <w:t xml:space="preserve"> la nivelul entităților publice subordonate este superior celui aferent </w:t>
      </w:r>
      <w:r w:rsidR="009F5B74">
        <w:rPr>
          <w:rFonts w:ascii="Times New Roman" w:hAnsi="Times New Roman" w:cs="Times New Roman"/>
          <w:color w:val="000000" w:themeColor="text1"/>
          <w:sz w:val="24"/>
          <w:szCs w:val="24"/>
        </w:rPr>
        <w:t xml:space="preserve">aparatului propriu al </w:t>
      </w:r>
      <w:r w:rsidR="00791F19" w:rsidRPr="003313F7">
        <w:rPr>
          <w:rFonts w:ascii="Times New Roman" w:hAnsi="Times New Roman" w:cs="Times New Roman"/>
          <w:color w:val="000000" w:themeColor="text1"/>
          <w:sz w:val="24"/>
          <w:szCs w:val="24"/>
        </w:rPr>
        <w:t>ordonatorilor principali de credite, creștere</w:t>
      </w:r>
      <w:r w:rsidR="00257D8C">
        <w:rPr>
          <w:rFonts w:ascii="Times New Roman" w:hAnsi="Times New Roman" w:cs="Times New Roman"/>
          <w:color w:val="000000" w:themeColor="text1"/>
          <w:sz w:val="24"/>
          <w:szCs w:val="24"/>
        </w:rPr>
        <w:t>a</w:t>
      </w:r>
      <w:r w:rsidR="00791F19" w:rsidRPr="003313F7">
        <w:rPr>
          <w:rFonts w:ascii="Times New Roman" w:hAnsi="Times New Roman" w:cs="Times New Roman"/>
          <w:color w:val="000000" w:themeColor="text1"/>
          <w:sz w:val="24"/>
          <w:szCs w:val="24"/>
        </w:rPr>
        <w:t xml:space="preserve"> fiind de </w:t>
      </w:r>
      <w:r w:rsidR="000318B0">
        <w:rPr>
          <w:rFonts w:ascii="Times New Roman" w:hAnsi="Times New Roman" w:cs="Times New Roman"/>
          <w:color w:val="000000" w:themeColor="text1"/>
          <w:sz w:val="24"/>
          <w:szCs w:val="24"/>
        </w:rPr>
        <w:t>1</w:t>
      </w:r>
      <w:r w:rsidR="00257D8C">
        <w:rPr>
          <w:rFonts w:ascii="Times New Roman" w:hAnsi="Times New Roman" w:cs="Times New Roman"/>
          <w:color w:val="000000" w:themeColor="text1"/>
          <w:sz w:val="24"/>
          <w:szCs w:val="24"/>
        </w:rPr>
        <w:t>7</w:t>
      </w:r>
      <w:r w:rsidR="000318B0">
        <w:rPr>
          <w:rFonts w:ascii="Times New Roman" w:hAnsi="Times New Roman" w:cs="Times New Roman"/>
          <w:color w:val="000000" w:themeColor="text1"/>
          <w:sz w:val="24"/>
          <w:szCs w:val="24"/>
        </w:rPr>
        <w:t>,</w:t>
      </w:r>
      <w:r w:rsidR="00257D8C">
        <w:rPr>
          <w:rFonts w:ascii="Times New Roman" w:hAnsi="Times New Roman" w:cs="Times New Roman"/>
          <w:color w:val="000000" w:themeColor="text1"/>
          <w:sz w:val="24"/>
          <w:szCs w:val="24"/>
        </w:rPr>
        <w:t>7</w:t>
      </w:r>
      <w:r w:rsidR="00791F19" w:rsidRPr="003313F7">
        <w:rPr>
          <w:rFonts w:ascii="Times New Roman" w:hAnsi="Times New Roman" w:cs="Times New Roman"/>
          <w:color w:val="000000" w:themeColor="text1"/>
          <w:sz w:val="24"/>
          <w:szCs w:val="24"/>
        </w:rPr>
        <w:t xml:space="preserve">%; </w:t>
      </w:r>
    </w:p>
    <w:p w:rsidR="00791F19" w:rsidRPr="00470BFA" w:rsidRDefault="007F7FC7" w:rsidP="00C17D8F">
      <w:pPr>
        <w:pStyle w:val="ListParagraph"/>
        <w:numPr>
          <w:ilvl w:val="0"/>
          <w:numId w:val="7"/>
        </w:numPr>
        <w:spacing w:after="0" w:line="276" w:lineRule="auto"/>
        <w:contextualSpacing w:val="0"/>
        <w:jc w:val="both"/>
        <w:rPr>
          <w:rFonts w:ascii="Times New Roman" w:hAnsi="Times New Roman" w:cs="Times New Roman"/>
          <w:color w:val="000000" w:themeColor="text1"/>
          <w:sz w:val="24"/>
          <w:szCs w:val="24"/>
        </w:rPr>
      </w:pPr>
      <w:r w:rsidRPr="00470BFA">
        <w:rPr>
          <w:rFonts w:ascii="Times New Roman" w:hAnsi="Times New Roman" w:cs="Times New Roman"/>
          <w:color w:val="000000" w:themeColor="text1"/>
          <w:sz w:val="24"/>
          <w:szCs w:val="24"/>
        </w:rPr>
        <w:t>gradul de implementare a</w:t>
      </w:r>
      <w:r w:rsidR="00791F19" w:rsidRPr="00470BFA">
        <w:rPr>
          <w:rFonts w:ascii="Times New Roman" w:hAnsi="Times New Roman" w:cs="Times New Roman"/>
          <w:color w:val="000000" w:themeColor="text1"/>
          <w:sz w:val="24"/>
          <w:szCs w:val="24"/>
        </w:rPr>
        <w:t xml:space="preserve"> </w:t>
      </w:r>
      <w:r w:rsidR="00791F19" w:rsidRPr="00470BFA">
        <w:rPr>
          <w:rFonts w:ascii="Times New Roman" w:hAnsi="Times New Roman" w:cs="Times New Roman"/>
          <w:i/>
          <w:color w:val="000000" w:themeColor="text1"/>
          <w:sz w:val="24"/>
          <w:szCs w:val="24"/>
        </w:rPr>
        <w:t>Standardului 14</w:t>
      </w:r>
      <w:r w:rsidR="00791F19" w:rsidRPr="00470BFA">
        <w:rPr>
          <w:rFonts w:ascii="Times New Roman" w:hAnsi="Times New Roman" w:cs="Times New Roman"/>
          <w:color w:val="000000" w:themeColor="text1"/>
          <w:sz w:val="24"/>
          <w:szCs w:val="24"/>
        </w:rPr>
        <w:t xml:space="preserve"> la nivelul ordonatorilor principali de credite</w:t>
      </w:r>
      <w:r w:rsidR="009F5B74" w:rsidRPr="00470BFA">
        <w:rPr>
          <w:rFonts w:ascii="Times New Roman" w:hAnsi="Times New Roman" w:cs="Times New Roman"/>
          <w:color w:val="000000" w:themeColor="text1"/>
          <w:sz w:val="24"/>
          <w:szCs w:val="24"/>
        </w:rPr>
        <w:t xml:space="preserve"> - aparat propriu</w:t>
      </w:r>
      <w:r w:rsidR="00791F19" w:rsidRPr="00470BFA">
        <w:rPr>
          <w:rFonts w:ascii="Times New Roman" w:hAnsi="Times New Roman" w:cs="Times New Roman"/>
          <w:color w:val="000000" w:themeColor="text1"/>
          <w:sz w:val="24"/>
          <w:szCs w:val="24"/>
        </w:rPr>
        <w:t xml:space="preserve"> este superior celui aferent entităților publice subordonate </w:t>
      </w:r>
      <w:r w:rsidR="00715018" w:rsidRPr="00470BFA">
        <w:rPr>
          <w:rFonts w:ascii="Times New Roman" w:hAnsi="Times New Roman" w:cs="Times New Roman"/>
          <w:color w:val="000000" w:themeColor="text1"/>
          <w:sz w:val="24"/>
          <w:szCs w:val="24"/>
        </w:rPr>
        <w:t>creștere</w:t>
      </w:r>
      <w:r w:rsidR="00E44284">
        <w:rPr>
          <w:rFonts w:ascii="Times New Roman" w:hAnsi="Times New Roman" w:cs="Times New Roman"/>
          <w:color w:val="000000" w:themeColor="text1"/>
          <w:sz w:val="24"/>
          <w:szCs w:val="24"/>
        </w:rPr>
        <w:t>a</w:t>
      </w:r>
      <w:r w:rsidR="00715018" w:rsidRPr="00470BFA">
        <w:rPr>
          <w:rFonts w:ascii="Times New Roman" w:hAnsi="Times New Roman" w:cs="Times New Roman"/>
          <w:color w:val="000000" w:themeColor="text1"/>
          <w:sz w:val="24"/>
          <w:szCs w:val="24"/>
        </w:rPr>
        <w:t xml:space="preserve"> fiind de </w:t>
      </w:r>
      <w:r w:rsidR="00E44284">
        <w:rPr>
          <w:rFonts w:ascii="Times New Roman" w:hAnsi="Times New Roman" w:cs="Times New Roman"/>
          <w:color w:val="000000" w:themeColor="text1"/>
          <w:sz w:val="24"/>
          <w:szCs w:val="24"/>
        </w:rPr>
        <w:t>2</w:t>
      </w:r>
      <w:r w:rsidR="00715018" w:rsidRPr="00470BFA">
        <w:rPr>
          <w:rFonts w:ascii="Times New Roman" w:hAnsi="Times New Roman" w:cs="Times New Roman"/>
          <w:color w:val="000000" w:themeColor="text1"/>
          <w:sz w:val="24"/>
          <w:szCs w:val="24"/>
        </w:rPr>
        <w:t>,</w:t>
      </w:r>
      <w:r w:rsidR="00200111" w:rsidRPr="00470BFA">
        <w:rPr>
          <w:rFonts w:ascii="Times New Roman" w:hAnsi="Times New Roman" w:cs="Times New Roman"/>
          <w:color w:val="000000" w:themeColor="text1"/>
          <w:sz w:val="24"/>
          <w:szCs w:val="24"/>
        </w:rPr>
        <w:t>6</w:t>
      </w:r>
      <w:r w:rsidR="00791F19" w:rsidRPr="00470BFA">
        <w:rPr>
          <w:rFonts w:ascii="Times New Roman" w:hAnsi="Times New Roman" w:cs="Times New Roman"/>
          <w:color w:val="000000" w:themeColor="text1"/>
          <w:sz w:val="24"/>
          <w:szCs w:val="24"/>
        </w:rPr>
        <w:t xml:space="preserve">%. </w:t>
      </w:r>
    </w:p>
    <w:p w:rsidR="00E60928" w:rsidRDefault="00E60928" w:rsidP="0025467E">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12</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Informarea și comunicarea</w:t>
      </w:r>
    </w:p>
    <w:p w:rsidR="00E60928" w:rsidRPr="005C20E2" w:rsidRDefault="00E60928" w:rsidP="00E60928">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5A4874CA" wp14:editId="28B55B93">
            <wp:extent cx="4610384" cy="1564226"/>
            <wp:effectExtent l="0" t="0" r="0" b="1714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E60928" w:rsidRDefault="00E60928" w:rsidP="0025467E">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13</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Gestionarea documentelor</w:t>
      </w:r>
    </w:p>
    <w:p w:rsidR="00E60928" w:rsidRPr="005C20E2" w:rsidRDefault="00AB4EED" w:rsidP="00AB4EED">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16634796" wp14:editId="79BE0D7F">
            <wp:extent cx="4596736" cy="1559506"/>
            <wp:effectExtent l="0" t="0" r="13970" b="317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E60928" w:rsidRDefault="00E60928" w:rsidP="0025467E">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14</w:t>
      </w:r>
      <w:r w:rsidRPr="005C20E2">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Raportarea contabilă și financiară</w:t>
      </w:r>
    </w:p>
    <w:p w:rsidR="004A6CCA" w:rsidRDefault="00AB4EED" w:rsidP="00AB4EED">
      <w:pPr>
        <w:pStyle w:val="ListParagraph"/>
        <w:spacing w:line="276" w:lineRule="auto"/>
        <w:ind w:left="1080"/>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16634796" wp14:editId="79BE0D7F">
            <wp:extent cx="4583752" cy="1555030"/>
            <wp:effectExtent l="0" t="0" r="7620" b="762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34426" w:rsidRPr="003313F7" w:rsidRDefault="00E34426" w:rsidP="00E60928">
      <w:pPr>
        <w:spacing w:line="276" w:lineRule="auto"/>
        <w:jc w:val="both"/>
        <w:rPr>
          <w:rFonts w:ascii="Times New Roman" w:hAnsi="Times New Roman" w:cs="Times New Roman"/>
          <w:b/>
          <w:color w:val="000000" w:themeColor="text1"/>
          <w:sz w:val="24"/>
          <w:szCs w:val="24"/>
        </w:rPr>
      </w:pPr>
      <w:r w:rsidRPr="003313F7">
        <w:rPr>
          <w:rFonts w:ascii="Times New Roman" w:hAnsi="Times New Roman" w:cs="Times New Roman"/>
          <w:b/>
          <w:color w:val="000000" w:themeColor="text1"/>
          <w:sz w:val="24"/>
          <w:szCs w:val="24"/>
        </w:rPr>
        <w:lastRenderedPageBreak/>
        <w:t>Evaluare și audit</w:t>
      </w:r>
    </w:p>
    <w:p w:rsidR="00ED123D" w:rsidRPr="00FC5033" w:rsidRDefault="00575706" w:rsidP="00FC5033">
      <w:pPr>
        <w:spacing w:after="0" w:line="276" w:lineRule="auto"/>
        <w:jc w:val="both"/>
        <w:rPr>
          <w:rFonts w:ascii="Times New Roman" w:hAnsi="Times New Roman" w:cs="Times New Roman"/>
          <w:b/>
          <w:color w:val="000000" w:themeColor="text1"/>
          <w:sz w:val="24"/>
          <w:szCs w:val="24"/>
        </w:rPr>
      </w:pPr>
      <w:r w:rsidRPr="00FC5033">
        <w:rPr>
          <w:rFonts w:ascii="Times New Roman" w:hAnsi="Times New Roman" w:cs="Times New Roman"/>
          <w:b/>
          <w:color w:val="000000" w:themeColor="text1"/>
          <w:sz w:val="24"/>
          <w:szCs w:val="24"/>
        </w:rPr>
        <w:t>Anul 2018</w:t>
      </w:r>
    </w:p>
    <w:p w:rsidR="00ED123D" w:rsidRPr="00991DBA" w:rsidRDefault="00ED123D" w:rsidP="00C17D8F">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991DBA">
        <w:rPr>
          <w:rFonts w:ascii="Times New Roman" w:hAnsi="Times New Roman" w:cs="Times New Roman"/>
          <w:color w:val="000000" w:themeColor="text1"/>
          <w:sz w:val="24"/>
          <w:szCs w:val="24"/>
        </w:rPr>
        <w:t>gra</w:t>
      </w:r>
      <w:r w:rsidR="007F7FC7" w:rsidRPr="00991DBA">
        <w:rPr>
          <w:rFonts w:ascii="Times New Roman" w:hAnsi="Times New Roman" w:cs="Times New Roman"/>
          <w:color w:val="000000" w:themeColor="text1"/>
          <w:sz w:val="24"/>
          <w:szCs w:val="24"/>
        </w:rPr>
        <w:t>dul de implementare a</w:t>
      </w:r>
      <w:r w:rsidRPr="00991DBA">
        <w:rPr>
          <w:rFonts w:ascii="Times New Roman" w:hAnsi="Times New Roman" w:cs="Times New Roman"/>
          <w:color w:val="000000" w:themeColor="text1"/>
          <w:sz w:val="24"/>
          <w:szCs w:val="24"/>
        </w:rPr>
        <w:t xml:space="preserve"> </w:t>
      </w:r>
      <w:r w:rsidRPr="00991DBA">
        <w:rPr>
          <w:rFonts w:ascii="Times New Roman" w:hAnsi="Times New Roman" w:cs="Times New Roman"/>
          <w:i/>
          <w:color w:val="000000" w:themeColor="text1"/>
          <w:sz w:val="24"/>
          <w:szCs w:val="24"/>
        </w:rPr>
        <w:t>Standardului 15</w:t>
      </w:r>
      <w:r w:rsidR="002243E8">
        <w:rPr>
          <w:rFonts w:ascii="Times New Roman" w:hAnsi="Times New Roman" w:cs="Times New Roman"/>
          <w:color w:val="000000" w:themeColor="text1"/>
          <w:sz w:val="24"/>
          <w:szCs w:val="24"/>
        </w:rPr>
        <w:t xml:space="preserve"> </w:t>
      </w:r>
      <w:r w:rsidRPr="00991DBA">
        <w:rPr>
          <w:rFonts w:ascii="Times New Roman" w:hAnsi="Times New Roman" w:cs="Times New Roman"/>
          <w:color w:val="000000" w:themeColor="text1"/>
          <w:sz w:val="24"/>
          <w:szCs w:val="24"/>
        </w:rPr>
        <w:t>la nivelul ordonatorilor principali de credite</w:t>
      </w:r>
      <w:r w:rsidR="00C34D6C" w:rsidRPr="00991DBA">
        <w:rPr>
          <w:rFonts w:ascii="Times New Roman" w:hAnsi="Times New Roman" w:cs="Times New Roman"/>
          <w:color w:val="000000" w:themeColor="text1"/>
          <w:sz w:val="24"/>
          <w:szCs w:val="24"/>
        </w:rPr>
        <w:t xml:space="preserve"> - aparat propriu</w:t>
      </w:r>
      <w:r w:rsidRPr="00991DBA">
        <w:rPr>
          <w:rFonts w:ascii="Times New Roman" w:hAnsi="Times New Roman" w:cs="Times New Roman"/>
          <w:color w:val="000000" w:themeColor="text1"/>
          <w:sz w:val="24"/>
          <w:szCs w:val="24"/>
        </w:rPr>
        <w:t xml:space="preserve"> este </w:t>
      </w:r>
      <w:r w:rsidR="00A21C68">
        <w:rPr>
          <w:rFonts w:ascii="Times New Roman" w:hAnsi="Times New Roman" w:cs="Times New Roman"/>
          <w:color w:val="000000" w:themeColor="text1"/>
          <w:sz w:val="24"/>
          <w:szCs w:val="24"/>
        </w:rPr>
        <w:t>inferior</w:t>
      </w:r>
      <w:r w:rsidRPr="00991DBA">
        <w:rPr>
          <w:rFonts w:ascii="Times New Roman" w:hAnsi="Times New Roman" w:cs="Times New Roman"/>
          <w:color w:val="000000" w:themeColor="text1"/>
          <w:sz w:val="24"/>
          <w:szCs w:val="24"/>
        </w:rPr>
        <w:t xml:space="preserve"> celui aferent entităților publice subordonate </w:t>
      </w:r>
      <w:r w:rsidR="00A21C68">
        <w:rPr>
          <w:rFonts w:ascii="Times New Roman" w:hAnsi="Times New Roman" w:cs="Times New Roman"/>
          <w:color w:val="000000" w:themeColor="text1"/>
          <w:sz w:val="24"/>
          <w:szCs w:val="24"/>
        </w:rPr>
        <w:t>diferența</w:t>
      </w:r>
      <w:r w:rsidR="009142EE" w:rsidRPr="00991DBA">
        <w:rPr>
          <w:rFonts w:ascii="Times New Roman" w:hAnsi="Times New Roman" w:cs="Times New Roman"/>
          <w:color w:val="000000" w:themeColor="text1"/>
          <w:sz w:val="24"/>
          <w:szCs w:val="24"/>
        </w:rPr>
        <w:t xml:space="preserve"> fiind de </w:t>
      </w:r>
      <w:r w:rsidR="00A21C68">
        <w:rPr>
          <w:rFonts w:ascii="Times New Roman" w:hAnsi="Times New Roman" w:cs="Times New Roman"/>
          <w:color w:val="000000" w:themeColor="text1"/>
          <w:sz w:val="24"/>
          <w:szCs w:val="24"/>
        </w:rPr>
        <w:t>9</w:t>
      </w:r>
      <w:r w:rsidR="009142EE" w:rsidRPr="00991DBA">
        <w:rPr>
          <w:rFonts w:ascii="Times New Roman" w:hAnsi="Times New Roman" w:cs="Times New Roman"/>
          <w:color w:val="000000" w:themeColor="text1"/>
          <w:sz w:val="24"/>
          <w:szCs w:val="24"/>
        </w:rPr>
        <w:t>,</w:t>
      </w:r>
      <w:r w:rsidR="00A21C68">
        <w:rPr>
          <w:rFonts w:ascii="Times New Roman" w:hAnsi="Times New Roman" w:cs="Times New Roman"/>
          <w:color w:val="000000" w:themeColor="text1"/>
          <w:sz w:val="24"/>
          <w:szCs w:val="24"/>
        </w:rPr>
        <w:t>6</w:t>
      </w:r>
      <w:r w:rsidRPr="00991DBA">
        <w:rPr>
          <w:rFonts w:ascii="Times New Roman" w:hAnsi="Times New Roman" w:cs="Times New Roman"/>
          <w:color w:val="000000" w:themeColor="text1"/>
          <w:sz w:val="24"/>
          <w:szCs w:val="24"/>
        </w:rPr>
        <w:t xml:space="preserve">%; </w:t>
      </w:r>
    </w:p>
    <w:p w:rsidR="00ED123D" w:rsidRPr="00991DBA" w:rsidRDefault="00ED123D" w:rsidP="00C17D8F">
      <w:pPr>
        <w:pStyle w:val="ListParagraph"/>
        <w:numPr>
          <w:ilvl w:val="0"/>
          <w:numId w:val="8"/>
        </w:numPr>
        <w:spacing w:after="120" w:line="276" w:lineRule="auto"/>
        <w:contextualSpacing w:val="0"/>
        <w:jc w:val="both"/>
        <w:rPr>
          <w:rFonts w:ascii="Times New Roman" w:hAnsi="Times New Roman" w:cs="Times New Roman"/>
          <w:color w:val="000000" w:themeColor="text1"/>
          <w:sz w:val="24"/>
          <w:szCs w:val="24"/>
        </w:rPr>
      </w:pPr>
      <w:r w:rsidRPr="00991DBA">
        <w:rPr>
          <w:rFonts w:ascii="Times New Roman" w:hAnsi="Times New Roman" w:cs="Times New Roman"/>
          <w:color w:val="000000" w:themeColor="text1"/>
          <w:sz w:val="24"/>
          <w:szCs w:val="24"/>
        </w:rPr>
        <w:t>gradu</w:t>
      </w:r>
      <w:r w:rsidR="007F7FC7" w:rsidRPr="00991DBA">
        <w:rPr>
          <w:rFonts w:ascii="Times New Roman" w:hAnsi="Times New Roman" w:cs="Times New Roman"/>
          <w:color w:val="000000" w:themeColor="text1"/>
          <w:sz w:val="24"/>
          <w:szCs w:val="24"/>
        </w:rPr>
        <w:t>l de implementare a</w:t>
      </w:r>
      <w:r w:rsidRPr="00991DBA">
        <w:rPr>
          <w:rFonts w:ascii="Times New Roman" w:hAnsi="Times New Roman" w:cs="Times New Roman"/>
          <w:color w:val="000000" w:themeColor="text1"/>
          <w:sz w:val="24"/>
          <w:szCs w:val="24"/>
        </w:rPr>
        <w:t xml:space="preserve"> </w:t>
      </w:r>
      <w:r w:rsidRPr="00991DBA">
        <w:rPr>
          <w:rFonts w:ascii="Times New Roman" w:hAnsi="Times New Roman" w:cs="Times New Roman"/>
          <w:i/>
          <w:color w:val="000000" w:themeColor="text1"/>
          <w:sz w:val="24"/>
          <w:szCs w:val="24"/>
        </w:rPr>
        <w:t>Standardului 16</w:t>
      </w:r>
      <w:r w:rsidRPr="00991DBA">
        <w:rPr>
          <w:rFonts w:ascii="Times New Roman" w:hAnsi="Times New Roman" w:cs="Times New Roman"/>
          <w:color w:val="000000" w:themeColor="text1"/>
          <w:sz w:val="24"/>
          <w:szCs w:val="24"/>
        </w:rPr>
        <w:t xml:space="preserve"> la nivelul ordonatorilor principali de credite </w:t>
      </w:r>
      <w:r w:rsidR="00C34D6C" w:rsidRPr="00991DBA">
        <w:rPr>
          <w:rFonts w:ascii="Times New Roman" w:hAnsi="Times New Roman" w:cs="Times New Roman"/>
          <w:color w:val="000000" w:themeColor="text1"/>
          <w:sz w:val="24"/>
          <w:szCs w:val="24"/>
        </w:rPr>
        <w:t xml:space="preserve">- aparat propriu </w:t>
      </w:r>
      <w:r w:rsidRPr="00991DBA">
        <w:rPr>
          <w:rFonts w:ascii="Times New Roman" w:hAnsi="Times New Roman" w:cs="Times New Roman"/>
          <w:color w:val="000000" w:themeColor="text1"/>
          <w:sz w:val="24"/>
          <w:szCs w:val="24"/>
        </w:rPr>
        <w:t xml:space="preserve">este superior celui aferent entităților publice subordonate </w:t>
      </w:r>
      <w:r w:rsidR="009142EE" w:rsidRPr="00991DBA">
        <w:rPr>
          <w:rFonts w:ascii="Times New Roman" w:hAnsi="Times New Roman" w:cs="Times New Roman"/>
          <w:color w:val="000000" w:themeColor="text1"/>
          <w:sz w:val="24"/>
          <w:szCs w:val="24"/>
        </w:rPr>
        <w:t>creștere</w:t>
      </w:r>
      <w:r w:rsidR="00331F28">
        <w:rPr>
          <w:rFonts w:ascii="Times New Roman" w:hAnsi="Times New Roman" w:cs="Times New Roman"/>
          <w:color w:val="000000" w:themeColor="text1"/>
          <w:sz w:val="24"/>
          <w:szCs w:val="24"/>
        </w:rPr>
        <w:t>a</w:t>
      </w:r>
      <w:r w:rsidRPr="00991DBA">
        <w:rPr>
          <w:rFonts w:ascii="Times New Roman" w:hAnsi="Times New Roman" w:cs="Times New Roman"/>
          <w:color w:val="000000" w:themeColor="text1"/>
          <w:sz w:val="24"/>
          <w:szCs w:val="24"/>
        </w:rPr>
        <w:t xml:space="preserve"> fiind de </w:t>
      </w:r>
      <w:r w:rsidR="00331F28">
        <w:rPr>
          <w:rFonts w:ascii="Times New Roman" w:hAnsi="Times New Roman" w:cs="Times New Roman"/>
          <w:color w:val="000000" w:themeColor="text1"/>
          <w:sz w:val="24"/>
          <w:szCs w:val="24"/>
        </w:rPr>
        <w:t>1</w:t>
      </w:r>
      <w:r w:rsidR="00B34272">
        <w:rPr>
          <w:rFonts w:ascii="Times New Roman" w:hAnsi="Times New Roman" w:cs="Times New Roman"/>
          <w:color w:val="000000" w:themeColor="text1"/>
          <w:sz w:val="24"/>
          <w:szCs w:val="24"/>
        </w:rPr>
        <w:t>5</w:t>
      </w:r>
      <w:r w:rsidR="009142EE" w:rsidRPr="00991DBA">
        <w:rPr>
          <w:rFonts w:ascii="Times New Roman" w:hAnsi="Times New Roman" w:cs="Times New Roman"/>
          <w:color w:val="000000" w:themeColor="text1"/>
          <w:sz w:val="24"/>
          <w:szCs w:val="24"/>
        </w:rPr>
        <w:t>,</w:t>
      </w:r>
      <w:r w:rsidR="00331F28">
        <w:rPr>
          <w:rFonts w:ascii="Times New Roman" w:hAnsi="Times New Roman" w:cs="Times New Roman"/>
          <w:color w:val="000000" w:themeColor="text1"/>
          <w:sz w:val="24"/>
          <w:szCs w:val="24"/>
        </w:rPr>
        <w:t>2</w:t>
      </w:r>
      <w:r w:rsidRPr="00991DBA">
        <w:rPr>
          <w:rFonts w:ascii="Times New Roman" w:hAnsi="Times New Roman" w:cs="Times New Roman"/>
          <w:color w:val="000000" w:themeColor="text1"/>
          <w:sz w:val="24"/>
          <w:szCs w:val="24"/>
        </w:rPr>
        <w:t>%.</w:t>
      </w:r>
    </w:p>
    <w:p w:rsidR="00E60928" w:rsidRDefault="00E60928" w:rsidP="00DC5C43">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15</w:t>
      </w:r>
      <w:r w:rsidRPr="00E60928">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Evaluarea sistemului de control intern managerial</w:t>
      </w:r>
    </w:p>
    <w:p w:rsidR="00E60928" w:rsidRPr="00E60928" w:rsidRDefault="00AB4EED" w:rsidP="00AB4EED">
      <w:pPr>
        <w:spacing w:after="0" w:line="276" w:lineRule="auto"/>
        <w:jc w:val="right"/>
        <w:rPr>
          <w:rFonts w:ascii="Times New Roman" w:hAnsi="Times New Roman" w:cs="Times New Roman"/>
          <w:b/>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0E9B2D42" wp14:editId="7224086D">
            <wp:extent cx="4849854" cy="1764665"/>
            <wp:effectExtent l="0" t="0" r="8255" b="698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60928" w:rsidRPr="00E60928" w:rsidRDefault="00E60928" w:rsidP="00DC5C43">
      <w:pPr>
        <w:spacing w:before="240" w:after="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Standardul 16</w:t>
      </w:r>
      <w:r w:rsidRPr="00E60928">
        <w:rPr>
          <w:rFonts w:ascii="Times New Roman" w:hAnsi="Times New Roman" w:cs="Times New Roman"/>
          <w:b/>
          <w:color w:val="000000" w:themeColor="text1"/>
          <w:sz w:val="24"/>
          <w:szCs w:val="24"/>
        </w:rPr>
        <w:t xml:space="preserve"> – </w:t>
      </w:r>
      <w:r>
        <w:rPr>
          <w:rFonts w:ascii="Times New Roman" w:hAnsi="Times New Roman" w:cs="Times New Roman"/>
          <w:b/>
          <w:color w:val="000000" w:themeColor="text1"/>
          <w:sz w:val="24"/>
          <w:szCs w:val="24"/>
        </w:rPr>
        <w:t>Auditul intern</w:t>
      </w:r>
    </w:p>
    <w:p w:rsidR="00755E83" w:rsidRDefault="00AB4EED" w:rsidP="00AB4EED">
      <w:pPr>
        <w:spacing w:line="276" w:lineRule="auto"/>
        <w:jc w:val="right"/>
        <w:rPr>
          <w:rFonts w:ascii="Times New Roman" w:hAnsi="Times New Roman" w:cs="Times New Roman"/>
          <w:sz w:val="24"/>
          <w:szCs w:val="24"/>
        </w:rPr>
      </w:pPr>
      <w:r>
        <w:rPr>
          <w:rFonts w:ascii="Times New Roman" w:hAnsi="Times New Roman" w:cs="Times New Roman"/>
          <w:noProof/>
          <w:color w:val="FF0000"/>
          <w:sz w:val="24"/>
          <w:szCs w:val="24"/>
          <w:lang w:eastAsia="ro-RO"/>
        </w:rPr>
        <w:drawing>
          <wp:inline distT="0" distB="0" distL="0" distR="0" wp14:anchorId="0E9B2D42" wp14:editId="7224086D">
            <wp:extent cx="4849854" cy="1764665"/>
            <wp:effectExtent l="0" t="0" r="8255" b="698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991DBA" w:rsidRDefault="00991DBA">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A32A17" w:rsidRPr="003D023D" w:rsidRDefault="006F52B9" w:rsidP="00A32A17">
      <w:pPr>
        <w:spacing w:after="360" w:line="276" w:lineRule="auto"/>
        <w:jc w:val="both"/>
        <w:rPr>
          <w:rFonts w:ascii="Times New Roman" w:hAnsi="Times New Roman" w:cs="Times New Roman"/>
          <w:color w:val="FF0000"/>
          <w:sz w:val="24"/>
          <w:szCs w:val="24"/>
        </w:rPr>
      </w:pPr>
      <w:r w:rsidRPr="005B4D09">
        <w:rPr>
          <w:rFonts w:ascii="Times New Roman" w:hAnsi="Times New Roman" w:cs="Times New Roman"/>
          <w:color w:val="000000" w:themeColor="text1"/>
          <w:sz w:val="24"/>
          <w:szCs w:val="24"/>
        </w:rPr>
        <w:lastRenderedPageBreak/>
        <w:t>D</w:t>
      </w:r>
      <w:r w:rsidR="00D24285" w:rsidRPr="005B4D09">
        <w:rPr>
          <w:rFonts w:ascii="Times New Roman" w:hAnsi="Times New Roman" w:cs="Times New Roman"/>
          <w:color w:val="000000" w:themeColor="text1"/>
          <w:sz w:val="24"/>
          <w:szCs w:val="24"/>
        </w:rPr>
        <w:t xml:space="preserve">in analiza </w:t>
      </w:r>
      <w:r w:rsidR="008B2837">
        <w:rPr>
          <w:rFonts w:ascii="Times New Roman" w:hAnsi="Times New Roman" w:cs="Times New Roman"/>
          <w:color w:val="000000" w:themeColor="text1"/>
          <w:sz w:val="24"/>
          <w:szCs w:val="24"/>
        </w:rPr>
        <w:t xml:space="preserve">implementării </w:t>
      </w:r>
      <w:r w:rsidR="00D24285" w:rsidRPr="005B4D09">
        <w:rPr>
          <w:rFonts w:ascii="Times New Roman" w:hAnsi="Times New Roman" w:cs="Times New Roman"/>
          <w:color w:val="000000" w:themeColor="text1"/>
          <w:sz w:val="24"/>
          <w:szCs w:val="24"/>
        </w:rPr>
        <w:t>standardelor de control intern managerial</w:t>
      </w:r>
      <w:r w:rsidR="008B2837">
        <w:rPr>
          <w:rFonts w:ascii="Times New Roman" w:hAnsi="Times New Roman" w:cs="Times New Roman"/>
          <w:color w:val="000000" w:themeColor="text1"/>
          <w:sz w:val="24"/>
          <w:szCs w:val="24"/>
        </w:rPr>
        <w:t>,</w:t>
      </w:r>
      <w:r w:rsidR="00D24285" w:rsidRPr="005B4D09">
        <w:rPr>
          <w:rFonts w:ascii="Times New Roman" w:hAnsi="Times New Roman" w:cs="Times New Roman"/>
          <w:color w:val="000000" w:themeColor="text1"/>
          <w:sz w:val="24"/>
          <w:szCs w:val="24"/>
        </w:rPr>
        <w:t xml:space="preserve"> se constată că </w:t>
      </w:r>
      <w:r w:rsidR="00D93066" w:rsidRPr="00C81395">
        <w:rPr>
          <w:rFonts w:ascii="Times New Roman" w:hAnsi="Times New Roman" w:cs="Times New Roman"/>
          <w:b/>
          <w:color w:val="000000" w:themeColor="text1"/>
          <w:sz w:val="24"/>
          <w:szCs w:val="24"/>
        </w:rPr>
        <w:t>gradul mediu</w:t>
      </w:r>
      <w:r w:rsidR="00D93066" w:rsidRPr="005B4D09">
        <w:rPr>
          <w:rFonts w:ascii="Times New Roman" w:hAnsi="Times New Roman" w:cs="Times New Roman"/>
          <w:color w:val="000000" w:themeColor="text1"/>
          <w:sz w:val="24"/>
          <w:szCs w:val="24"/>
        </w:rPr>
        <w:t xml:space="preserve"> de implementare a </w:t>
      </w:r>
      <w:r w:rsidR="0088558A" w:rsidRPr="005B4D09">
        <w:rPr>
          <w:rFonts w:ascii="Times New Roman" w:hAnsi="Times New Roman" w:cs="Times New Roman"/>
          <w:color w:val="000000" w:themeColor="text1"/>
          <w:sz w:val="24"/>
          <w:szCs w:val="24"/>
        </w:rPr>
        <w:t>acestora de</w:t>
      </w:r>
      <w:r w:rsidR="00D93066" w:rsidRPr="005B4D09">
        <w:rPr>
          <w:rFonts w:ascii="Times New Roman" w:hAnsi="Times New Roman" w:cs="Times New Roman"/>
          <w:color w:val="000000" w:themeColor="text1"/>
          <w:sz w:val="24"/>
          <w:szCs w:val="24"/>
        </w:rPr>
        <w:t xml:space="preserve"> la nivelul </w:t>
      </w:r>
      <w:r w:rsidR="008F54D6">
        <w:rPr>
          <w:rFonts w:ascii="Times New Roman" w:hAnsi="Times New Roman" w:cs="Times New Roman"/>
          <w:color w:val="000000" w:themeColor="text1"/>
          <w:sz w:val="24"/>
          <w:szCs w:val="24"/>
        </w:rPr>
        <w:t xml:space="preserve">ordonatorilor principali de credite – aparat propriu </w:t>
      </w:r>
      <w:r w:rsidR="00D93066" w:rsidRPr="00991DBA">
        <w:rPr>
          <w:rFonts w:ascii="Times New Roman" w:hAnsi="Times New Roman" w:cs="Times New Roman"/>
          <w:b/>
          <w:color w:val="000000" w:themeColor="text1"/>
          <w:sz w:val="24"/>
          <w:szCs w:val="24"/>
        </w:rPr>
        <w:t xml:space="preserve">este </w:t>
      </w:r>
      <w:r w:rsidR="009075F7">
        <w:rPr>
          <w:rFonts w:ascii="Times New Roman" w:hAnsi="Times New Roman" w:cs="Times New Roman"/>
          <w:b/>
          <w:color w:val="000000" w:themeColor="text1"/>
          <w:sz w:val="24"/>
          <w:szCs w:val="24"/>
        </w:rPr>
        <w:t>inferior</w:t>
      </w:r>
      <w:r w:rsidR="00D93066" w:rsidRPr="005B4D09">
        <w:rPr>
          <w:rFonts w:ascii="Times New Roman" w:hAnsi="Times New Roman" w:cs="Times New Roman"/>
          <w:color w:val="000000" w:themeColor="text1"/>
          <w:sz w:val="24"/>
          <w:szCs w:val="24"/>
        </w:rPr>
        <w:t xml:space="preserve"> celui de la nivelul </w:t>
      </w:r>
      <w:r w:rsidR="008F54D6">
        <w:rPr>
          <w:rFonts w:ascii="Times New Roman" w:hAnsi="Times New Roman" w:cs="Times New Roman"/>
          <w:color w:val="000000" w:themeColor="text1"/>
          <w:sz w:val="24"/>
          <w:szCs w:val="24"/>
        </w:rPr>
        <w:t>subordonatelor</w:t>
      </w:r>
      <w:r w:rsidR="00D93066" w:rsidRPr="005B4D09">
        <w:rPr>
          <w:rFonts w:ascii="Times New Roman" w:hAnsi="Times New Roman" w:cs="Times New Roman"/>
          <w:color w:val="000000" w:themeColor="text1"/>
          <w:sz w:val="24"/>
          <w:szCs w:val="24"/>
        </w:rPr>
        <w:t xml:space="preserve">, </w:t>
      </w:r>
      <w:r w:rsidR="008F54D6">
        <w:rPr>
          <w:rFonts w:ascii="Times New Roman" w:hAnsi="Times New Roman" w:cs="Times New Roman"/>
          <w:color w:val="000000" w:themeColor="text1"/>
          <w:sz w:val="24"/>
          <w:szCs w:val="24"/>
        </w:rPr>
        <w:t>diferența</w:t>
      </w:r>
      <w:r w:rsidR="00D93066" w:rsidRPr="005E3EE4">
        <w:rPr>
          <w:rFonts w:ascii="Times New Roman" w:hAnsi="Times New Roman" w:cs="Times New Roman"/>
          <w:color w:val="000000" w:themeColor="text1"/>
          <w:sz w:val="24"/>
          <w:szCs w:val="24"/>
        </w:rPr>
        <w:t xml:space="preserve"> </w:t>
      </w:r>
      <w:r w:rsidR="007F0C67">
        <w:rPr>
          <w:rFonts w:ascii="Times New Roman" w:hAnsi="Times New Roman" w:cs="Times New Roman"/>
          <w:color w:val="000000" w:themeColor="text1"/>
          <w:sz w:val="24"/>
          <w:szCs w:val="24"/>
        </w:rPr>
        <w:t>pe anul 2018</w:t>
      </w:r>
      <w:r w:rsidR="00066E81" w:rsidRPr="005E3EE4">
        <w:rPr>
          <w:rFonts w:ascii="Times New Roman" w:hAnsi="Times New Roman" w:cs="Times New Roman"/>
          <w:color w:val="000000" w:themeColor="text1"/>
          <w:sz w:val="24"/>
          <w:szCs w:val="24"/>
        </w:rPr>
        <w:t xml:space="preserve"> </w:t>
      </w:r>
      <w:r w:rsidR="00D93066" w:rsidRPr="005E3EE4">
        <w:rPr>
          <w:rFonts w:ascii="Times New Roman" w:hAnsi="Times New Roman" w:cs="Times New Roman"/>
          <w:color w:val="000000" w:themeColor="text1"/>
          <w:sz w:val="24"/>
          <w:szCs w:val="24"/>
        </w:rPr>
        <w:t xml:space="preserve">fiind </w:t>
      </w:r>
      <w:r w:rsidR="00ED123D" w:rsidRPr="005E3EE4">
        <w:rPr>
          <w:rFonts w:ascii="Times New Roman" w:hAnsi="Times New Roman" w:cs="Times New Roman"/>
          <w:color w:val="000000" w:themeColor="text1"/>
          <w:sz w:val="24"/>
          <w:szCs w:val="24"/>
        </w:rPr>
        <w:t>de</w:t>
      </w:r>
      <w:r w:rsidR="00D93066" w:rsidRPr="005E3EE4">
        <w:rPr>
          <w:rFonts w:ascii="Times New Roman" w:hAnsi="Times New Roman" w:cs="Times New Roman"/>
          <w:color w:val="000000" w:themeColor="text1"/>
          <w:sz w:val="24"/>
          <w:szCs w:val="24"/>
        </w:rPr>
        <w:t xml:space="preserve"> </w:t>
      </w:r>
      <w:r w:rsidR="009075F7" w:rsidRPr="00D57D4E">
        <w:rPr>
          <w:rFonts w:ascii="Times New Roman" w:hAnsi="Times New Roman" w:cs="Times New Roman"/>
          <w:b/>
          <w:color w:val="000000" w:themeColor="text1"/>
          <w:sz w:val="24"/>
          <w:szCs w:val="24"/>
          <w:shd w:val="clear" w:color="auto" w:fill="FFFFFF" w:themeFill="background1"/>
        </w:rPr>
        <w:t>12</w:t>
      </w:r>
      <w:r w:rsidR="00393E3F" w:rsidRPr="00D57D4E">
        <w:rPr>
          <w:rFonts w:ascii="Times New Roman" w:hAnsi="Times New Roman" w:cs="Times New Roman"/>
          <w:b/>
          <w:color w:val="000000" w:themeColor="text1"/>
          <w:sz w:val="24"/>
          <w:szCs w:val="24"/>
          <w:shd w:val="clear" w:color="auto" w:fill="FFFFFF" w:themeFill="background1"/>
        </w:rPr>
        <w:t>,</w:t>
      </w:r>
      <w:r w:rsidR="009075F7" w:rsidRPr="00D57D4E">
        <w:rPr>
          <w:rFonts w:ascii="Times New Roman" w:hAnsi="Times New Roman" w:cs="Times New Roman"/>
          <w:b/>
          <w:color w:val="000000" w:themeColor="text1"/>
          <w:sz w:val="24"/>
          <w:szCs w:val="24"/>
          <w:shd w:val="clear" w:color="auto" w:fill="FFFFFF" w:themeFill="background1"/>
        </w:rPr>
        <w:t>9</w:t>
      </w:r>
      <w:r w:rsidR="00ED123D" w:rsidRPr="00D57D4E">
        <w:rPr>
          <w:rFonts w:ascii="Times New Roman" w:hAnsi="Times New Roman" w:cs="Times New Roman"/>
          <w:b/>
          <w:color w:val="000000" w:themeColor="text1"/>
          <w:sz w:val="24"/>
          <w:szCs w:val="24"/>
          <w:shd w:val="clear" w:color="auto" w:fill="FFFFFF" w:themeFill="background1"/>
        </w:rPr>
        <w:t>%</w:t>
      </w:r>
      <w:r w:rsidR="00C726E5">
        <w:rPr>
          <w:rFonts w:ascii="Times New Roman" w:hAnsi="Times New Roman" w:cs="Times New Roman"/>
          <w:b/>
          <w:color w:val="000000" w:themeColor="text1"/>
          <w:sz w:val="24"/>
          <w:szCs w:val="24"/>
          <w:shd w:val="clear" w:color="auto" w:fill="FFFFFF" w:themeFill="background1"/>
        </w:rPr>
        <w:t xml:space="preserve"> </w:t>
      </w:r>
      <w:r w:rsidR="00D57D4E">
        <w:rPr>
          <w:rStyle w:val="FootnoteReference"/>
          <w:rFonts w:ascii="Times New Roman" w:hAnsi="Times New Roman" w:cs="Times New Roman"/>
          <w:b/>
          <w:color w:val="000000" w:themeColor="text1"/>
          <w:sz w:val="24"/>
          <w:szCs w:val="24"/>
          <w:shd w:val="clear" w:color="auto" w:fill="FFFFFF" w:themeFill="background1"/>
        </w:rPr>
        <w:footnoteReference w:id="15"/>
      </w:r>
      <w:r w:rsidR="00ED123D" w:rsidRPr="00D57D4E">
        <w:rPr>
          <w:rFonts w:ascii="Times New Roman" w:hAnsi="Times New Roman" w:cs="Times New Roman"/>
          <w:b/>
          <w:color w:val="000000" w:themeColor="text1"/>
          <w:sz w:val="24"/>
          <w:szCs w:val="24"/>
          <w:shd w:val="clear" w:color="auto" w:fill="FFFFFF" w:themeFill="background1"/>
        </w:rPr>
        <w:t>,</w:t>
      </w:r>
      <w:r w:rsidR="00ED123D" w:rsidRPr="005E3EE4">
        <w:rPr>
          <w:rFonts w:ascii="Times New Roman" w:hAnsi="Times New Roman" w:cs="Times New Roman"/>
          <w:color w:val="000000" w:themeColor="text1"/>
          <w:sz w:val="24"/>
          <w:szCs w:val="24"/>
        </w:rPr>
        <w:t xml:space="preserve">  comparativ cu anul</w:t>
      </w:r>
      <w:r w:rsidR="00066E81" w:rsidRPr="005E3EE4">
        <w:rPr>
          <w:rFonts w:ascii="Times New Roman" w:hAnsi="Times New Roman" w:cs="Times New Roman"/>
          <w:color w:val="000000" w:themeColor="text1"/>
          <w:sz w:val="24"/>
          <w:szCs w:val="24"/>
        </w:rPr>
        <w:t xml:space="preserve"> </w:t>
      </w:r>
      <w:r w:rsidR="009075F7">
        <w:rPr>
          <w:rFonts w:ascii="Times New Roman" w:hAnsi="Times New Roman" w:cs="Times New Roman"/>
          <w:color w:val="000000" w:themeColor="text1"/>
          <w:sz w:val="24"/>
          <w:szCs w:val="24"/>
        </w:rPr>
        <w:t>2017</w:t>
      </w:r>
      <w:r w:rsidR="00ED123D" w:rsidRPr="005E3EE4">
        <w:rPr>
          <w:rFonts w:ascii="Times New Roman" w:hAnsi="Times New Roman" w:cs="Times New Roman"/>
          <w:color w:val="000000" w:themeColor="text1"/>
          <w:sz w:val="24"/>
          <w:szCs w:val="24"/>
        </w:rPr>
        <w:t xml:space="preserve"> când </w:t>
      </w:r>
      <w:r w:rsidR="009075F7">
        <w:rPr>
          <w:rFonts w:ascii="Times New Roman" w:hAnsi="Times New Roman" w:cs="Times New Roman"/>
          <w:color w:val="000000" w:themeColor="text1"/>
          <w:sz w:val="24"/>
          <w:szCs w:val="24"/>
        </w:rPr>
        <w:t xml:space="preserve">diferența </w:t>
      </w:r>
      <w:r w:rsidR="00ED123D" w:rsidRPr="005E3EE4">
        <w:rPr>
          <w:rFonts w:ascii="Times New Roman" w:hAnsi="Times New Roman" w:cs="Times New Roman"/>
          <w:color w:val="000000" w:themeColor="text1"/>
          <w:sz w:val="24"/>
          <w:szCs w:val="24"/>
        </w:rPr>
        <w:t xml:space="preserve">a fost de </w:t>
      </w:r>
      <w:r w:rsidR="003D023D" w:rsidRPr="005E3EE4">
        <w:rPr>
          <w:rFonts w:ascii="Times New Roman" w:hAnsi="Times New Roman" w:cs="Times New Roman"/>
          <w:color w:val="000000" w:themeColor="text1"/>
          <w:sz w:val="24"/>
          <w:szCs w:val="24"/>
        </w:rPr>
        <w:t>8</w:t>
      </w:r>
      <w:r w:rsidR="009075F7">
        <w:rPr>
          <w:rFonts w:ascii="Times New Roman" w:hAnsi="Times New Roman" w:cs="Times New Roman"/>
          <w:color w:val="000000" w:themeColor="text1"/>
          <w:sz w:val="24"/>
          <w:szCs w:val="24"/>
        </w:rPr>
        <w:t>,3</w:t>
      </w:r>
      <w:r w:rsidR="00393E3F" w:rsidRPr="005E3EE4">
        <w:rPr>
          <w:rFonts w:ascii="Times New Roman" w:hAnsi="Times New Roman" w:cs="Times New Roman"/>
          <w:color w:val="000000" w:themeColor="text1"/>
          <w:sz w:val="24"/>
          <w:szCs w:val="24"/>
        </w:rPr>
        <w:t>%</w:t>
      </w:r>
      <w:r w:rsidR="001D2F8F" w:rsidRPr="005E3EE4">
        <w:rPr>
          <w:rFonts w:ascii="Times New Roman" w:hAnsi="Times New Roman" w:cs="Times New Roman"/>
          <w:color w:val="000000" w:themeColor="text1"/>
          <w:sz w:val="24"/>
          <w:szCs w:val="24"/>
        </w:rPr>
        <w:t>.</w:t>
      </w:r>
      <w:r w:rsidR="003D023D" w:rsidRPr="005E3EE4">
        <w:rPr>
          <w:rFonts w:ascii="Times New Roman" w:hAnsi="Times New Roman" w:cs="Times New Roman"/>
          <w:color w:val="000000" w:themeColor="text1"/>
          <w:sz w:val="24"/>
          <w:szCs w:val="24"/>
        </w:rPr>
        <w:t xml:space="preserve"> </w:t>
      </w:r>
    </w:p>
    <w:p w:rsidR="005B4D09" w:rsidRPr="005B4D09" w:rsidRDefault="005B4D09" w:rsidP="00A32A17">
      <w:pPr>
        <w:spacing w:after="360" w:line="276" w:lineRule="auto"/>
        <w:jc w:val="both"/>
        <w:rPr>
          <w:rFonts w:ascii="Times New Roman" w:hAnsi="Times New Roman" w:cs="Times New Roman"/>
          <w:color w:val="000000" w:themeColor="text1"/>
          <w:sz w:val="24"/>
          <w:szCs w:val="24"/>
        </w:rPr>
      </w:pPr>
      <w:r w:rsidRPr="005B4D09">
        <w:rPr>
          <w:rFonts w:ascii="Times New Roman" w:hAnsi="Times New Roman" w:cs="Times New Roman"/>
          <w:noProof/>
          <w:color w:val="000000" w:themeColor="text1"/>
          <w:sz w:val="24"/>
          <w:szCs w:val="24"/>
          <w:lang w:eastAsia="ro-RO"/>
        </w:rPr>
        <w:drawing>
          <wp:inline distT="0" distB="0" distL="0" distR="0" wp14:anchorId="14298412" wp14:editId="17BC6A6D">
            <wp:extent cx="5956935" cy="2777706"/>
            <wp:effectExtent l="0" t="0" r="5715" b="381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0670E" w:rsidRPr="00A24314" w:rsidRDefault="008D06B5" w:rsidP="00C17D8F">
      <w:pPr>
        <w:pStyle w:val="ListParagraph"/>
        <w:numPr>
          <w:ilvl w:val="0"/>
          <w:numId w:val="72"/>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U</w:t>
      </w:r>
      <w:r w:rsidR="00C92471" w:rsidRPr="00A24314">
        <w:rPr>
          <w:rFonts w:ascii="Times New Roman" w:hAnsi="Times New Roman" w:cs="Times New Roman"/>
          <w:color w:val="000000" w:themeColor="text1"/>
          <w:sz w:val="24"/>
          <w:szCs w:val="24"/>
        </w:rPr>
        <w:t>n rol important</w:t>
      </w:r>
      <w:r w:rsidR="006B7140">
        <w:rPr>
          <w:rFonts w:ascii="Times New Roman" w:hAnsi="Times New Roman" w:cs="Times New Roman"/>
          <w:color w:val="000000" w:themeColor="text1"/>
          <w:sz w:val="24"/>
          <w:szCs w:val="24"/>
        </w:rPr>
        <w:t>,</w:t>
      </w:r>
      <w:r w:rsidR="00C92471" w:rsidRPr="00A24314">
        <w:rPr>
          <w:rFonts w:ascii="Times New Roman" w:hAnsi="Times New Roman" w:cs="Times New Roman"/>
          <w:color w:val="000000" w:themeColor="text1"/>
          <w:sz w:val="24"/>
          <w:szCs w:val="24"/>
        </w:rPr>
        <w:t xml:space="preserve"> în obținerea acestui rezultat</w:t>
      </w:r>
      <w:r w:rsidR="006B7140">
        <w:rPr>
          <w:rFonts w:ascii="Times New Roman" w:hAnsi="Times New Roman" w:cs="Times New Roman"/>
          <w:color w:val="000000" w:themeColor="text1"/>
          <w:sz w:val="24"/>
          <w:szCs w:val="24"/>
        </w:rPr>
        <w:t>,</w:t>
      </w:r>
      <w:r w:rsidR="00C92471" w:rsidRPr="00A24314">
        <w:rPr>
          <w:rFonts w:ascii="Times New Roman" w:hAnsi="Times New Roman" w:cs="Times New Roman"/>
          <w:color w:val="000000" w:themeColor="text1"/>
          <w:sz w:val="24"/>
          <w:szCs w:val="24"/>
        </w:rPr>
        <w:t xml:space="preserve"> îl reprezintă m</w:t>
      </w:r>
      <w:r w:rsidR="00D93066" w:rsidRPr="00A24314">
        <w:rPr>
          <w:rFonts w:ascii="Times New Roman" w:hAnsi="Times New Roman" w:cs="Times New Roman"/>
          <w:color w:val="000000" w:themeColor="text1"/>
          <w:sz w:val="24"/>
          <w:szCs w:val="24"/>
        </w:rPr>
        <w:t xml:space="preserve">odalitatea de </w:t>
      </w:r>
      <w:r>
        <w:rPr>
          <w:rFonts w:ascii="Times New Roman" w:hAnsi="Times New Roman" w:cs="Times New Roman"/>
          <w:color w:val="000000" w:themeColor="text1"/>
          <w:sz w:val="24"/>
          <w:szCs w:val="24"/>
        </w:rPr>
        <w:t>evaluare</w:t>
      </w:r>
      <w:r w:rsidR="00D93066" w:rsidRPr="00A24314">
        <w:rPr>
          <w:rFonts w:ascii="Times New Roman" w:hAnsi="Times New Roman" w:cs="Times New Roman"/>
          <w:color w:val="000000" w:themeColor="text1"/>
          <w:sz w:val="24"/>
          <w:szCs w:val="24"/>
        </w:rPr>
        <w:t xml:space="preserve"> a stadiului implementării</w:t>
      </w:r>
      <w:r w:rsidR="00963579" w:rsidRPr="00A24314">
        <w:rPr>
          <w:rFonts w:ascii="Times New Roman" w:hAnsi="Times New Roman" w:cs="Times New Roman"/>
          <w:color w:val="000000" w:themeColor="text1"/>
          <w:sz w:val="24"/>
          <w:szCs w:val="24"/>
        </w:rPr>
        <w:t xml:space="preserve"> standardelor de control intern </w:t>
      </w:r>
      <w:r w:rsidR="00C92471" w:rsidRPr="00A24314">
        <w:rPr>
          <w:rFonts w:ascii="Times New Roman" w:hAnsi="Times New Roman" w:cs="Times New Roman"/>
          <w:color w:val="000000" w:themeColor="text1"/>
          <w:sz w:val="24"/>
          <w:szCs w:val="24"/>
        </w:rPr>
        <w:t>managerial</w:t>
      </w:r>
      <w:r w:rsidR="00694AB7">
        <w:rPr>
          <w:rFonts w:ascii="Times New Roman" w:hAnsi="Times New Roman" w:cs="Times New Roman"/>
          <w:color w:val="000000" w:themeColor="text1"/>
          <w:sz w:val="24"/>
          <w:szCs w:val="24"/>
        </w:rPr>
        <w:t>;</w:t>
      </w:r>
      <w:r w:rsidR="00C92471" w:rsidRPr="00A24314">
        <w:rPr>
          <w:rFonts w:ascii="Times New Roman" w:hAnsi="Times New Roman" w:cs="Times New Roman"/>
          <w:color w:val="000000" w:themeColor="text1"/>
          <w:sz w:val="24"/>
          <w:szCs w:val="24"/>
        </w:rPr>
        <w:t xml:space="preserve"> </w:t>
      </w:r>
      <w:r w:rsidR="00694AB7">
        <w:rPr>
          <w:rFonts w:ascii="Times New Roman" w:hAnsi="Times New Roman" w:cs="Times New Roman"/>
          <w:color w:val="000000" w:themeColor="text1"/>
          <w:sz w:val="24"/>
          <w:szCs w:val="24"/>
        </w:rPr>
        <w:t xml:space="preserve">această </w:t>
      </w:r>
      <w:r w:rsidR="006B7140">
        <w:rPr>
          <w:rFonts w:ascii="Times New Roman" w:hAnsi="Times New Roman" w:cs="Times New Roman"/>
          <w:color w:val="000000" w:themeColor="text1"/>
          <w:sz w:val="24"/>
          <w:szCs w:val="24"/>
        </w:rPr>
        <w:t xml:space="preserve">modalitate </w:t>
      </w:r>
      <w:r w:rsidR="00D93066" w:rsidRPr="00A24314">
        <w:rPr>
          <w:rFonts w:ascii="Times New Roman" w:hAnsi="Times New Roman" w:cs="Times New Roman"/>
          <w:color w:val="000000" w:themeColor="text1"/>
          <w:sz w:val="24"/>
          <w:szCs w:val="24"/>
        </w:rPr>
        <w:t>s</w:t>
      </w:r>
      <w:r w:rsidR="00694AB7">
        <w:rPr>
          <w:rFonts w:ascii="Times New Roman" w:hAnsi="Times New Roman" w:cs="Times New Roman"/>
          <w:color w:val="000000" w:themeColor="text1"/>
          <w:sz w:val="24"/>
          <w:szCs w:val="24"/>
        </w:rPr>
        <w:t>e</w:t>
      </w:r>
      <w:r w:rsidR="00D93066" w:rsidRPr="00A24314">
        <w:rPr>
          <w:rFonts w:ascii="Times New Roman" w:hAnsi="Times New Roman" w:cs="Times New Roman"/>
          <w:color w:val="000000" w:themeColor="text1"/>
          <w:sz w:val="24"/>
          <w:szCs w:val="24"/>
        </w:rPr>
        <w:t xml:space="preserve"> baz</w:t>
      </w:r>
      <w:r w:rsidR="00694AB7">
        <w:rPr>
          <w:rFonts w:ascii="Times New Roman" w:hAnsi="Times New Roman" w:cs="Times New Roman"/>
          <w:color w:val="000000" w:themeColor="text1"/>
          <w:sz w:val="24"/>
          <w:szCs w:val="24"/>
        </w:rPr>
        <w:t>ează</w:t>
      </w:r>
      <w:r w:rsidR="00D93066" w:rsidRPr="00A24314">
        <w:rPr>
          <w:rFonts w:ascii="Times New Roman" w:hAnsi="Times New Roman" w:cs="Times New Roman"/>
          <w:color w:val="000000" w:themeColor="text1"/>
          <w:sz w:val="24"/>
          <w:szCs w:val="24"/>
        </w:rPr>
        <w:t xml:space="preserve"> pe răspunsurile formulate de </w:t>
      </w:r>
      <w:r w:rsidR="006442FF" w:rsidRPr="00A24314">
        <w:rPr>
          <w:rFonts w:ascii="Times New Roman" w:hAnsi="Times New Roman" w:cs="Times New Roman"/>
          <w:color w:val="000000" w:themeColor="text1"/>
          <w:sz w:val="24"/>
          <w:szCs w:val="24"/>
        </w:rPr>
        <w:t xml:space="preserve">către </w:t>
      </w:r>
      <w:r w:rsidR="00D93066" w:rsidRPr="00A24314">
        <w:rPr>
          <w:rFonts w:ascii="Times New Roman" w:hAnsi="Times New Roman" w:cs="Times New Roman"/>
          <w:color w:val="000000" w:themeColor="text1"/>
          <w:sz w:val="24"/>
          <w:szCs w:val="24"/>
        </w:rPr>
        <w:t>conducătorii compartimentelor î</w:t>
      </w:r>
      <w:r w:rsidR="00C92471" w:rsidRPr="00A24314">
        <w:rPr>
          <w:rFonts w:ascii="Times New Roman" w:hAnsi="Times New Roman" w:cs="Times New Roman"/>
          <w:color w:val="000000" w:themeColor="text1"/>
          <w:sz w:val="24"/>
          <w:szCs w:val="24"/>
        </w:rPr>
        <w:t>n</w:t>
      </w:r>
      <w:r w:rsidR="006B7140">
        <w:rPr>
          <w:rFonts w:ascii="Times New Roman" w:hAnsi="Times New Roman" w:cs="Times New Roman"/>
          <w:color w:val="000000" w:themeColor="text1"/>
          <w:sz w:val="24"/>
          <w:szCs w:val="24"/>
        </w:rPr>
        <w:t xml:space="preserve"> chestionarele de autoevaluare, răspunsuri </w:t>
      </w:r>
      <w:r w:rsidR="00B95B23">
        <w:rPr>
          <w:rFonts w:ascii="Times New Roman" w:hAnsi="Times New Roman" w:cs="Times New Roman"/>
          <w:color w:val="000000" w:themeColor="text1"/>
          <w:sz w:val="24"/>
          <w:szCs w:val="24"/>
        </w:rPr>
        <w:t>care pot fi,</w:t>
      </w:r>
      <w:r w:rsidR="006B7140">
        <w:rPr>
          <w:rFonts w:ascii="Times New Roman" w:hAnsi="Times New Roman" w:cs="Times New Roman"/>
          <w:color w:val="000000" w:themeColor="text1"/>
          <w:sz w:val="24"/>
          <w:szCs w:val="24"/>
        </w:rPr>
        <w:t xml:space="preserve"> mai  mult sau mai puțin </w:t>
      </w:r>
      <w:r w:rsidR="00B95B23">
        <w:rPr>
          <w:rFonts w:ascii="Times New Roman" w:hAnsi="Times New Roman" w:cs="Times New Roman"/>
          <w:color w:val="000000" w:themeColor="text1"/>
          <w:sz w:val="24"/>
          <w:szCs w:val="24"/>
        </w:rPr>
        <w:t>justificate cu documente</w:t>
      </w:r>
      <w:r w:rsidR="006B7140">
        <w:rPr>
          <w:rFonts w:ascii="Times New Roman" w:hAnsi="Times New Roman" w:cs="Times New Roman"/>
          <w:color w:val="000000" w:themeColor="text1"/>
          <w:sz w:val="24"/>
          <w:szCs w:val="24"/>
        </w:rPr>
        <w:t>.</w:t>
      </w:r>
    </w:p>
    <w:p w:rsidR="0071625D" w:rsidRDefault="006B7140" w:rsidP="00C17D8F">
      <w:pPr>
        <w:pStyle w:val="ListParagraph"/>
        <w:numPr>
          <w:ilvl w:val="0"/>
          <w:numId w:val="72"/>
        </w:numPr>
        <w:spacing w:after="120" w:line="276" w:lineRule="auto"/>
        <w:contextualSpacing w:val="0"/>
        <w:jc w:val="both"/>
        <w:rPr>
          <w:rFonts w:ascii="Times New Roman" w:hAnsi="Times New Roman" w:cs="Times New Roman"/>
          <w:sz w:val="24"/>
          <w:szCs w:val="24"/>
        </w:rPr>
      </w:pPr>
      <w:r>
        <w:rPr>
          <w:rFonts w:ascii="Times New Roman" w:hAnsi="Times New Roman" w:cs="Times New Roman"/>
          <w:color w:val="000000" w:themeColor="text1"/>
          <w:sz w:val="24"/>
          <w:szCs w:val="24"/>
        </w:rPr>
        <w:t>P</w:t>
      </w:r>
      <w:r w:rsidR="00C92471" w:rsidRPr="00A24314">
        <w:rPr>
          <w:rFonts w:ascii="Times New Roman" w:hAnsi="Times New Roman" w:cs="Times New Roman"/>
          <w:color w:val="000000" w:themeColor="text1"/>
          <w:sz w:val="24"/>
          <w:szCs w:val="24"/>
        </w:rPr>
        <w:t xml:space="preserve">rocesul de </w:t>
      </w:r>
      <w:r w:rsidR="00505A32">
        <w:rPr>
          <w:rFonts w:ascii="Times New Roman" w:hAnsi="Times New Roman" w:cs="Times New Roman"/>
          <w:color w:val="000000" w:themeColor="text1"/>
          <w:sz w:val="24"/>
          <w:szCs w:val="24"/>
        </w:rPr>
        <w:t>evaluare a implementării</w:t>
      </w:r>
      <w:r w:rsidR="00D93066" w:rsidRPr="00A24314">
        <w:rPr>
          <w:rFonts w:ascii="Times New Roman" w:hAnsi="Times New Roman" w:cs="Times New Roman"/>
          <w:color w:val="000000" w:themeColor="text1"/>
          <w:sz w:val="24"/>
          <w:szCs w:val="24"/>
        </w:rPr>
        <w:t xml:space="preserve"> standardelor </w:t>
      </w:r>
      <w:r w:rsidR="00C92471" w:rsidRPr="00A24314">
        <w:rPr>
          <w:rFonts w:ascii="Times New Roman" w:hAnsi="Times New Roman" w:cs="Times New Roman"/>
          <w:color w:val="000000" w:themeColor="text1"/>
          <w:sz w:val="24"/>
          <w:szCs w:val="24"/>
        </w:rPr>
        <w:t>de control intern managerial</w:t>
      </w:r>
      <w:r w:rsidR="00505A32">
        <w:rPr>
          <w:rFonts w:ascii="Times New Roman" w:hAnsi="Times New Roman" w:cs="Times New Roman"/>
          <w:color w:val="000000" w:themeColor="text1"/>
          <w:sz w:val="24"/>
          <w:szCs w:val="24"/>
        </w:rPr>
        <w:t xml:space="preserve"> este puternic condiționat de gradul de conştientizare </w:t>
      </w:r>
      <w:r w:rsidR="00D93066" w:rsidRPr="00A24314">
        <w:rPr>
          <w:rFonts w:ascii="Times New Roman" w:hAnsi="Times New Roman" w:cs="Times New Roman"/>
          <w:color w:val="000000" w:themeColor="text1"/>
          <w:sz w:val="24"/>
          <w:szCs w:val="24"/>
        </w:rPr>
        <w:t xml:space="preserve"> </w:t>
      </w:r>
      <w:r w:rsidR="00505A32">
        <w:rPr>
          <w:rFonts w:ascii="Times New Roman" w:hAnsi="Times New Roman" w:cs="Times New Roman"/>
          <w:color w:val="000000" w:themeColor="text1"/>
          <w:sz w:val="24"/>
          <w:szCs w:val="24"/>
        </w:rPr>
        <w:t xml:space="preserve">a </w:t>
      </w:r>
      <w:r w:rsidR="00D93066" w:rsidRPr="00A24314">
        <w:rPr>
          <w:rFonts w:ascii="Times New Roman" w:hAnsi="Times New Roman" w:cs="Times New Roman"/>
          <w:color w:val="000000" w:themeColor="text1"/>
          <w:sz w:val="24"/>
          <w:szCs w:val="24"/>
        </w:rPr>
        <w:t xml:space="preserve">managementului </w:t>
      </w:r>
      <w:r w:rsidR="005A51E7" w:rsidRPr="00A24314">
        <w:rPr>
          <w:rFonts w:ascii="Times New Roman" w:hAnsi="Times New Roman" w:cs="Times New Roman"/>
          <w:color w:val="000000" w:themeColor="text1"/>
          <w:sz w:val="24"/>
          <w:szCs w:val="24"/>
        </w:rPr>
        <w:t xml:space="preserve">general și </w:t>
      </w:r>
      <w:r>
        <w:rPr>
          <w:rFonts w:ascii="Times New Roman" w:hAnsi="Times New Roman" w:cs="Times New Roman"/>
          <w:color w:val="000000" w:themeColor="text1"/>
          <w:sz w:val="24"/>
          <w:szCs w:val="24"/>
        </w:rPr>
        <w:t xml:space="preserve">al celui de </w:t>
      </w:r>
      <w:r w:rsidR="005A51E7" w:rsidRPr="00A24314">
        <w:rPr>
          <w:rFonts w:ascii="Times New Roman" w:hAnsi="Times New Roman" w:cs="Times New Roman"/>
          <w:color w:val="000000" w:themeColor="text1"/>
          <w:sz w:val="24"/>
          <w:szCs w:val="24"/>
        </w:rPr>
        <w:t>linie</w:t>
      </w:r>
      <w:r>
        <w:rPr>
          <w:rFonts w:ascii="Times New Roman" w:hAnsi="Times New Roman" w:cs="Times New Roman"/>
          <w:color w:val="000000" w:themeColor="text1"/>
          <w:sz w:val="24"/>
          <w:szCs w:val="24"/>
        </w:rPr>
        <w:t>,</w:t>
      </w:r>
      <w:r w:rsidR="005A51E7" w:rsidRPr="00A24314">
        <w:rPr>
          <w:rFonts w:ascii="Times New Roman" w:hAnsi="Times New Roman" w:cs="Times New Roman"/>
          <w:color w:val="000000" w:themeColor="text1"/>
          <w:sz w:val="24"/>
          <w:szCs w:val="24"/>
        </w:rPr>
        <w:t xml:space="preserve"> </w:t>
      </w:r>
      <w:r w:rsidR="00D93066" w:rsidRPr="00A24314">
        <w:rPr>
          <w:rFonts w:ascii="Times New Roman" w:hAnsi="Times New Roman" w:cs="Times New Roman"/>
          <w:color w:val="000000" w:themeColor="text1"/>
          <w:sz w:val="24"/>
          <w:szCs w:val="24"/>
        </w:rPr>
        <w:t xml:space="preserve">asupra </w:t>
      </w:r>
      <w:r w:rsidR="00C92471" w:rsidRPr="00A24314">
        <w:rPr>
          <w:rFonts w:ascii="Times New Roman" w:hAnsi="Times New Roman" w:cs="Times New Roman"/>
          <w:color w:val="000000" w:themeColor="text1"/>
          <w:sz w:val="24"/>
          <w:szCs w:val="24"/>
        </w:rPr>
        <w:t>rolului</w:t>
      </w:r>
      <w:r w:rsidR="00D93066" w:rsidRPr="00A2431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acestora la dezvoltarea sistemului de control intern managerial, </w:t>
      </w:r>
      <w:r w:rsidR="00845B2C" w:rsidRPr="00A24314">
        <w:rPr>
          <w:rFonts w:ascii="Times New Roman" w:hAnsi="Times New Roman" w:cs="Times New Roman"/>
          <w:color w:val="000000" w:themeColor="text1"/>
          <w:sz w:val="24"/>
          <w:szCs w:val="24"/>
        </w:rPr>
        <w:t>în vederea</w:t>
      </w:r>
      <w:r w:rsidR="00C92471" w:rsidRPr="00A24314">
        <w:rPr>
          <w:rFonts w:ascii="Times New Roman" w:hAnsi="Times New Roman" w:cs="Times New Roman"/>
          <w:color w:val="000000" w:themeColor="text1"/>
          <w:sz w:val="24"/>
          <w:szCs w:val="24"/>
        </w:rPr>
        <w:t xml:space="preserve"> </w:t>
      </w:r>
      <w:r w:rsidR="00D93066" w:rsidRPr="00A24314">
        <w:rPr>
          <w:rFonts w:ascii="Times New Roman" w:hAnsi="Times New Roman" w:cs="Times New Roman"/>
          <w:color w:val="000000" w:themeColor="text1"/>
          <w:sz w:val="24"/>
          <w:szCs w:val="24"/>
        </w:rPr>
        <w:t>a</w:t>
      </w:r>
      <w:r w:rsidR="001D32C5" w:rsidRPr="00A24314">
        <w:rPr>
          <w:rFonts w:ascii="Times New Roman" w:hAnsi="Times New Roman" w:cs="Times New Roman"/>
          <w:color w:val="000000" w:themeColor="text1"/>
          <w:sz w:val="24"/>
          <w:szCs w:val="24"/>
        </w:rPr>
        <w:t>tinger</w:t>
      </w:r>
      <w:r w:rsidR="00845B2C" w:rsidRPr="00A24314">
        <w:rPr>
          <w:rFonts w:ascii="Times New Roman" w:hAnsi="Times New Roman" w:cs="Times New Roman"/>
          <w:color w:val="000000" w:themeColor="text1"/>
          <w:sz w:val="24"/>
          <w:szCs w:val="24"/>
        </w:rPr>
        <w:t>ii</w:t>
      </w:r>
      <w:r w:rsidR="001D32C5" w:rsidRPr="00A24314">
        <w:rPr>
          <w:rFonts w:ascii="Times New Roman" w:hAnsi="Times New Roman" w:cs="Times New Roman"/>
          <w:color w:val="000000" w:themeColor="text1"/>
          <w:sz w:val="24"/>
          <w:szCs w:val="24"/>
        </w:rPr>
        <w:t xml:space="preserve"> obiectivelor programate.</w:t>
      </w:r>
    </w:p>
    <w:p w:rsidR="008476B7" w:rsidRDefault="008476B7" w:rsidP="0060336D">
      <w:pPr>
        <w:spacing w:after="120" w:line="276" w:lineRule="auto"/>
        <w:jc w:val="both"/>
        <w:rPr>
          <w:rFonts w:ascii="Times New Roman" w:hAnsi="Times New Roman" w:cs="Times New Roman"/>
          <w:color w:val="000000" w:themeColor="text1"/>
          <w:sz w:val="24"/>
          <w:szCs w:val="24"/>
        </w:rPr>
      </w:pPr>
      <w:r w:rsidRPr="0077708F">
        <w:rPr>
          <w:rFonts w:ascii="Times New Roman" w:hAnsi="Times New Roman" w:cs="Times New Roman"/>
          <w:color w:val="000000" w:themeColor="text1"/>
          <w:sz w:val="24"/>
          <w:szCs w:val="24"/>
        </w:rPr>
        <w:t>În urma analizei gradului de implementare</w:t>
      </w:r>
      <w:r w:rsidR="002616F3">
        <w:rPr>
          <w:rFonts w:ascii="Times New Roman" w:hAnsi="Times New Roman" w:cs="Times New Roman"/>
          <w:color w:val="000000" w:themeColor="text1"/>
          <w:sz w:val="24"/>
          <w:szCs w:val="24"/>
        </w:rPr>
        <w:t xml:space="preserve"> a</w:t>
      </w:r>
      <w:r w:rsidRPr="0077708F">
        <w:rPr>
          <w:rFonts w:ascii="Times New Roman" w:hAnsi="Times New Roman" w:cs="Times New Roman"/>
          <w:color w:val="000000" w:themeColor="text1"/>
          <w:sz w:val="24"/>
          <w:szCs w:val="24"/>
        </w:rPr>
        <w:t xml:space="preserve"> fiecărui standard de control intern managerial la nivelul ordonatorilor principali de credite</w:t>
      </w:r>
      <w:r>
        <w:rPr>
          <w:rFonts w:ascii="Times New Roman" w:hAnsi="Times New Roman" w:cs="Times New Roman"/>
          <w:color w:val="000000" w:themeColor="text1"/>
          <w:sz w:val="24"/>
          <w:szCs w:val="24"/>
        </w:rPr>
        <w:t xml:space="preserve"> aparat propriu ș</w:t>
      </w:r>
      <w:r w:rsidRPr="0077708F">
        <w:rPr>
          <w:rFonts w:ascii="Times New Roman" w:hAnsi="Times New Roman" w:cs="Times New Roman"/>
          <w:color w:val="000000" w:themeColor="text1"/>
          <w:sz w:val="24"/>
          <w:szCs w:val="24"/>
        </w:rPr>
        <w:t>i subordonate,</w:t>
      </w:r>
      <w:r>
        <w:rPr>
          <w:rFonts w:ascii="Times New Roman" w:hAnsi="Times New Roman" w:cs="Times New Roman"/>
          <w:color w:val="000000" w:themeColor="text1"/>
          <w:sz w:val="24"/>
          <w:szCs w:val="24"/>
        </w:rPr>
        <w:t xml:space="preserve"> pentru perioada</w:t>
      </w:r>
      <w:r w:rsidR="00540E95">
        <w:rPr>
          <w:rFonts w:ascii="Times New Roman" w:hAnsi="Times New Roman" w:cs="Times New Roman"/>
          <w:color w:val="000000" w:themeColor="text1"/>
          <w:sz w:val="24"/>
          <w:szCs w:val="24"/>
        </w:rPr>
        <w:t xml:space="preserve"> </w:t>
      </w:r>
      <w:r w:rsidR="002616F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201</w:t>
      </w:r>
      <w:r w:rsidR="00540E95">
        <w:rPr>
          <w:rFonts w:ascii="Times New Roman" w:hAnsi="Times New Roman" w:cs="Times New Roman"/>
          <w:color w:val="000000" w:themeColor="text1"/>
          <w:sz w:val="24"/>
          <w:szCs w:val="24"/>
        </w:rPr>
        <w:t>7</w:t>
      </w:r>
      <w:r>
        <w:rPr>
          <w:rFonts w:ascii="Times New Roman" w:hAnsi="Times New Roman" w:cs="Times New Roman"/>
          <w:color w:val="000000" w:themeColor="text1"/>
          <w:sz w:val="24"/>
          <w:szCs w:val="24"/>
        </w:rPr>
        <w:t xml:space="preserve"> – 201</w:t>
      </w:r>
      <w:r w:rsidR="00540E95">
        <w:rPr>
          <w:rFonts w:ascii="Times New Roman" w:hAnsi="Times New Roman" w:cs="Times New Roman"/>
          <w:color w:val="000000" w:themeColor="text1"/>
          <w:sz w:val="24"/>
          <w:szCs w:val="24"/>
        </w:rPr>
        <w:t>8</w:t>
      </w:r>
      <w:r>
        <w:rPr>
          <w:rFonts w:ascii="Times New Roman" w:hAnsi="Times New Roman" w:cs="Times New Roman"/>
          <w:color w:val="000000" w:themeColor="text1"/>
          <w:sz w:val="24"/>
          <w:szCs w:val="24"/>
        </w:rPr>
        <w:t xml:space="preserve">, </w:t>
      </w:r>
      <w:r w:rsidRPr="0077708F">
        <w:rPr>
          <w:rFonts w:ascii="Times New Roman" w:hAnsi="Times New Roman" w:cs="Times New Roman"/>
          <w:color w:val="000000" w:themeColor="text1"/>
          <w:sz w:val="24"/>
          <w:szCs w:val="24"/>
        </w:rPr>
        <w:t xml:space="preserve"> </w:t>
      </w:r>
      <w:r w:rsidR="00A034AE">
        <w:rPr>
          <w:rFonts w:ascii="Times New Roman" w:hAnsi="Times New Roman" w:cs="Times New Roman"/>
          <w:color w:val="000000" w:themeColor="text1"/>
          <w:sz w:val="24"/>
          <w:szCs w:val="24"/>
        </w:rPr>
        <w:t xml:space="preserve">se </w:t>
      </w:r>
      <w:r w:rsidRPr="0077708F">
        <w:rPr>
          <w:rFonts w:ascii="Times New Roman" w:hAnsi="Times New Roman" w:cs="Times New Roman"/>
          <w:color w:val="000000" w:themeColor="text1"/>
          <w:sz w:val="24"/>
          <w:szCs w:val="24"/>
        </w:rPr>
        <w:t xml:space="preserve">desprind </w:t>
      </w:r>
      <w:r w:rsidR="00A034AE">
        <w:rPr>
          <w:rFonts w:ascii="Times New Roman" w:hAnsi="Times New Roman" w:cs="Times New Roman"/>
          <w:color w:val="000000" w:themeColor="text1"/>
          <w:sz w:val="24"/>
          <w:szCs w:val="24"/>
        </w:rPr>
        <w:t>urm</w:t>
      </w:r>
      <w:r w:rsidR="0094324A">
        <w:rPr>
          <w:rFonts w:ascii="Times New Roman" w:hAnsi="Times New Roman" w:cs="Times New Roman"/>
          <w:color w:val="000000" w:themeColor="text1"/>
          <w:sz w:val="24"/>
          <w:szCs w:val="24"/>
        </w:rPr>
        <w:t>ă</w:t>
      </w:r>
      <w:r w:rsidR="00A034AE">
        <w:rPr>
          <w:rFonts w:ascii="Times New Roman" w:hAnsi="Times New Roman" w:cs="Times New Roman"/>
          <w:color w:val="000000" w:themeColor="text1"/>
          <w:sz w:val="24"/>
          <w:szCs w:val="24"/>
        </w:rPr>
        <w:t>toarele</w:t>
      </w:r>
      <w:r>
        <w:rPr>
          <w:rFonts w:ascii="Times New Roman" w:hAnsi="Times New Roman" w:cs="Times New Roman"/>
          <w:color w:val="000000" w:themeColor="text1"/>
          <w:sz w:val="24"/>
          <w:szCs w:val="24"/>
        </w:rPr>
        <w:t>:</w:t>
      </w:r>
    </w:p>
    <w:p w:rsidR="008476B7" w:rsidRPr="006202FB" w:rsidRDefault="008476B7" w:rsidP="00C17D8F">
      <w:pPr>
        <w:pStyle w:val="ListParagraph"/>
        <w:numPr>
          <w:ilvl w:val="0"/>
          <w:numId w:val="55"/>
        </w:numPr>
        <w:spacing w:after="120" w:line="276" w:lineRule="auto"/>
        <w:ind w:left="284" w:hanging="284"/>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w:t>
      </w:r>
      <w:r w:rsidRPr="006202FB">
        <w:rPr>
          <w:rFonts w:ascii="Times New Roman" w:hAnsi="Times New Roman" w:cs="Times New Roman"/>
          <w:color w:val="000000" w:themeColor="text1"/>
          <w:sz w:val="24"/>
          <w:szCs w:val="24"/>
        </w:rPr>
        <w:t xml:space="preserve">tandardele de control intern managerial au </w:t>
      </w:r>
      <w:r w:rsidRPr="006202FB">
        <w:rPr>
          <w:rFonts w:ascii="Times New Roman" w:hAnsi="Times New Roman" w:cs="Times New Roman"/>
          <w:b/>
          <w:color w:val="000000" w:themeColor="text1"/>
          <w:sz w:val="24"/>
          <w:szCs w:val="24"/>
        </w:rPr>
        <w:t xml:space="preserve">grade medii de implementare </w:t>
      </w:r>
      <w:r w:rsidRPr="006202FB">
        <w:rPr>
          <w:rFonts w:ascii="Times New Roman" w:hAnsi="Times New Roman" w:cs="Times New Roman"/>
          <w:color w:val="000000" w:themeColor="text1"/>
          <w:sz w:val="24"/>
          <w:szCs w:val="24"/>
        </w:rPr>
        <w:t>diferite</w:t>
      </w:r>
      <w:r w:rsidR="0093671B">
        <w:rPr>
          <w:rFonts w:ascii="Times New Roman" w:hAnsi="Times New Roman" w:cs="Times New Roman"/>
          <w:color w:val="000000" w:themeColor="text1"/>
          <w:sz w:val="24"/>
          <w:szCs w:val="24"/>
        </w:rPr>
        <w:t xml:space="preserve"> pe cele două segmente aparat propriu respectiv entități subordonate, după cum urmează</w:t>
      </w:r>
      <w:r w:rsidRPr="006202FB">
        <w:rPr>
          <w:rFonts w:ascii="Times New Roman" w:hAnsi="Times New Roman" w:cs="Times New Roman"/>
          <w:color w:val="000000" w:themeColor="text1"/>
          <w:sz w:val="24"/>
          <w:szCs w:val="24"/>
        </w:rPr>
        <w:t xml:space="preserve">: </w:t>
      </w:r>
    </w:p>
    <w:p w:rsidR="001B3689" w:rsidRDefault="001B3689" w:rsidP="009A5287">
      <w:pPr>
        <w:pStyle w:val="ListParagraph"/>
        <w:tabs>
          <w:tab w:val="left" w:pos="993"/>
        </w:tabs>
        <w:spacing w:after="120" w:line="276" w:lineRule="auto"/>
        <w:ind w:hanging="436"/>
        <w:contextualSpacing w:val="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2017</w:t>
      </w:r>
    </w:p>
    <w:p w:rsidR="001B3689" w:rsidRPr="005E48A3" w:rsidRDefault="001B3689" w:rsidP="00C17D8F">
      <w:pPr>
        <w:pStyle w:val="ListParagraph"/>
        <w:numPr>
          <w:ilvl w:val="0"/>
          <w:numId w:val="32"/>
        </w:numPr>
        <w:tabs>
          <w:tab w:val="left" w:pos="993"/>
        </w:tabs>
        <w:spacing w:after="120" w:line="276" w:lineRule="auto"/>
        <w:ind w:hanging="11"/>
        <w:contextualSpacing w:val="0"/>
        <w:jc w:val="both"/>
        <w:rPr>
          <w:rFonts w:ascii="Times New Roman" w:hAnsi="Times New Roman" w:cs="Times New Roman"/>
          <w:color w:val="000000" w:themeColor="text1"/>
          <w:sz w:val="24"/>
          <w:szCs w:val="24"/>
        </w:rPr>
      </w:pPr>
      <w:r w:rsidRPr="005E48A3">
        <w:rPr>
          <w:rFonts w:ascii="Times New Roman" w:hAnsi="Times New Roman" w:cs="Times New Roman"/>
          <w:color w:val="000000" w:themeColor="text1"/>
          <w:sz w:val="24"/>
          <w:szCs w:val="24"/>
        </w:rPr>
        <w:t xml:space="preserve">81,1 % la nivelul </w:t>
      </w:r>
      <w:r w:rsidR="00E047AC" w:rsidRPr="005E48A3">
        <w:rPr>
          <w:rFonts w:ascii="Times New Roman" w:hAnsi="Times New Roman" w:cs="Times New Roman"/>
          <w:color w:val="000000" w:themeColor="text1"/>
          <w:sz w:val="24"/>
          <w:szCs w:val="24"/>
        </w:rPr>
        <w:t>aparat</w:t>
      </w:r>
      <w:r w:rsidR="00E047AC">
        <w:rPr>
          <w:rFonts w:ascii="Times New Roman" w:hAnsi="Times New Roman" w:cs="Times New Roman"/>
          <w:color w:val="000000" w:themeColor="text1"/>
          <w:sz w:val="24"/>
          <w:szCs w:val="24"/>
        </w:rPr>
        <w:t>ului</w:t>
      </w:r>
      <w:r w:rsidR="00E047AC" w:rsidRPr="005E48A3">
        <w:rPr>
          <w:rFonts w:ascii="Times New Roman" w:hAnsi="Times New Roman" w:cs="Times New Roman"/>
          <w:color w:val="000000" w:themeColor="text1"/>
          <w:sz w:val="24"/>
          <w:szCs w:val="24"/>
        </w:rPr>
        <w:t xml:space="preserve"> propriu </w:t>
      </w:r>
      <w:r w:rsidR="00E047AC">
        <w:rPr>
          <w:rFonts w:ascii="Times New Roman" w:hAnsi="Times New Roman" w:cs="Times New Roman"/>
          <w:color w:val="000000" w:themeColor="text1"/>
          <w:sz w:val="24"/>
          <w:szCs w:val="24"/>
        </w:rPr>
        <w:t xml:space="preserve">al </w:t>
      </w:r>
      <w:r w:rsidRPr="005E48A3">
        <w:rPr>
          <w:rFonts w:ascii="Times New Roman" w:hAnsi="Times New Roman" w:cs="Times New Roman"/>
          <w:color w:val="000000" w:themeColor="text1"/>
          <w:sz w:val="24"/>
          <w:szCs w:val="24"/>
        </w:rPr>
        <w:t>ordo</w:t>
      </w:r>
      <w:r w:rsidR="006B40F4">
        <w:rPr>
          <w:rFonts w:ascii="Times New Roman" w:hAnsi="Times New Roman" w:cs="Times New Roman"/>
          <w:color w:val="000000" w:themeColor="text1"/>
          <w:sz w:val="24"/>
          <w:szCs w:val="24"/>
        </w:rPr>
        <w:t>natorilor principali de credite;</w:t>
      </w:r>
    </w:p>
    <w:p w:rsidR="008476B7" w:rsidRPr="001B3689" w:rsidRDefault="001B3689" w:rsidP="00C17D8F">
      <w:pPr>
        <w:pStyle w:val="ListParagraph"/>
        <w:numPr>
          <w:ilvl w:val="0"/>
          <w:numId w:val="32"/>
        </w:numPr>
        <w:tabs>
          <w:tab w:val="left" w:pos="993"/>
        </w:tabs>
        <w:spacing w:after="120" w:line="276" w:lineRule="auto"/>
        <w:ind w:hanging="11"/>
        <w:contextualSpacing w:val="0"/>
        <w:jc w:val="both"/>
        <w:rPr>
          <w:rFonts w:ascii="Times New Roman" w:hAnsi="Times New Roman" w:cs="Times New Roman"/>
          <w:color w:val="000000" w:themeColor="text1"/>
          <w:sz w:val="24"/>
          <w:szCs w:val="24"/>
        </w:rPr>
      </w:pPr>
      <w:r w:rsidRPr="005E48A3">
        <w:rPr>
          <w:rFonts w:ascii="Times New Roman" w:hAnsi="Times New Roman" w:cs="Times New Roman"/>
          <w:color w:val="000000" w:themeColor="text1"/>
          <w:sz w:val="24"/>
          <w:szCs w:val="24"/>
        </w:rPr>
        <w:t xml:space="preserve">89,4 % </w:t>
      </w:r>
      <w:r w:rsidRPr="0077708F">
        <w:rPr>
          <w:rFonts w:ascii="Times New Roman" w:hAnsi="Times New Roman" w:cs="Times New Roman"/>
          <w:color w:val="000000" w:themeColor="text1"/>
          <w:sz w:val="24"/>
          <w:szCs w:val="24"/>
        </w:rPr>
        <w:t xml:space="preserve">la nivelul </w:t>
      </w:r>
      <w:r>
        <w:rPr>
          <w:rFonts w:ascii="Times New Roman" w:hAnsi="Times New Roman" w:cs="Times New Roman"/>
          <w:color w:val="000000" w:themeColor="text1"/>
          <w:sz w:val="24"/>
          <w:szCs w:val="24"/>
        </w:rPr>
        <w:t>entităților publice subordonate;</w:t>
      </w:r>
    </w:p>
    <w:p w:rsidR="001B3689" w:rsidRDefault="001B3689" w:rsidP="0060336D">
      <w:pPr>
        <w:pStyle w:val="ListParagraph"/>
        <w:tabs>
          <w:tab w:val="left" w:pos="993"/>
        </w:tabs>
        <w:spacing w:after="120" w:line="276" w:lineRule="auto"/>
        <w:ind w:hanging="294"/>
        <w:contextualSpacing w:val="0"/>
        <w:jc w:val="both"/>
        <w:rPr>
          <w:rFonts w:ascii="Times New Roman" w:hAnsi="Times New Roman" w:cs="Times New Roman"/>
          <w:b/>
          <w:color w:val="000000" w:themeColor="text1"/>
          <w:sz w:val="24"/>
          <w:szCs w:val="24"/>
        </w:rPr>
      </w:pPr>
    </w:p>
    <w:p w:rsidR="008476B7" w:rsidRPr="00FC5033" w:rsidRDefault="008476B7" w:rsidP="00FC5033">
      <w:pPr>
        <w:tabs>
          <w:tab w:val="left" w:pos="993"/>
        </w:tabs>
        <w:spacing w:after="120" w:line="276" w:lineRule="auto"/>
        <w:jc w:val="both"/>
        <w:rPr>
          <w:rFonts w:ascii="Times New Roman" w:hAnsi="Times New Roman" w:cs="Times New Roman"/>
          <w:b/>
          <w:color w:val="000000" w:themeColor="text1"/>
          <w:sz w:val="24"/>
          <w:szCs w:val="24"/>
        </w:rPr>
      </w:pPr>
      <w:r w:rsidRPr="00FC5033">
        <w:rPr>
          <w:rFonts w:ascii="Times New Roman" w:hAnsi="Times New Roman" w:cs="Times New Roman"/>
          <w:b/>
          <w:color w:val="000000" w:themeColor="text1"/>
          <w:sz w:val="24"/>
          <w:szCs w:val="24"/>
        </w:rPr>
        <w:t>A</w:t>
      </w:r>
      <w:r w:rsidR="001B3689" w:rsidRPr="00FC5033">
        <w:rPr>
          <w:rFonts w:ascii="Times New Roman" w:hAnsi="Times New Roman" w:cs="Times New Roman"/>
          <w:b/>
          <w:color w:val="000000" w:themeColor="text1"/>
          <w:sz w:val="24"/>
          <w:szCs w:val="24"/>
        </w:rPr>
        <w:t>nul 2018</w:t>
      </w:r>
    </w:p>
    <w:p w:rsidR="008476B7" w:rsidRPr="005E48A3" w:rsidRDefault="001B3689" w:rsidP="00C17D8F">
      <w:pPr>
        <w:pStyle w:val="ListParagraph"/>
        <w:numPr>
          <w:ilvl w:val="0"/>
          <w:numId w:val="32"/>
        </w:numPr>
        <w:tabs>
          <w:tab w:val="left" w:pos="993"/>
        </w:tabs>
        <w:spacing w:after="120" w:line="276" w:lineRule="auto"/>
        <w:ind w:hanging="11"/>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75,8</w:t>
      </w:r>
      <w:r w:rsidR="008476B7" w:rsidRPr="005E48A3">
        <w:rPr>
          <w:rFonts w:ascii="Times New Roman" w:hAnsi="Times New Roman" w:cs="Times New Roman"/>
          <w:color w:val="000000" w:themeColor="text1"/>
          <w:sz w:val="24"/>
          <w:szCs w:val="24"/>
        </w:rPr>
        <w:t xml:space="preserve">% </w:t>
      </w:r>
      <w:r w:rsidR="006B40F4" w:rsidRPr="005E48A3">
        <w:rPr>
          <w:rFonts w:ascii="Times New Roman" w:hAnsi="Times New Roman" w:cs="Times New Roman"/>
          <w:color w:val="000000" w:themeColor="text1"/>
          <w:sz w:val="24"/>
          <w:szCs w:val="24"/>
        </w:rPr>
        <w:t>la nivelul aparat</w:t>
      </w:r>
      <w:r w:rsidR="006B40F4">
        <w:rPr>
          <w:rFonts w:ascii="Times New Roman" w:hAnsi="Times New Roman" w:cs="Times New Roman"/>
          <w:color w:val="000000" w:themeColor="text1"/>
          <w:sz w:val="24"/>
          <w:szCs w:val="24"/>
        </w:rPr>
        <w:t>ului</w:t>
      </w:r>
      <w:r w:rsidR="006B40F4" w:rsidRPr="005E48A3">
        <w:rPr>
          <w:rFonts w:ascii="Times New Roman" w:hAnsi="Times New Roman" w:cs="Times New Roman"/>
          <w:color w:val="000000" w:themeColor="text1"/>
          <w:sz w:val="24"/>
          <w:szCs w:val="24"/>
        </w:rPr>
        <w:t xml:space="preserve"> propriu </w:t>
      </w:r>
      <w:r w:rsidR="006B40F4">
        <w:rPr>
          <w:rFonts w:ascii="Times New Roman" w:hAnsi="Times New Roman" w:cs="Times New Roman"/>
          <w:color w:val="000000" w:themeColor="text1"/>
          <w:sz w:val="24"/>
          <w:szCs w:val="24"/>
        </w:rPr>
        <w:t xml:space="preserve">al </w:t>
      </w:r>
      <w:r w:rsidR="006B40F4" w:rsidRPr="005E48A3">
        <w:rPr>
          <w:rFonts w:ascii="Times New Roman" w:hAnsi="Times New Roman" w:cs="Times New Roman"/>
          <w:color w:val="000000" w:themeColor="text1"/>
          <w:sz w:val="24"/>
          <w:szCs w:val="24"/>
        </w:rPr>
        <w:t>ordo</w:t>
      </w:r>
      <w:r w:rsidR="006B40F4">
        <w:rPr>
          <w:rFonts w:ascii="Times New Roman" w:hAnsi="Times New Roman" w:cs="Times New Roman"/>
          <w:color w:val="000000" w:themeColor="text1"/>
          <w:sz w:val="24"/>
          <w:szCs w:val="24"/>
        </w:rPr>
        <w:t>natorilor principali de credite;</w:t>
      </w:r>
    </w:p>
    <w:p w:rsidR="008476B7" w:rsidRDefault="006E2CAB" w:rsidP="00C17D8F">
      <w:pPr>
        <w:pStyle w:val="ListParagraph"/>
        <w:numPr>
          <w:ilvl w:val="0"/>
          <w:numId w:val="32"/>
        </w:numPr>
        <w:tabs>
          <w:tab w:val="left" w:pos="993"/>
        </w:tabs>
        <w:spacing w:after="120" w:line="276" w:lineRule="auto"/>
        <w:ind w:hanging="11"/>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88,7</w:t>
      </w:r>
      <w:r w:rsidR="008476B7" w:rsidRPr="005E48A3">
        <w:rPr>
          <w:rFonts w:ascii="Times New Roman" w:hAnsi="Times New Roman" w:cs="Times New Roman"/>
          <w:color w:val="000000" w:themeColor="text1"/>
          <w:sz w:val="24"/>
          <w:szCs w:val="24"/>
        </w:rPr>
        <w:t xml:space="preserve"> % </w:t>
      </w:r>
      <w:r w:rsidR="008476B7" w:rsidRPr="0077708F">
        <w:rPr>
          <w:rFonts w:ascii="Times New Roman" w:hAnsi="Times New Roman" w:cs="Times New Roman"/>
          <w:color w:val="000000" w:themeColor="text1"/>
          <w:sz w:val="24"/>
          <w:szCs w:val="24"/>
        </w:rPr>
        <w:t xml:space="preserve">la nivelul </w:t>
      </w:r>
      <w:r w:rsidR="001B3689">
        <w:rPr>
          <w:rFonts w:ascii="Times New Roman" w:hAnsi="Times New Roman" w:cs="Times New Roman"/>
          <w:color w:val="000000" w:themeColor="text1"/>
          <w:sz w:val="24"/>
          <w:szCs w:val="24"/>
        </w:rPr>
        <w:t>entităților publice subordonate;</w:t>
      </w:r>
    </w:p>
    <w:p w:rsidR="008476B7" w:rsidRPr="00A034AE" w:rsidRDefault="008476B7" w:rsidP="009354C1">
      <w:pPr>
        <w:pStyle w:val="ListParagraph"/>
        <w:numPr>
          <w:ilvl w:val="0"/>
          <w:numId w:val="55"/>
        </w:numPr>
        <w:spacing w:after="120" w:line="276" w:lineRule="auto"/>
        <w:ind w:left="426" w:hanging="426"/>
        <w:jc w:val="both"/>
        <w:rPr>
          <w:rFonts w:ascii="Times New Roman" w:hAnsi="Times New Roman" w:cs="Times New Roman"/>
          <w:sz w:val="24"/>
          <w:szCs w:val="24"/>
        </w:rPr>
      </w:pPr>
      <w:r w:rsidRPr="00A034AE">
        <w:rPr>
          <w:rFonts w:ascii="Times New Roman" w:hAnsi="Times New Roman" w:cs="Times New Roman"/>
          <w:sz w:val="24"/>
          <w:szCs w:val="24"/>
        </w:rPr>
        <w:t xml:space="preserve">Gradul </w:t>
      </w:r>
      <w:r w:rsidR="00A034AE" w:rsidRPr="00A034AE">
        <w:rPr>
          <w:rFonts w:ascii="Times New Roman" w:hAnsi="Times New Roman" w:cs="Times New Roman"/>
          <w:sz w:val="24"/>
          <w:szCs w:val="24"/>
        </w:rPr>
        <w:t xml:space="preserve">mediu </w:t>
      </w:r>
      <w:r w:rsidR="00717011">
        <w:rPr>
          <w:rFonts w:ascii="Times New Roman" w:hAnsi="Times New Roman" w:cs="Times New Roman"/>
          <w:sz w:val="24"/>
          <w:szCs w:val="24"/>
        </w:rPr>
        <w:t>de implementare a standa</w:t>
      </w:r>
      <w:r w:rsidRPr="00A034AE">
        <w:rPr>
          <w:rFonts w:ascii="Times New Roman" w:hAnsi="Times New Roman" w:cs="Times New Roman"/>
          <w:sz w:val="24"/>
          <w:szCs w:val="24"/>
        </w:rPr>
        <w:t xml:space="preserve">rdelor de control implementate, </w:t>
      </w:r>
      <w:r w:rsidR="00A034AE" w:rsidRPr="0077708F">
        <w:rPr>
          <w:rFonts w:ascii="Times New Roman" w:hAnsi="Times New Roman" w:cs="Times New Roman"/>
          <w:color w:val="000000" w:themeColor="text1"/>
          <w:sz w:val="24"/>
          <w:szCs w:val="24"/>
        </w:rPr>
        <w:t>la nivelul ordonatorilor principali de credite</w:t>
      </w:r>
      <w:r w:rsidR="00A034AE">
        <w:rPr>
          <w:rFonts w:ascii="Times New Roman" w:hAnsi="Times New Roman" w:cs="Times New Roman"/>
          <w:color w:val="000000" w:themeColor="text1"/>
          <w:sz w:val="24"/>
          <w:szCs w:val="24"/>
        </w:rPr>
        <w:t xml:space="preserve"> – aparat propriu</w:t>
      </w:r>
      <w:r w:rsidR="00A034AE" w:rsidRPr="00A034AE">
        <w:rPr>
          <w:rFonts w:ascii="Times New Roman" w:hAnsi="Times New Roman" w:cs="Times New Roman"/>
          <w:sz w:val="24"/>
          <w:szCs w:val="24"/>
        </w:rPr>
        <w:t xml:space="preserve"> </w:t>
      </w:r>
      <w:r w:rsidR="00A034AE">
        <w:rPr>
          <w:rFonts w:ascii="Times New Roman" w:hAnsi="Times New Roman" w:cs="Times New Roman"/>
          <w:sz w:val="24"/>
          <w:szCs w:val="24"/>
        </w:rPr>
        <w:t xml:space="preserve"> </w:t>
      </w:r>
      <w:r w:rsidR="00DC4B8F">
        <w:rPr>
          <w:rFonts w:ascii="Times New Roman" w:hAnsi="Times New Roman" w:cs="Times New Roman"/>
          <w:sz w:val="24"/>
          <w:szCs w:val="24"/>
        </w:rPr>
        <w:t>s-</w:t>
      </w:r>
      <w:r w:rsidRPr="00A034AE">
        <w:rPr>
          <w:rFonts w:ascii="Times New Roman" w:hAnsi="Times New Roman" w:cs="Times New Roman"/>
          <w:sz w:val="24"/>
          <w:szCs w:val="24"/>
        </w:rPr>
        <w:t xml:space="preserve">a </w:t>
      </w:r>
      <w:r w:rsidR="00DC4B8F">
        <w:rPr>
          <w:rFonts w:ascii="Times New Roman" w:hAnsi="Times New Roman" w:cs="Times New Roman"/>
          <w:sz w:val="24"/>
          <w:szCs w:val="24"/>
        </w:rPr>
        <w:t>diminuat</w:t>
      </w:r>
      <w:r w:rsidR="00A034AE">
        <w:rPr>
          <w:rFonts w:ascii="Times New Roman" w:hAnsi="Times New Roman" w:cs="Times New Roman"/>
          <w:sz w:val="24"/>
          <w:szCs w:val="24"/>
        </w:rPr>
        <w:t xml:space="preserve"> </w:t>
      </w:r>
      <w:r w:rsidRPr="00A034AE">
        <w:rPr>
          <w:rFonts w:ascii="Times New Roman" w:hAnsi="Times New Roman" w:cs="Times New Roman"/>
          <w:sz w:val="24"/>
          <w:szCs w:val="24"/>
        </w:rPr>
        <w:t xml:space="preserve">în anul </w:t>
      </w:r>
      <w:r w:rsidRPr="005E48A3">
        <w:rPr>
          <w:rFonts w:ascii="Times New Roman" w:hAnsi="Times New Roman" w:cs="Times New Roman"/>
          <w:color w:val="000000" w:themeColor="text1"/>
          <w:sz w:val="24"/>
          <w:szCs w:val="24"/>
        </w:rPr>
        <w:t>201</w:t>
      </w:r>
      <w:r w:rsidR="00DC4B8F">
        <w:rPr>
          <w:rFonts w:ascii="Times New Roman" w:hAnsi="Times New Roman" w:cs="Times New Roman"/>
          <w:color w:val="000000" w:themeColor="text1"/>
          <w:sz w:val="24"/>
          <w:szCs w:val="24"/>
        </w:rPr>
        <w:t>8</w:t>
      </w:r>
      <w:r w:rsidRPr="005E48A3">
        <w:rPr>
          <w:rFonts w:ascii="Times New Roman" w:hAnsi="Times New Roman" w:cs="Times New Roman"/>
          <w:color w:val="000000" w:themeColor="text1"/>
          <w:sz w:val="24"/>
          <w:szCs w:val="24"/>
        </w:rPr>
        <w:t xml:space="preserve"> la </w:t>
      </w:r>
      <w:r w:rsidR="00DC4B8F">
        <w:rPr>
          <w:rFonts w:ascii="Times New Roman" w:hAnsi="Times New Roman" w:cs="Times New Roman"/>
          <w:color w:val="000000" w:themeColor="text1"/>
          <w:sz w:val="24"/>
          <w:szCs w:val="24"/>
        </w:rPr>
        <w:t>75</w:t>
      </w:r>
      <w:r w:rsidRPr="005E48A3">
        <w:rPr>
          <w:rFonts w:ascii="Times New Roman" w:hAnsi="Times New Roman" w:cs="Times New Roman"/>
          <w:color w:val="000000" w:themeColor="text1"/>
          <w:sz w:val="24"/>
          <w:szCs w:val="24"/>
        </w:rPr>
        <w:t>,</w:t>
      </w:r>
      <w:r w:rsidR="00DC4B8F">
        <w:rPr>
          <w:rFonts w:ascii="Times New Roman" w:hAnsi="Times New Roman" w:cs="Times New Roman"/>
          <w:color w:val="000000" w:themeColor="text1"/>
          <w:sz w:val="24"/>
          <w:szCs w:val="24"/>
        </w:rPr>
        <w:t>8</w:t>
      </w:r>
      <w:r w:rsidRPr="005E48A3">
        <w:rPr>
          <w:rFonts w:ascii="Times New Roman" w:hAnsi="Times New Roman" w:cs="Times New Roman"/>
          <w:color w:val="000000" w:themeColor="text1"/>
          <w:sz w:val="24"/>
          <w:szCs w:val="24"/>
        </w:rPr>
        <w:t>%, față de anul 201</w:t>
      </w:r>
      <w:r w:rsidR="00DC4B8F">
        <w:rPr>
          <w:rFonts w:ascii="Times New Roman" w:hAnsi="Times New Roman" w:cs="Times New Roman"/>
          <w:color w:val="000000" w:themeColor="text1"/>
          <w:sz w:val="24"/>
          <w:szCs w:val="24"/>
        </w:rPr>
        <w:t>7</w:t>
      </w:r>
      <w:r w:rsidRPr="005E48A3">
        <w:rPr>
          <w:rFonts w:ascii="Times New Roman" w:hAnsi="Times New Roman" w:cs="Times New Roman"/>
          <w:color w:val="000000" w:themeColor="text1"/>
          <w:sz w:val="24"/>
          <w:szCs w:val="24"/>
        </w:rPr>
        <w:t xml:space="preserve"> când </w:t>
      </w:r>
      <w:r w:rsidR="006B40F4">
        <w:rPr>
          <w:rFonts w:ascii="Times New Roman" w:hAnsi="Times New Roman" w:cs="Times New Roman"/>
          <w:color w:val="000000" w:themeColor="text1"/>
          <w:sz w:val="24"/>
          <w:szCs w:val="24"/>
        </w:rPr>
        <w:t>acesta</w:t>
      </w:r>
      <w:r w:rsidRPr="005E48A3">
        <w:rPr>
          <w:rFonts w:ascii="Times New Roman" w:hAnsi="Times New Roman" w:cs="Times New Roman"/>
          <w:color w:val="000000" w:themeColor="text1"/>
          <w:sz w:val="24"/>
          <w:szCs w:val="24"/>
        </w:rPr>
        <w:t xml:space="preserve"> a fost de </w:t>
      </w:r>
      <w:r w:rsidR="00DC4B8F">
        <w:rPr>
          <w:rFonts w:ascii="Times New Roman" w:hAnsi="Times New Roman" w:cs="Times New Roman"/>
          <w:color w:val="000000" w:themeColor="text1"/>
          <w:sz w:val="24"/>
          <w:szCs w:val="24"/>
        </w:rPr>
        <w:t>81,1</w:t>
      </w:r>
      <w:r w:rsidRPr="005E48A3">
        <w:rPr>
          <w:rFonts w:ascii="Times New Roman" w:hAnsi="Times New Roman" w:cs="Times New Roman"/>
          <w:color w:val="000000" w:themeColor="text1"/>
          <w:sz w:val="24"/>
          <w:szCs w:val="24"/>
        </w:rPr>
        <w:t xml:space="preserve">%, sistemul de control intern </w:t>
      </w:r>
      <w:r w:rsidRPr="00A034AE">
        <w:rPr>
          <w:rFonts w:ascii="Times New Roman" w:hAnsi="Times New Roman" w:cs="Times New Roman"/>
          <w:sz w:val="24"/>
          <w:szCs w:val="24"/>
        </w:rPr>
        <w:t xml:space="preserve">managerial </w:t>
      </w:r>
      <w:r w:rsidR="00A034AE">
        <w:rPr>
          <w:rFonts w:ascii="Times New Roman" w:hAnsi="Times New Roman" w:cs="Times New Roman"/>
          <w:sz w:val="24"/>
          <w:szCs w:val="24"/>
        </w:rPr>
        <w:t xml:space="preserve">înregistrând o </w:t>
      </w:r>
      <w:r w:rsidR="00DC4B8F">
        <w:rPr>
          <w:rFonts w:ascii="Times New Roman" w:hAnsi="Times New Roman" w:cs="Times New Roman"/>
          <w:sz w:val="24"/>
          <w:szCs w:val="24"/>
        </w:rPr>
        <w:t>regresie din acest punct de vedere</w:t>
      </w:r>
      <w:r w:rsidRPr="00A034AE">
        <w:rPr>
          <w:rFonts w:ascii="Times New Roman" w:hAnsi="Times New Roman" w:cs="Times New Roman"/>
          <w:sz w:val="24"/>
          <w:szCs w:val="24"/>
        </w:rPr>
        <w:t>.</w:t>
      </w:r>
    </w:p>
    <w:p w:rsidR="00A034AE" w:rsidRPr="00A034AE" w:rsidRDefault="00A034AE" w:rsidP="009354C1">
      <w:pPr>
        <w:pStyle w:val="ListParagraph"/>
        <w:numPr>
          <w:ilvl w:val="0"/>
          <w:numId w:val="55"/>
        </w:numPr>
        <w:spacing w:after="120" w:line="276" w:lineRule="auto"/>
        <w:ind w:left="426" w:hanging="426"/>
        <w:jc w:val="both"/>
        <w:rPr>
          <w:rFonts w:ascii="Times New Roman" w:hAnsi="Times New Roman" w:cs="Times New Roman"/>
          <w:sz w:val="24"/>
          <w:szCs w:val="24"/>
        </w:rPr>
      </w:pPr>
      <w:r w:rsidRPr="00A034AE">
        <w:rPr>
          <w:rFonts w:ascii="Times New Roman" w:hAnsi="Times New Roman" w:cs="Times New Roman"/>
          <w:sz w:val="24"/>
          <w:szCs w:val="24"/>
        </w:rPr>
        <w:t xml:space="preserve">Gradul mediu </w:t>
      </w:r>
      <w:r w:rsidR="00717011">
        <w:rPr>
          <w:rFonts w:ascii="Times New Roman" w:hAnsi="Times New Roman" w:cs="Times New Roman"/>
          <w:sz w:val="24"/>
          <w:szCs w:val="24"/>
        </w:rPr>
        <w:t>de implementare a standa</w:t>
      </w:r>
      <w:r w:rsidRPr="00A034AE">
        <w:rPr>
          <w:rFonts w:ascii="Times New Roman" w:hAnsi="Times New Roman" w:cs="Times New Roman"/>
          <w:sz w:val="24"/>
          <w:szCs w:val="24"/>
        </w:rPr>
        <w:t xml:space="preserve">rdelor de control implementate, la nivelul entităților publice subordonate </w:t>
      </w:r>
      <w:r w:rsidR="005F2A29">
        <w:rPr>
          <w:rFonts w:ascii="Times New Roman" w:hAnsi="Times New Roman" w:cs="Times New Roman"/>
          <w:sz w:val="24"/>
          <w:szCs w:val="24"/>
        </w:rPr>
        <w:t>s-</w:t>
      </w:r>
      <w:r w:rsidRPr="00A034AE">
        <w:rPr>
          <w:rFonts w:ascii="Times New Roman" w:hAnsi="Times New Roman" w:cs="Times New Roman"/>
          <w:sz w:val="24"/>
          <w:szCs w:val="24"/>
        </w:rPr>
        <w:t xml:space="preserve">a </w:t>
      </w:r>
      <w:r w:rsidR="002A1B55">
        <w:rPr>
          <w:rFonts w:ascii="Times New Roman" w:hAnsi="Times New Roman" w:cs="Times New Roman"/>
          <w:sz w:val="24"/>
          <w:szCs w:val="24"/>
        </w:rPr>
        <w:t>redus</w:t>
      </w:r>
      <w:r w:rsidRPr="00A034AE">
        <w:rPr>
          <w:rFonts w:ascii="Times New Roman" w:hAnsi="Times New Roman" w:cs="Times New Roman"/>
          <w:sz w:val="24"/>
          <w:szCs w:val="24"/>
        </w:rPr>
        <w:t xml:space="preserve"> </w:t>
      </w:r>
      <w:r w:rsidR="005F2A29">
        <w:rPr>
          <w:rFonts w:ascii="Times New Roman" w:hAnsi="Times New Roman" w:cs="Times New Roman"/>
          <w:sz w:val="24"/>
          <w:szCs w:val="24"/>
        </w:rPr>
        <w:t xml:space="preserve">de asemenea </w:t>
      </w:r>
      <w:r w:rsidRPr="00A034AE">
        <w:rPr>
          <w:rFonts w:ascii="Times New Roman" w:hAnsi="Times New Roman" w:cs="Times New Roman"/>
          <w:sz w:val="24"/>
          <w:szCs w:val="24"/>
        </w:rPr>
        <w:t>în anul 201</w:t>
      </w:r>
      <w:r w:rsidR="005F2A29">
        <w:rPr>
          <w:rFonts w:ascii="Times New Roman" w:hAnsi="Times New Roman" w:cs="Times New Roman"/>
          <w:sz w:val="24"/>
          <w:szCs w:val="24"/>
        </w:rPr>
        <w:t>8</w:t>
      </w:r>
      <w:r w:rsidRPr="00A034AE">
        <w:rPr>
          <w:rFonts w:ascii="Times New Roman" w:hAnsi="Times New Roman" w:cs="Times New Roman"/>
          <w:sz w:val="24"/>
          <w:szCs w:val="24"/>
        </w:rPr>
        <w:t xml:space="preserve"> la </w:t>
      </w:r>
      <w:r w:rsidR="005F2A29">
        <w:rPr>
          <w:rFonts w:ascii="Times New Roman" w:hAnsi="Times New Roman" w:cs="Times New Roman"/>
          <w:sz w:val="24"/>
          <w:szCs w:val="24"/>
        </w:rPr>
        <w:t>88</w:t>
      </w:r>
      <w:r w:rsidRPr="00A034AE">
        <w:rPr>
          <w:rFonts w:ascii="Times New Roman" w:hAnsi="Times New Roman" w:cs="Times New Roman"/>
          <w:sz w:val="24"/>
          <w:szCs w:val="24"/>
        </w:rPr>
        <w:t>,</w:t>
      </w:r>
      <w:r w:rsidR="005F2A29">
        <w:rPr>
          <w:rFonts w:ascii="Times New Roman" w:hAnsi="Times New Roman" w:cs="Times New Roman"/>
          <w:sz w:val="24"/>
          <w:szCs w:val="24"/>
        </w:rPr>
        <w:t>7</w:t>
      </w:r>
      <w:r w:rsidRPr="00A034AE">
        <w:rPr>
          <w:rFonts w:ascii="Times New Roman" w:hAnsi="Times New Roman" w:cs="Times New Roman"/>
          <w:sz w:val="24"/>
          <w:szCs w:val="24"/>
        </w:rPr>
        <w:t>%, față de anul 201</w:t>
      </w:r>
      <w:r w:rsidR="005F2A29">
        <w:rPr>
          <w:rFonts w:ascii="Times New Roman" w:hAnsi="Times New Roman" w:cs="Times New Roman"/>
          <w:sz w:val="24"/>
          <w:szCs w:val="24"/>
        </w:rPr>
        <w:t>7</w:t>
      </w:r>
      <w:r>
        <w:rPr>
          <w:rFonts w:ascii="Times New Roman" w:hAnsi="Times New Roman" w:cs="Times New Roman"/>
          <w:sz w:val="24"/>
          <w:szCs w:val="24"/>
        </w:rPr>
        <w:t>,</w:t>
      </w:r>
      <w:r w:rsidRPr="00A034AE">
        <w:rPr>
          <w:rFonts w:ascii="Times New Roman" w:hAnsi="Times New Roman" w:cs="Times New Roman"/>
          <w:sz w:val="24"/>
          <w:szCs w:val="24"/>
        </w:rPr>
        <w:t xml:space="preserve"> când </w:t>
      </w:r>
      <w:r w:rsidR="006B40F4">
        <w:rPr>
          <w:rFonts w:ascii="Times New Roman" w:hAnsi="Times New Roman" w:cs="Times New Roman"/>
          <w:sz w:val="24"/>
          <w:szCs w:val="24"/>
        </w:rPr>
        <w:t>acesta</w:t>
      </w:r>
      <w:r w:rsidR="005F2A29">
        <w:rPr>
          <w:rFonts w:ascii="Times New Roman" w:hAnsi="Times New Roman" w:cs="Times New Roman"/>
          <w:sz w:val="24"/>
          <w:szCs w:val="24"/>
        </w:rPr>
        <w:t xml:space="preserve"> a fost de 89,4</w:t>
      </w:r>
      <w:r w:rsidRPr="00A034AE">
        <w:rPr>
          <w:rFonts w:ascii="Times New Roman" w:hAnsi="Times New Roman" w:cs="Times New Roman"/>
          <w:sz w:val="24"/>
          <w:szCs w:val="24"/>
        </w:rPr>
        <w:t>%, sistemul de control intern managerial fiind în</w:t>
      </w:r>
      <w:r w:rsidR="002A1B55">
        <w:rPr>
          <w:rFonts w:ascii="Times New Roman" w:hAnsi="Times New Roman" w:cs="Times New Roman"/>
          <w:sz w:val="24"/>
          <w:szCs w:val="24"/>
        </w:rPr>
        <w:t>tr-o</w:t>
      </w:r>
      <w:r w:rsidRPr="00A034AE">
        <w:rPr>
          <w:rFonts w:ascii="Times New Roman" w:hAnsi="Times New Roman" w:cs="Times New Roman"/>
          <w:sz w:val="24"/>
          <w:szCs w:val="24"/>
        </w:rPr>
        <w:t xml:space="preserve"> ușoară regresie.</w:t>
      </w:r>
    </w:p>
    <w:p w:rsidR="008476B7" w:rsidRDefault="008476B7" w:rsidP="008476B7">
      <w:pPr>
        <w:rPr>
          <w:rFonts w:ascii="Times New Roman" w:hAnsi="Times New Roman" w:cs="Times New Roman"/>
          <w:sz w:val="24"/>
          <w:szCs w:val="24"/>
        </w:rPr>
      </w:pPr>
      <w:r>
        <w:rPr>
          <w:noProof/>
          <w:lang w:eastAsia="ro-RO"/>
        </w:rPr>
        <w:drawing>
          <wp:anchor distT="0" distB="0" distL="114300" distR="114300" simplePos="0" relativeHeight="251716608" behindDoc="0" locked="0" layoutInCell="1" allowOverlap="1" wp14:anchorId="222E18E1" wp14:editId="5D7D2D8D">
            <wp:simplePos x="0" y="0"/>
            <wp:positionH relativeFrom="column">
              <wp:posOffset>3175</wp:posOffset>
            </wp:positionH>
            <wp:positionV relativeFrom="paragraph">
              <wp:posOffset>90805</wp:posOffset>
            </wp:positionV>
            <wp:extent cx="2940685" cy="2759710"/>
            <wp:effectExtent l="0" t="0" r="12065" b="2540"/>
            <wp:wrapNone/>
            <wp:docPr id="116" name="Chart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V relativeFrom="margin">
              <wp14:pctHeight>0</wp14:pctHeight>
            </wp14:sizeRelV>
          </wp:anchor>
        </w:drawing>
      </w:r>
      <w:r>
        <w:rPr>
          <w:noProof/>
          <w:lang w:eastAsia="ro-RO"/>
        </w:rPr>
        <w:drawing>
          <wp:anchor distT="0" distB="0" distL="114300" distR="114300" simplePos="0" relativeHeight="251717632" behindDoc="0" locked="0" layoutInCell="1" allowOverlap="1" wp14:anchorId="264974CF" wp14:editId="6B12E2F7">
            <wp:simplePos x="0" y="0"/>
            <wp:positionH relativeFrom="column">
              <wp:posOffset>3171825</wp:posOffset>
            </wp:positionH>
            <wp:positionV relativeFrom="paragraph">
              <wp:posOffset>91088</wp:posOffset>
            </wp:positionV>
            <wp:extent cx="2940685" cy="2759710"/>
            <wp:effectExtent l="0" t="0" r="12065" b="2540"/>
            <wp:wrapNone/>
            <wp:docPr id="117" name="Chart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V relativeFrom="margin">
              <wp14:pctHeight>0</wp14:pctHeight>
            </wp14:sizeRelV>
          </wp:anchor>
        </w:drawing>
      </w:r>
      <w:r>
        <w:rPr>
          <w:rFonts w:ascii="Times New Roman" w:hAnsi="Times New Roman" w:cs="Times New Roman"/>
          <w:sz w:val="24"/>
          <w:szCs w:val="24"/>
        </w:rPr>
        <w:br w:type="page"/>
      </w:r>
    </w:p>
    <w:p w:rsidR="00EC7502" w:rsidRPr="008476B7" w:rsidRDefault="0060336D" w:rsidP="00295AD6">
      <w:pPr>
        <w:pStyle w:val="Raport"/>
        <w:spacing w:after="240"/>
        <w:jc w:val="both"/>
        <w:rPr>
          <w:sz w:val="24"/>
          <w:szCs w:val="24"/>
        </w:rPr>
      </w:pPr>
      <w:bookmarkStart w:id="17" w:name="_Toc11062670"/>
      <w:r>
        <w:rPr>
          <w:sz w:val="24"/>
          <w:szCs w:val="24"/>
        </w:rPr>
        <w:lastRenderedPageBreak/>
        <w:t>2.3</w:t>
      </w:r>
      <w:r w:rsidR="00EC7502" w:rsidRPr="008476B7">
        <w:rPr>
          <w:sz w:val="24"/>
          <w:szCs w:val="24"/>
        </w:rPr>
        <w:t xml:space="preserve">. Analiza raportărilor anuale ale conducătorilor </w:t>
      </w:r>
      <w:r w:rsidR="003C3E9B">
        <w:rPr>
          <w:sz w:val="24"/>
          <w:szCs w:val="24"/>
        </w:rPr>
        <w:t>entităților</w:t>
      </w:r>
      <w:r w:rsidR="00EC7502" w:rsidRPr="008476B7">
        <w:rPr>
          <w:sz w:val="24"/>
          <w:szCs w:val="24"/>
        </w:rPr>
        <w:t xml:space="preserve"> publice centrale, asupra sistemului de control intern managerial</w:t>
      </w:r>
      <w:bookmarkEnd w:id="17"/>
      <w:r w:rsidR="00EC7502" w:rsidRPr="008476B7">
        <w:rPr>
          <w:sz w:val="24"/>
          <w:szCs w:val="24"/>
        </w:rPr>
        <w:t xml:space="preserve"> </w:t>
      </w:r>
    </w:p>
    <w:p w:rsidR="003A59F2" w:rsidRPr="00295AD6" w:rsidRDefault="003A59F2" w:rsidP="00295AD6">
      <w:pPr>
        <w:tabs>
          <w:tab w:val="left" w:pos="720"/>
          <w:tab w:val="left" w:pos="810"/>
          <w:tab w:val="left" w:pos="900"/>
          <w:tab w:val="left" w:pos="990"/>
        </w:tabs>
        <w:spacing w:after="120" w:line="276" w:lineRule="auto"/>
        <w:jc w:val="both"/>
        <w:rPr>
          <w:rFonts w:ascii="Times New Roman" w:hAnsi="Times New Roman" w:cs="Times New Roman"/>
          <w:color w:val="000000" w:themeColor="text1"/>
          <w:sz w:val="24"/>
          <w:szCs w:val="24"/>
        </w:rPr>
      </w:pPr>
      <w:r w:rsidRPr="00295AD6">
        <w:rPr>
          <w:rFonts w:ascii="Times New Roman" w:hAnsi="Times New Roman" w:cs="Times New Roman"/>
          <w:color w:val="000000" w:themeColor="text1"/>
          <w:sz w:val="24"/>
          <w:szCs w:val="24"/>
        </w:rPr>
        <w:t xml:space="preserve">În cadrul entităților publice, </w:t>
      </w:r>
      <w:r w:rsidRPr="00D97815">
        <w:rPr>
          <w:rFonts w:ascii="Times New Roman" w:hAnsi="Times New Roman" w:cs="Times New Roman"/>
          <w:color w:val="000000" w:themeColor="text1"/>
          <w:sz w:val="24"/>
          <w:szCs w:val="24"/>
        </w:rPr>
        <w:t>anual, se realizează autoevaluarea sistemului de control intern manager</w:t>
      </w:r>
      <w:r w:rsidR="00384E83" w:rsidRPr="00D97815">
        <w:rPr>
          <w:rFonts w:ascii="Times New Roman" w:hAnsi="Times New Roman" w:cs="Times New Roman"/>
          <w:color w:val="000000" w:themeColor="text1"/>
          <w:sz w:val="24"/>
          <w:szCs w:val="24"/>
        </w:rPr>
        <w:t>ial, în conformitate cu pct. 1.3</w:t>
      </w:r>
      <w:r w:rsidRPr="00D97815">
        <w:rPr>
          <w:rFonts w:ascii="Times New Roman" w:hAnsi="Times New Roman" w:cs="Times New Roman"/>
          <w:color w:val="000000" w:themeColor="text1"/>
          <w:sz w:val="24"/>
          <w:szCs w:val="24"/>
        </w:rPr>
        <w:t xml:space="preserve"> din Anexa 4</w:t>
      </w:r>
      <w:r w:rsidRPr="00D97815">
        <w:rPr>
          <w:rFonts w:ascii="Times New Roman" w:hAnsi="Times New Roman" w:cs="Times New Roman"/>
          <w:i/>
          <w:color w:val="000000" w:themeColor="text1"/>
          <w:sz w:val="24"/>
          <w:szCs w:val="24"/>
        </w:rPr>
        <w:t xml:space="preserve"> - Instrucţiuni privind întocmirea, aprobarea şi prezentarea Raportului asupra sistemul</w:t>
      </w:r>
      <w:r w:rsidR="008F373B" w:rsidRPr="00D97815">
        <w:rPr>
          <w:rFonts w:ascii="Times New Roman" w:hAnsi="Times New Roman" w:cs="Times New Roman"/>
          <w:i/>
          <w:color w:val="000000" w:themeColor="text1"/>
          <w:sz w:val="24"/>
          <w:szCs w:val="24"/>
        </w:rPr>
        <w:t xml:space="preserve">ui </w:t>
      </w:r>
      <w:r w:rsidR="008F373B">
        <w:rPr>
          <w:rFonts w:ascii="Times New Roman" w:hAnsi="Times New Roman" w:cs="Times New Roman"/>
          <w:i/>
          <w:color w:val="000000" w:themeColor="text1"/>
          <w:sz w:val="24"/>
          <w:szCs w:val="24"/>
        </w:rPr>
        <w:t xml:space="preserve">de control intern managerial, </w:t>
      </w:r>
      <w:r w:rsidR="008F373B" w:rsidRPr="008F373B">
        <w:rPr>
          <w:rFonts w:ascii="Times New Roman" w:hAnsi="Times New Roman" w:cs="Times New Roman"/>
          <w:color w:val="000000" w:themeColor="text1"/>
          <w:sz w:val="24"/>
          <w:szCs w:val="24"/>
        </w:rPr>
        <w:t>la</w:t>
      </w:r>
      <w:r w:rsidRPr="00295AD6">
        <w:rPr>
          <w:rFonts w:ascii="Times New Roman" w:hAnsi="Times New Roman" w:cs="Times New Roman"/>
          <w:color w:val="000000" w:themeColor="text1"/>
          <w:sz w:val="24"/>
          <w:szCs w:val="24"/>
        </w:rPr>
        <w:t xml:space="preserve"> Ordinul Secretarului General al Guvernului</w:t>
      </w:r>
      <w:r w:rsidRPr="00295AD6">
        <w:rPr>
          <w:rFonts w:ascii="Times New Roman" w:hAnsi="Times New Roman" w:cs="Times New Roman"/>
          <w:i/>
          <w:color w:val="000000" w:themeColor="text1"/>
          <w:sz w:val="24"/>
          <w:szCs w:val="24"/>
        </w:rPr>
        <w:t xml:space="preserve"> </w:t>
      </w:r>
      <w:r w:rsidR="00D41036">
        <w:rPr>
          <w:rFonts w:ascii="Times New Roman" w:hAnsi="Times New Roman" w:cs="Times New Roman"/>
          <w:color w:val="000000" w:themeColor="text1"/>
          <w:sz w:val="24"/>
          <w:szCs w:val="24"/>
        </w:rPr>
        <w:t>nr.</w:t>
      </w:r>
      <w:r w:rsidR="00384E83">
        <w:rPr>
          <w:rFonts w:ascii="Times New Roman" w:hAnsi="Times New Roman" w:cs="Times New Roman"/>
          <w:color w:val="000000" w:themeColor="text1"/>
          <w:sz w:val="24"/>
          <w:szCs w:val="24"/>
        </w:rPr>
        <w:t>6</w:t>
      </w:r>
      <w:r w:rsidRPr="00295AD6">
        <w:rPr>
          <w:rFonts w:ascii="Times New Roman" w:hAnsi="Times New Roman" w:cs="Times New Roman"/>
          <w:color w:val="000000" w:themeColor="text1"/>
          <w:sz w:val="24"/>
          <w:szCs w:val="24"/>
        </w:rPr>
        <w:t>00/201</w:t>
      </w:r>
      <w:r w:rsidR="00384E83">
        <w:rPr>
          <w:rFonts w:ascii="Times New Roman" w:hAnsi="Times New Roman" w:cs="Times New Roman"/>
          <w:color w:val="000000" w:themeColor="text1"/>
          <w:sz w:val="24"/>
          <w:szCs w:val="24"/>
        </w:rPr>
        <w:t>8</w:t>
      </w:r>
      <w:r w:rsidRPr="00295AD6">
        <w:rPr>
          <w:rFonts w:ascii="Times New Roman" w:hAnsi="Times New Roman" w:cs="Times New Roman"/>
          <w:color w:val="000000" w:themeColor="text1"/>
          <w:sz w:val="24"/>
          <w:szCs w:val="24"/>
        </w:rPr>
        <w:t>.</w:t>
      </w:r>
    </w:p>
    <w:p w:rsidR="003A59F2" w:rsidRPr="00D97815" w:rsidRDefault="003A59F2" w:rsidP="00295AD6">
      <w:pPr>
        <w:pStyle w:val="ListParagraph"/>
        <w:tabs>
          <w:tab w:val="left" w:pos="851"/>
          <w:tab w:val="left" w:pos="900"/>
          <w:tab w:val="left" w:pos="993"/>
        </w:tabs>
        <w:spacing w:after="120" w:line="276" w:lineRule="auto"/>
        <w:ind w:left="0"/>
        <w:contextualSpacing w:val="0"/>
        <w:jc w:val="both"/>
        <w:rPr>
          <w:rFonts w:ascii="Times New Roman" w:hAnsi="Times New Roman" w:cs="Times New Roman"/>
          <w:color w:val="000000" w:themeColor="text1"/>
          <w:sz w:val="24"/>
          <w:szCs w:val="24"/>
        </w:rPr>
      </w:pPr>
      <w:r w:rsidRPr="00295AD6">
        <w:rPr>
          <w:rFonts w:ascii="Times New Roman" w:hAnsi="Times New Roman" w:cs="Times New Roman"/>
          <w:color w:val="000000" w:themeColor="text1"/>
          <w:sz w:val="24"/>
          <w:szCs w:val="24"/>
        </w:rPr>
        <w:t xml:space="preserve">Autoevaluarea anuală a sistemului de control intern managerial în cadrul entităților publice  presupune evaluarea modului de implementare a standardelor de control intern, de către fiecare </w:t>
      </w:r>
      <w:r w:rsidRPr="00D97815">
        <w:rPr>
          <w:rFonts w:ascii="Times New Roman" w:hAnsi="Times New Roman" w:cs="Times New Roman"/>
          <w:color w:val="000000" w:themeColor="text1"/>
          <w:sz w:val="24"/>
          <w:szCs w:val="24"/>
        </w:rPr>
        <w:t xml:space="preserve">compartiment </w:t>
      </w:r>
      <w:r w:rsidR="005414AE" w:rsidRPr="00D97815">
        <w:rPr>
          <w:rFonts w:ascii="Times New Roman" w:hAnsi="Times New Roman" w:cs="Times New Roman"/>
          <w:color w:val="000000" w:themeColor="text1"/>
          <w:sz w:val="24"/>
          <w:szCs w:val="24"/>
        </w:rPr>
        <w:t xml:space="preserve">de la primul nivel de conducere </w:t>
      </w:r>
      <w:r w:rsidRPr="00D97815">
        <w:rPr>
          <w:rFonts w:ascii="Times New Roman" w:hAnsi="Times New Roman" w:cs="Times New Roman"/>
          <w:color w:val="000000" w:themeColor="text1"/>
          <w:sz w:val="24"/>
          <w:szCs w:val="24"/>
        </w:rPr>
        <w:t xml:space="preserve">din structura entităților publice </w:t>
      </w:r>
      <w:r w:rsidR="004A723C" w:rsidRPr="00D97815">
        <w:rPr>
          <w:rFonts w:ascii="Times New Roman" w:hAnsi="Times New Roman" w:cs="Times New Roman"/>
          <w:color w:val="000000" w:themeColor="text1"/>
          <w:sz w:val="24"/>
          <w:szCs w:val="24"/>
        </w:rPr>
        <w:t>în conformitate cu Anexa 4.1</w:t>
      </w:r>
      <w:r w:rsidR="004A723C" w:rsidRPr="00D97815">
        <w:rPr>
          <w:rFonts w:ascii="Times New Roman" w:hAnsi="Times New Roman" w:cs="Times New Roman"/>
          <w:i/>
          <w:color w:val="000000" w:themeColor="text1"/>
          <w:sz w:val="24"/>
          <w:szCs w:val="24"/>
        </w:rPr>
        <w:t xml:space="preserve"> – Chestionarul de autoevaluare</w:t>
      </w:r>
      <w:r w:rsidR="004A723C" w:rsidRPr="00D97815">
        <w:rPr>
          <w:rFonts w:ascii="Times New Roman" w:hAnsi="Times New Roman" w:cs="Times New Roman"/>
          <w:color w:val="000000" w:themeColor="text1"/>
          <w:sz w:val="24"/>
          <w:szCs w:val="24"/>
        </w:rPr>
        <w:t xml:space="preserve"> </w:t>
      </w:r>
      <w:r w:rsidRPr="00D97815">
        <w:rPr>
          <w:rFonts w:ascii="Times New Roman" w:hAnsi="Times New Roman" w:cs="Times New Roman"/>
          <w:color w:val="000000" w:themeColor="text1"/>
          <w:sz w:val="24"/>
          <w:szCs w:val="24"/>
        </w:rPr>
        <w:t xml:space="preserve">și apoi evaluarea generală </w:t>
      </w:r>
      <w:r w:rsidR="00D41036">
        <w:rPr>
          <w:rFonts w:ascii="Times New Roman" w:hAnsi="Times New Roman" w:cs="Times New Roman"/>
          <w:color w:val="000000" w:themeColor="text1"/>
          <w:sz w:val="24"/>
          <w:szCs w:val="24"/>
        </w:rPr>
        <w:t xml:space="preserve">a entității </w:t>
      </w:r>
      <w:r w:rsidRPr="00D97815">
        <w:rPr>
          <w:rFonts w:ascii="Times New Roman" w:hAnsi="Times New Roman" w:cs="Times New Roman"/>
          <w:color w:val="000000" w:themeColor="text1"/>
          <w:sz w:val="24"/>
          <w:szCs w:val="24"/>
        </w:rPr>
        <w:t>prin centralizarea informaţiilor din chestionarele de autoevaluare elaborate de aceste compartimente</w:t>
      </w:r>
      <w:r w:rsidR="004A723C" w:rsidRPr="00D97815">
        <w:rPr>
          <w:rFonts w:ascii="Times New Roman" w:hAnsi="Times New Roman" w:cs="Times New Roman"/>
          <w:color w:val="000000" w:themeColor="text1"/>
          <w:sz w:val="24"/>
          <w:szCs w:val="24"/>
        </w:rPr>
        <w:t xml:space="preserve"> conform </w:t>
      </w:r>
      <w:r w:rsidR="00D41036">
        <w:rPr>
          <w:rFonts w:ascii="Times New Roman" w:hAnsi="Times New Roman" w:cs="Times New Roman"/>
          <w:color w:val="000000" w:themeColor="text1"/>
          <w:sz w:val="24"/>
          <w:szCs w:val="24"/>
        </w:rPr>
        <w:t xml:space="preserve">    </w:t>
      </w:r>
      <w:r w:rsidRPr="00D97815">
        <w:rPr>
          <w:rFonts w:ascii="Times New Roman" w:hAnsi="Times New Roman" w:cs="Times New Roman"/>
          <w:color w:val="000000" w:themeColor="text1"/>
          <w:sz w:val="24"/>
          <w:szCs w:val="24"/>
        </w:rPr>
        <w:t>Anex</w:t>
      </w:r>
      <w:r w:rsidR="004A723C" w:rsidRPr="00D97815">
        <w:rPr>
          <w:rFonts w:ascii="Times New Roman" w:hAnsi="Times New Roman" w:cs="Times New Roman"/>
          <w:color w:val="000000" w:themeColor="text1"/>
          <w:sz w:val="24"/>
          <w:szCs w:val="24"/>
        </w:rPr>
        <w:t>ei</w:t>
      </w:r>
      <w:r w:rsidRPr="00D97815">
        <w:rPr>
          <w:rFonts w:ascii="Times New Roman" w:hAnsi="Times New Roman" w:cs="Times New Roman"/>
          <w:color w:val="000000" w:themeColor="text1"/>
          <w:sz w:val="24"/>
          <w:szCs w:val="24"/>
        </w:rPr>
        <w:t xml:space="preserve"> 4.2</w:t>
      </w:r>
      <w:r w:rsidRPr="00D97815">
        <w:rPr>
          <w:rFonts w:ascii="Times New Roman" w:hAnsi="Times New Roman" w:cs="Times New Roman"/>
          <w:i/>
          <w:color w:val="000000" w:themeColor="text1"/>
          <w:sz w:val="24"/>
          <w:szCs w:val="24"/>
        </w:rPr>
        <w:t xml:space="preserve"> – Situația sintetică a rezultatelor autoevaluării</w:t>
      </w:r>
      <w:r w:rsidRPr="00D97815">
        <w:rPr>
          <w:rFonts w:ascii="Times New Roman" w:hAnsi="Times New Roman" w:cs="Times New Roman"/>
          <w:color w:val="000000" w:themeColor="text1"/>
          <w:sz w:val="24"/>
          <w:szCs w:val="24"/>
        </w:rPr>
        <w:t xml:space="preserve"> din Ordinul Secretar</w:t>
      </w:r>
      <w:r w:rsidR="005414AE" w:rsidRPr="00D97815">
        <w:rPr>
          <w:rFonts w:ascii="Times New Roman" w:hAnsi="Times New Roman" w:cs="Times New Roman"/>
          <w:color w:val="000000" w:themeColor="text1"/>
          <w:sz w:val="24"/>
          <w:szCs w:val="24"/>
        </w:rPr>
        <w:t>ului General al Guvernului nr.600/2018</w:t>
      </w:r>
      <w:r w:rsidRPr="00D97815">
        <w:rPr>
          <w:rFonts w:ascii="Times New Roman" w:hAnsi="Times New Roman" w:cs="Times New Roman"/>
          <w:color w:val="000000" w:themeColor="text1"/>
          <w:sz w:val="24"/>
          <w:szCs w:val="24"/>
        </w:rPr>
        <w:t>.</w:t>
      </w:r>
    </w:p>
    <w:p w:rsidR="003A59F2" w:rsidRPr="00D97815" w:rsidRDefault="004A723C" w:rsidP="00295AD6">
      <w:pPr>
        <w:spacing w:after="120" w:line="276" w:lineRule="auto"/>
        <w:jc w:val="both"/>
        <w:rPr>
          <w:rFonts w:ascii="Times New Roman" w:hAnsi="Times New Roman" w:cs="Times New Roman"/>
          <w:color w:val="000000" w:themeColor="text1"/>
          <w:sz w:val="24"/>
          <w:szCs w:val="24"/>
        </w:rPr>
      </w:pPr>
      <w:r w:rsidRPr="00D97815">
        <w:rPr>
          <w:rFonts w:ascii="Times New Roman" w:hAnsi="Times New Roman" w:cs="Times New Roman"/>
          <w:color w:val="000000" w:themeColor="text1"/>
          <w:sz w:val="24"/>
          <w:szCs w:val="24"/>
        </w:rPr>
        <w:t>Implementarea s</w:t>
      </w:r>
      <w:r w:rsidR="003A59F2" w:rsidRPr="00D97815">
        <w:rPr>
          <w:rFonts w:ascii="Times New Roman" w:hAnsi="Times New Roman" w:cs="Times New Roman"/>
          <w:color w:val="000000" w:themeColor="text1"/>
          <w:sz w:val="24"/>
          <w:szCs w:val="24"/>
        </w:rPr>
        <w:t xml:space="preserve">tandardele de control intern managerial se analizează pe baza criteriilor generale de evaluare specifice fiecărui standard și acestea pot fi </w:t>
      </w:r>
      <w:r w:rsidR="003A59F2" w:rsidRPr="00D97815">
        <w:rPr>
          <w:rFonts w:ascii="Times New Roman" w:hAnsi="Times New Roman" w:cs="Times New Roman"/>
          <w:i/>
          <w:color w:val="000000" w:themeColor="text1"/>
          <w:sz w:val="24"/>
          <w:szCs w:val="24"/>
        </w:rPr>
        <w:t>implementate</w:t>
      </w:r>
      <w:r w:rsidRPr="00D97815">
        <w:rPr>
          <w:rFonts w:ascii="Times New Roman" w:hAnsi="Times New Roman" w:cs="Times New Roman"/>
          <w:i/>
          <w:color w:val="000000" w:themeColor="text1"/>
          <w:sz w:val="24"/>
          <w:szCs w:val="24"/>
        </w:rPr>
        <w:t xml:space="preserve"> (I)</w:t>
      </w:r>
      <w:r w:rsidR="003A59F2" w:rsidRPr="00D97815">
        <w:rPr>
          <w:rFonts w:ascii="Times New Roman" w:hAnsi="Times New Roman" w:cs="Times New Roman"/>
          <w:i/>
          <w:color w:val="000000" w:themeColor="text1"/>
          <w:sz w:val="24"/>
          <w:szCs w:val="24"/>
        </w:rPr>
        <w:t xml:space="preserve">, parţial implementate </w:t>
      </w:r>
      <w:r w:rsidRPr="00D97815">
        <w:rPr>
          <w:rFonts w:ascii="Times New Roman" w:hAnsi="Times New Roman" w:cs="Times New Roman"/>
          <w:i/>
          <w:color w:val="000000" w:themeColor="text1"/>
          <w:sz w:val="24"/>
          <w:szCs w:val="24"/>
        </w:rPr>
        <w:t xml:space="preserve">(PI) </w:t>
      </w:r>
      <w:r w:rsidR="003A59F2" w:rsidRPr="00D97815">
        <w:rPr>
          <w:rFonts w:ascii="Times New Roman" w:hAnsi="Times New Roman" w:cs="Times New Roman"/>
          <w:i/>
          <w:color w:val="000000" w:themeColor="text1"/>
          <w:sz w:val="24"/>
          <w:szCs w:val="24"/>
        </w:rPr>
        <w:t>sau neimplementate</w:t>
      </w:r>
      <w:r w:rsidRPr="00D97815">
        <w:rPr>
          <w:rFonts w:ascii="Times New Roman" w:hAnsi="Times New Roman" w:cs="Times New Roman"/>
          <w:i/>
          <w:color w:val="000000" w:themeColor="text1"/>
          <w:sz w:val="24"/>
          <w:szCs w:val="24"/>
        </w:rPr>
        <w:t xml:space="preserve"> (NI)</w:t>
      </w:r>
      <w:r w:rsidR="00961A00">
        <w:rPr>
          <w:rFonts w:ascii="Times New Roman" w:hAnsi="Times New Roman" w:cs="Times New Roman"/>
          <w:color w:val="000000" w:themeColor="text1"/>
          <w:sz w:val="24"/>
          <w:szCs w:val="24"/>
        </w:rPr>
        <w:t>.</w:t>
      </w:r>
    </w:p>
    <w:p w:rsidR="003A59F2" w:rsidRPr="00D97815" w:rsidRDefault="003A59F2" w:rsidP="00295AD6">
      <w:pPr>
        <w:spacing w:after="120" w:line="276" w:lineRule="auto"/>
        <w:jc w:val="both"/>
        <w:rPr>
          <w:rFonts w:ascii="Times New Roman" w:hAnsi="Times New Roman" w:cs="Times New Roman"/>
          <w:color w:val="000000" w:themeColor="text1"/>
          <w:sz w:val="24"/>
          <w:szCs w:val="24"/>
        </w:rPr>
      </w:pPr>
      <w:r w:rsidRPr="00D97815">
        <w:rPr>
          <w:rFonts w:ascii="Times New Roman" w:hAnsi="Times New Roman" w:cs="Times New Roman"/>
          <w:color w:val="000000" w:themeColor="text1"/>
          <w:sz w:val="24"/>
          <w:szCs w:val="24"/>
        </w:rPr>
        <w:t>Aprecierea gradului de conformitate a sistemului propriu de control intern managerial cu standardele de control intern managerial, la nivelul entității publice, se realizează în raport cu numărul de standarde implementate, astfel:</w:t>
      </w:r>
    </w:p>
    <w:p w:rsidR="003A59F2" w:rsidRPr="00D97815" w:rsidRDefault="003A59F2" w:rsidP="00C17D8F">
      <w:pPr>
        <w:pStyle w:val="ListParagraph"/>
        <w:numPr>
          <w:ilvl w:val="0"/>
          <w:numId w:val="10"/>
        </w:numPr>
        <w:tabs>
          <w:tab w:val="left" w:pos="709"/>
        </w:tabs>
        <w:spacing w:after="120" w:line="276" w:lineRule="auto"/>
        <w:contextualSpacing w:val="0"/>
        <w:jc w:val="both"/>
        <w:rPr>
          <w:rFonts w:ascii="Times New Roman" w:hAnsi="Times New Roman" w:cs="Times New Roman"/>
          <w:color w:val="000000" w:themeColor="text1"/>
          <w:sz w:val="24"/>
          <w:szCs w:val="24"/>
        </w:rPr>
      </w:pPr>
      <w:r w:rsidRPr="00D97815">
        <w:rPr>
          <w:rFonts w:ascii="Times New Roman" w:hAnsi="Times New Roman" w:cs="Times New Roman"/>
          <w:b/>
          <w:i/>
          <w:color w:val="000000" w:themeColor="text1"/>
          <w:sz w:val="24"/>
          <w:szCs w:val="24"/>
        </w:rPr>
        <w:t>sistemul este conform</w:t>
      </w:r>
      <w:r w:rsidR="004A723C" w:rsidRPr="00D97815">
        <w:rPr>
          <w:rFonts w:ascii="Times New Roman" w:hAnsi="Times New Roman" w:cs="Times New Roman"/>
          <w:b/>
          <w:i/>
          <w:color w:val="000000" w:themeColor="text1"/>
          <w:sz w:val="24"/>
          <w:szCs w:val="24"/>
        </w:rPr>
        <w:t xml:space="preserve"> (C)</w:t>
      </w:r>
      <w:r w:rsidRPr="00D97815">
        <w:rPr>
          <w:rFonts w:ascii="Times New Roman" w:hAnsi="Times New Roman" w:cs="Times New Roman"/>
          <w:color w:val="000000" w:themeColor="text1"/>
          <w:sz w:val="24"/>
          <w:szCs w:val="24"/>
        </w:rPr>
        <w:t xml:space="preserve"> dacă sunt implementate toate cele 16 standarde;</w:t>
      </w:r>
    </w:p>
    <w:p w:rsidR="003A59F2" w:rsidRPr="00D97815" w:rsidRDefault="003A59F2" w:rsidP="00C17D8F">
      <w:pPr>
        <w:pStyle w:val="ListParagraph"/>
        <w:numPr>
          <w:ilvl w:val="0"/>
          <w:numId w:val="10"/>
        </w:numPr>
        <w:tabs>
          <w:tab w:val="left" w:pos="709"/>
        </w:tabs>
        <w:spacing w:after="120" w:line="276" w:lineRule="auto"/>
        <w:contextualSpacing w:val="0"/>
        <w:jc w:val="both"/>
        <w:rPr>
          <w:rFonts w:ascii="Times New Roman" w:hAnsi="Times New Roman" w:cs="Times New Roman"/>
          <w:color w:val="000000" w:themeColor="text1"/>
          <w:sz w:val="24"/>
          <w:szCs w:val="24"/>
        </w:rPr>
      </w:pPr>
      <w:r w:rsidRPr="00D97815">
        <w:rPr>
          <w:rFonts w:ascii="Times New Roman" w:hAnsi="Times New Roman" w:cs="Times New Roman"/>
          <w:b/>
          <w:i/>
          <w:color w:val="000000" w:themeColor="text1"/>
          <w:sz w:val="24"/>
          <w:szCs w:val="24"/>
        </w:rPr>
        <w:t>sistemul este parţial conform</w:t>
      </w:r>
      <w:r w:rsidR="004A723C" w:rsidRPr="00D97815">
        <w:rPr>
          <w:rFonts w:ascii="Times New Roman" w:hAnsi="Times New Roman" w:cs="Times New Roman"/>
          <w:b/>
          <w:i/>
          <w:color w:val="000000" w:themeColor="text1"/>
          <w:sz w:val="24"/>
          <w:szCs w:val="24"/>
        </w:rPr>
        <w:t xml:space="preserve"> (PC)</w:t>
      </w:r>
      <w:r w:rsidRPr="00D97815">
        <w:rPr>
          <w:rFonts w:ascii="Times New Roman" w:hAnsi="Times New Roman" w:cs="Times New Roman"/>
          <w:color w:val="000000" w:themeColor="text1"/>
          <w:sz w:val="24"/>
          <w:szCs w:val="24"/>
        </w:rPr>
        <w:t xml:space="preserve"> dac</w:t>
      </w:r>
      <w:r w:rsidR="00A2317E" w:rsidRPr="00D97815">
        <w:rPr>
          <w:rFonts w:ascii="Times New Roman" w:hAnsi="Times New Roman" w:cs="Times New Roman"/>
          <w:color w:val="000000" w:themeColor="text1"/>
          <w:sz w:val="24"/>
          <w:szCs w:val="24"/>
        </w:rPr>
        <w:t>ă sunt implementate între 13</w:t>
      </w:r>
      <w:r w:rsidRPr="00D97815">
        <w:rPr>
          <w:rFonts w:ascii="Times New Roman" w:hAnsi="Times New Roman" w:cs="Times New Roman"/>
          <w:color w:val="000000" w:themeColor="text1"/>
          <w:sz w:val="24"/>
          <w:szCs w:val="24"/>
        </w:rPr>
        <w:t xml:space="preserve"> şi 15 standarde</w:t>
      </w:r>
      <w:r w:rsidR="00A2317E" w:rsidRPr="00D97815">
        <w:rPr>
          <w:rFonts w:ascii="Times New Roman" w:hAnsi="Times New Roman" w:cs="Times New Roman"/>
          <w:color w:val="000000" w:themeColor="text1"/>
          <w:sz w:val="24"/>
          <w:szCs w:val="24"/>
        </w:rPr>
        <w:t xml:space="preserve"> (inclusiv)</w:t>
      </w:r>
      <w:r w:rsidRPr="00D97815">
        <w:rPr>
          <w:rFonts w:ascii="Times New Roman" w:hAnsi="Times New Roman" w:cs="Times New Roman"/>
          <w:color w:val="000000" w:themeColor="text1"/>
          <w:sz w:val="24"/>
          <w:szCs w:val="24"/>
        </w:rPr>
        <w:t>;</w:t>
      </w:r>
    </w:p>
    <w:p w:rsidR="00A2317E" w:rsidRPr="00D97815" w:rsidRDefault="00A2317E" w:rsidP="00C17D8F">
      <w:pPr>
        <w:pStyle w:val="ListParagraph"/>
        <w:numPr>
          <w:ilvl w:val="0"/>
          <w:numId w:val="10"/>
        </w:numPr>
        <w:tabs>
          <w:tab w:val="left" w:pos="709"/>
        </w:tabs>
        <w:spacing w:after="120" w:line="276" w:lineRule="auto"/>
        <w:contextualSpacing w:val="0"/>
        <w:jc w:val="both"/>
        <w:rPr>
          <w:rFonts w:ascii="Times New Roman" w:hAnsi="Times New Roman" w:cs="Times New Roman"/>
          <w:color w:val="000000" w:themeColor="text1"/>
          <w:sz w:val="24"/>
          <w:szCs w:val="24"/>
        </w:rPr>
      </w:pPr>
      <w:r w:rsidRPr="00D97815">
        <w:rPr>
          <w:rFonts w:ascii="Times New Roman" w:hAnsi="Times New Roman" w:cs="Times New Roman"/>
          <w:b/>
          <w:i/>
          <w:color w:val="000000" w:themeColor="text1"/>
          <w:sz w:val="24"/>
          <w:szCs w:val="24"/>
        </w:rPr>
        <w:t>sistemul este parţial conform</w:t>
      </w:r>
      <w:r w:rsidR="006D19BE" w:rsidRPr="00D97815">
        <w:rPr>
          <w:rFonts w:ascii="Times New Roman" w:hAnsi="Times New Roman" w:cs="Times New Roman"/>
          <w:b/>
          <w:i/>
          <w:color w:val="000000" w:themeColor="text1"/>
          <w:sz w:val="24"/>
          <w:szCs w:val="24"/>
        </w:rPr>
        <w:t xml:space="preserve"> limitat</w:t>
      </w:r>
      <w:r w:rsidRPr="00D97815">
        <w:rPr>
          <w:rFonts w:ascii="Times New Roman" w:hAnsi="Times New Roman" w:cs="Times New Roman"/>
          <w:b/>
          <w:i/>
          <w:color w:val="000000" w:themeColor="text1"/>
          <w:sz w:val="24"/>
          <w:szCs w:val="24"/>
        </w:rPr>
        <w:t xml:space="preserve"> (PC</w:t>
      </w:r>
      <w:r w:rsidR="006D19BE" w:rsidRPr="00D97815">
        <w:rPr>
          <w:rFonts w:ascii="Times New Roman" w:hAnsi="Times New Roman" w:cs="Times New Roman"/>
          <w:b/>
          <w:i/>
          <w:color w:val="000000" w:themeColor="text1"/>
          <w:sz w:val="24"/>
          <w:szCs w:val="24"/>
        </w:rPr>
        <w:t>L</w:t>
      </w:r>
      <w:r w:rsidRPr="00D97815">
        <w:rPr>
          <w:rFonts w:ascii="Times New Roman" w:hAnsi="Times New Roman" w:cs="Times New Roman"/>
          <w:b/>
          <w:i/>
          <w:color w:val="000000" w:themeColor="text1"/>
          <w:sz w:val="24"/>
          <w:szCs w:val="24"/>
        </w:rPr>
        <w:t>)</w:t>
      </w:r>
      <w:r w:rsidRPr="00D97815">
        <w:rPr>
          <w:rFonts w:ascii="Times New Roman" w:hAnsi="Times New Roman" w:cs="Times New Roman"/>
          <w:color w:val="000000" w:themeColor="text1"/>
          <w:sz w:val="24"/>
          <w:szCs w:val="24"/>
        </w:rPr>
        <w:t xml:space="preserve"> dacă sunt implementate între </w:t>
      </w:r>
      <w:r w:rsidR="006D19BE" w:rsidRPr="00D97815">
        <w:rPr>
          <w:rFonts w:ascii="Times New Roman" w:hAnsi="Times New Roman" w:cs="Times New Roman"/>
          <w:color w:val="000000" w:themeColor="text1"/>
          <w:sz w:val="24"/>
          <w:szCs w:val="24"/>
        </w:rPr>
        <w:t>9</w:t>
      </w:r>
      <w:r w:rsidRPr="00D97815">
        <w:rPr>
          <w:rFonts w:ascii="Times New Roman" w:hAnsi="Times New Roman" w:cs="Times New Roman"/>
          <w:color w:val="000000" w:themeColor="text1"/>
          <w:sz w:val="24"/>
          <w:szCs w:val="24"/>
        </w:rPr>
        <w:t xml:space="preserve"> şi </w:t>
      </w:r>
      <w:r w:rsidR="006D19BE" w:rsidRPr="00D97815">
        <w:rPr>
          <w:rFonts w:ascii="Times New Roman" w:hAnsi="Times New Roman" w:cs="Times New Roman"/>
          <w:color w:val="000000" w:themeColor="text1"/>
          <w:sz w:val="24"/>
          <w:szCs w:val="24"/>
        </w:rPr>
        <w:t>12</w:t>
      </w:r>
      <w:r w:rsidRPr="00D97815">
        <w:rPr>
          <w:rFonts w:ascii="Times New Roman" w:hAnsi="Times New Roman" w:cs="Times New Roman"/>
          <w:color w:val="000000" w:themeColor="text1"/>
          <w:sz w:val="24"/>
          <w:szCs w:val="24"/>
        </w:rPr>
        <w:t xml:space="preserve"> standarde (inclusiv);</w:t>
      </w:r>
      <w:r w:rsidR="00A40363" w:rsidRPr="00D97815">
        <w:rPr>
          <w:rFonts w:ascii="Times New Roman" w:hAnsi="Times New Roman" w:cs="Times New Roman"/>
          <w:color w:val="000000" w:themeColor="text1"/>
          <w:sz w:val="24"/>
          <w:szCs w:val="24"/>
        </w:rPr>
        <w:t xml:space="preserve"> această apreciere a fost introdusă în OSGG nr.600/2018 odată cu modificarea </w:t>
      </w:r>
      <w:r w:rsidR="00314C48" w:rsidRPr="00D97815">
        <w:rPr>
          <w:rFonts w:ascii="Times New Roman" w:hAnsi="Times New Roman" w:cs="Times New Roman"/>
          <w:color w:val="000000" w:themeColor="text1"/>
          <w:sz w:val="24"/>
          <w:szCs w:val="24"/>
        </w:rPr>
        <w:t xml:space="preserve">și completarea </w:t>
      </w:r>
      <w:r w:rsidR="00A40363" w:rsidRPr="00D97815">
        <w:rPr>
          <w:rFonts w:ascii="Times New Roman" w:hAnsi="Times New Roman" w:cs="Times New Roman"/>
          <w:color w:val="000000" w:themeColor="text1"/>
          <w:sz w:val="24"/>
          <w:szCs w:val="24"/>
        </w:rPr>
        <w:t>OSGG nr.400/2015;</w:t>
      </w:r>
    </w:p>
    <w:p w:rsidR="003A59F2" w:rsidRPr="00295AD6" w:rsidRDefault="003A59F2" w:rsidP="00C17D8F">
      <w:pPr>
        <w:pStyle w:val="ListParagraph"/>
        <w:numPr>
          <w:ilvl w:val="0"/>
          <w:numId w:val="10"/>
        </w:numPr>
        <w:tabs>
          <w:tab w:val="left" w:pos="709"/>
        </w:tabs>
        <w:spacing w:after="120" w:line="276" w:lineRule="auto"/>
        <w:contextualSpacing w:val="0"/>
        <w:jc w:val="both"/>
        <w:rPr>
          <w:rFonts w:ascii="Times New Roman" w:hAnsi="Times New Roman" w:cs="Times New Roman"/>
          <w:color w:val="000000" w:themeColor="text1"/>
          <w:sz w:val="24"/>
          <w:szCs w:val="24"/>
        </w:rPr>
      </w:pPr>
      <w:r w:rsidRPr="00D97815">
        <w:rPr>
          <w:rFonts w:ascii="Times New Roman" w:hAnsi="Times New Roman" w:cs="Times New Roman"/>
          <w:b/>
          <w:i/>
          <w:color w:val="000000" w:themeColor="text1"/>
          <w:sz w:val="24"/>
          <w:szCs w:val="24"/>
        </w:rPr>
        <w:t>sistemul este neconform</w:t>
      </w:r>
      <w:r w:rsidR="004A723C" w:rsidRPr="00D97815">
        <w:rPr>
          <w:rFonts w:ascii="Times New Roman" w:hAnsi="Times New Roman" w:cs="Times New Roman"/>
          <w:color w:val="000000" w:themeColor="text1"/>
          <w:sz w:val="24"/>
          <w:szCs w:val="24"/>
        </w:rPr>
        <w:t xml:space="preserve"> </w:t>
      </w:r>
      <w:r w:rsidR="004A723C" w:rsidRPr="00D97815">
        <w:rPr>
          <w:rFonts w:ascii="Times New Roman" w:hAnsi="Times New Roman" w:cs="Times New Roman"/>
          <w:b/>
          <w:i/>
          <w:color w:val="000000" w:themeColor="text1"/>
          <w:sz w:val="24"/>
          <w:szCs w:val="24"/>
        </w:rPr>
        <w:t>(NC)</w:t>
      </w:r>
      <w:r w:rsidRPr="00D97815">
        <w:rPr>
          <w:rFonts w:ascii="Times New Roman" w:hAnsi="Times New Roman" w:cs="Times New Roman"/>
          <w:color w:val="000000" w:themeColor="text1"/>
          <w:sz w:val="24"/>
          <w:szCs w:val="24"/>
        </w:rPr>
        <w:t xml:space="preserve"> dacă sunt implementate </w:t>
      </w:r>
      <w:r w:rsidRPr="00295AD6">
        <w:rPr>
          <w:rFonts w:ascii="Times New Roman" w:hAnsi="Times New Roman" w:cs="Times New Roman"/>
          <w:color w:val="000000" w:themeColor="text1"/>
          <w:sz w:val="24"/>
          <w:szCs w:val="24"/>
        </w:rPr>
        <w:t>mai puţin de 9 standarde.</w:t>
      </w:r>
    </w:p>
    <w:p w:rsidR="00073DE2" w:rsidRDefault="00EC7502" w:rsidP="00295AD6">
      <w:pPr>
        <w:spacing w:after="120" w:line="276" w:lineRule="auto"/>
        <w:jc w:val="both"/>
        <w:rPr>
          <w:rFonts w:ascii="Times New Roman" w:hAnsi="Times New Roman" w:cs="Times New Roman"/>
          <w:color w:val="000000" w:themeColor="text1"/>
          <w:sz w:val="24"/>
          <w:szCs w:val="24"/>
        </w:rPr>
      </w:pPr>
      <w:r w:rsidRPr="006873D5">
        <w:rPr>
          <w:rFonts w:ascii="Times New Roman" w:hAnsi="Times New Roman" w:cs="Times New Roman"/>
          <w:sz w:val="24"/>
          <w:szCs w:val="24"/>
        </w:rPr>
        <w:t>Pentru dezvoltarea</w:t>
      </w:r>
      <w:r>
        <w:rPr>
          <w:rFonts w:ascii="Times New Roman" w:hAnsi="Times New Roman" w:cs="Times New Roman"/>
          <w:sz w:val="24"/>
          <w:szCs w:val="24"/>
        </w:rPr>
        <w:t xml:space="preserve"> unor sisteme de control intern </w:t>
      </w:r>
      <w:r w:rsidRPr="006873D5">
        <w:rPr>
          <w:rFonts w:ascii="Times New Roman" w:hAnsi="Times New Roman" w:cs="Times New Roman"/>
          <w:sz w:val="24"/>
          <w:szCs w:val="24"/>
        </w:rPr>
        <w:t xml:space="preserve">managerial performante, capabile să asigure un </w:t>
      </w:r>
      <w:r w:rsidRPr="004A723C">
        <w:rPr>
          <w:rFonts w:ascii="Times New Roman" w:hAnsi="Times New Roman" w:cs="Times New Roman"/>
          <w:sz w:val="24"/>
          <w:szCs w:val="24"/>
        </w:rPr>
        <w:t>grad de implementare ridicat, conducătorii entităților publice</w:t>
      </w:r>
      <w:r w:rsidR="004A723C">
        <w:rPr>
          <w:rFonts w:ascii="Times New Roman" w:hAnsi="Times New Roman" w:cs="Times New Roman"/>
          <w:sz w:val="24"/>
          <w:szCs w:val="24"/>
        </w:rPr>
        <w:t xml:space="preserve"> ordonatori principali de credite</w:t>
      </w:r>
      <w:r w:rsidRPr="004A723C">
        <w:rPr>
          <w:rFonts w:ascii="Times New Roman" w:hAnsi="Times New Roman" w:cs="Times New Roman"/>
          <w:sz w:val="24"/>
          <w:szCs w:val="24"/>
        </w:rPr>
        <w:t xml:space="preserve"> </w:t>
      </w:r>
      <w:r w:rsidR="004858AF">
        <w:rPr>
          <w:rFonts w:ascii="Times New Roman" w:hAnsi="Times New Roman" w:cs="Times New Roman"/>
          <w:sz w:val="24"/>
          <w:szCs w:val="24"/>
        </w:rPr>
        <w:t>sunt direct responsabili</w:t>
      </w:r>
      <w:r w:rsidR="00224CD6">
        <w:rPr>
          <w:rFonts w:ascii="Times New Roman" w:hAnsi="Times New Roman" w:cs="Times New Roman"/>
          <w:sz w:val="24"/>
          <w:szCs w:val="24"/>
          <w:lang w:val="en-US"/>
        </w:rPr>
        <w:t xml:space="preserve">, </w:t>
      </w:r>
      <w:r w:rsidRPr="004A723C">
        <w:rPr>
          <w:rFonts w:ascii="Times New Roman" w:hAnsi="Times New Roman" w:cs="Times New Roman"/>
          <w:sz w:val="24"/>
          <w:szCs w:val="24"/>
          <w:lang w:val="en-US"/>
        </w:rPr>
        <w:t xml:space="preserve">în baza </w:t>
      </w:r>
      <w:r w:rsidRPr="004A723C">
        <w:rPr>
          <w:rFonts w:ascii="Times New Roman" w:hAnsi="Times New Roman" w:cs="Times New Roman"/>
          <w:vanish/>
          <w:sz w:val="24"/>
          <w:szCs w:val="24"/>
          <w:lang w:val="en-US"/>
        </w:rPr>
        <w:t>&lt;LLNK 11999   119131 302   4 54&gt;</w:t>
      </w:r>
      <w:r w:rsidR="00224CD6">
        <w:rPr>
          <w:rFonts w:ascii="Times New Roman" w:hAnsi="Times New Roman" w:cs="Times New Roman"/>
          <w:sz w:val="24"/>
          <w:szCs w:val="24"/>
          <w:lang w:val="en-US"/>
        </w:rPr>
        <w:t>art.10</w:t>
      </w:r>
      <w:r w:rsidRPr="004A723C">
        <w:rPr>
          <w:rFonts w:ascii="Times New Roman" w:hAnsi="Times New Roman" w:cs="Times New Roman"/>
          <w:sz w:val="24"/>
          <w:szCs w:val="24"/>
          <w:lang w:val="en-US"/>
        </w:rPr>
        <w:t xml:space="preserve"> </w:t>
      </w:r>
      <w:r w:rsidR="008411B6">
        <w:rPr>
          <w:rFonts w:ascii="Times New Roman" w:hAnsi="Times New Roman" w:cs="Times New Roman"/>
          <w:sz w:val="24"/>
          <w:szCs w:val="24"/>
          <w:lang w:val="en-US"/>
        </w:rPr>
        <w:t xml:space="preserve">din </w:t>
      </w:r>
      <w:r w:rsidR="004A723C" w:rsidRPr="004A723C">
        <w:rPr>
          <w:rFonts w:ascii="Times New Roman" w:hAnsi="Times New Roman" w:cs="Times New Roman"/>
          <w:color w:val="000000" w:themeColor="text1"/>
          <w:sz w:val="24"/>
          <w:szCs w:val="24"/>
        </w:rPr>
        <w:t>Ordinul Secretarului General al Guvernului nr.</w:t>
      </w:r>
      <w:r w:rsidR="008411B6">
        <w:rPr>
          <w:rFonts w:ascii="Times New Roman" w:hAnsi="Times New Roman" w:cs="Times New Roman"/>
          <w:color w:val="000000" w:themeColor="text1"/>
          <w:sz w:val="24"/>
          <w:szCs w:val="24"/>
        </w:rPr>
        <w:t>6</w:t>
      </w:r>
      <w:r w:rsidR="004A723C" w:rsidRPr="004A723C">
        <w:rPr>
          <w:rFonts w:ascii="Times New Roman" w:hAnsi="Times New Roman" w:cs="Times New Roman"/>
          <w:color w:val="000000" w:themeColor="text1"/>
          <w:sz w:val="24"/>
          <w:szCs w:val="24"/>
        </w:rPr>
        <w:t>00/201</w:t>
      </w:r>
      <w:r w:rsidR="008411B6">
        <w:rPr>
          <w:rFonts w:ascii="Times New Roman" w:hAnsi="Times New Roman" w:cs="Times New Roman"/>
          <w:sz w:val="24"/>
          <w:szCs w:val="24"/>
          <w:lang w:val="en-US"/>
        </w:rPr>
        <w:t>8</w:t>
      </w:r>
      <w:r w:rsidR="00470627">
        <w:rPr>
          <w:rFonts w:ascii="Times New Roman" w:hAnsi="Times New Roman" w:cs="Times New Roman"/>
          <w:sz w:val="24"/>
          <w:szCs w:val="24"/>
          <w:lang w:val="en-US"/>
        </w:rPr>
        <w:t xml:space="preserve"> </w:t>
      </w:r>
      <w:r w:rsidR="00A9332B">
        <w:rPr>
          <w:rFonts w:ascii="Times New Roman" w:hAnsi="Times New Roman" w:cs="Times New Roman"/>
          <w:sz w:val="24"/>
          <w:szCs w:val="24"/>
          <w:lang w:val="en-US"/>
        </w:rPr>
        <w:t>cu</w:t>
      </w:r>
      <w:r w:rsidR="00D117DC">
        <w:rPr>
          <w:rFonts w:ascii="Times New Roman" w:hAnsi="Times New Roman" w:cs="Times New Roman"/>
          <w:sz w:val="24"/>
          <w:szCs w:val="24"/>
          <w:lang w:val="en-US"/>
        </w:rPr>
        <w:t xml:space="preserve"> </w:t>
      </w:r>
      <w:r w:rsidR="00470627" w:rsidRPr="00470627">
        <w:rPr>
          <w:rFonts w:ascii="Times New Roman" w:hAnsi="Times New Roman" w:cs="Times New Roman"/>
          <w:sz w:val="24"/>
          <w:szCs w:val="24"/>
          <w:lang w:val="en-US"/>
        </w:rPr>
        <w:t>implement</w:t>
      </w:r>
      <w:r w:rsidR="00D117DC">
        <w:rPr>
          <w:rFonts w:ascii="Times New Roman" w:hAnsi="Times New Roman" w:cs="Times New Roman"/>
          <w:sz w:val="24"/>
          <w:szCs w:val="24"/>
          <w:lang w:val="en-US"/>
        </w:rPr>
        <w:t>a</w:t>
      </w:r>
      <w:r w:rsidR="00470627" w:rsidRPr="00470627">
        <w:rPr>
          <w:rFonts w:ascii="Times New Roman" w:hAnsi="Times New Roman" w:cs="Times New Roman"/>
          <w:sz w:val="24"/>
          <w:szCs w:val="24"/>
          <w:lang w:val="en-US"/>
        </w:rPr>
        <w:t>r</w:t>
      </w:r>
      <w:r w:rsidR="00D117DC">
        <w:rPr>
          <w:rFonts w:ascii="Times New Roman" w:hAnsi="Times New Roman" w:cs="Times New Roman"/>
          <w:sz w:val="24"/>
          <w:szCs w:val="24"/>
          <w:lang w:val="en-US"/>
        </w:rPr>
        <w:t>ea</w:t>
      </w:r>
      <w:r w:rsidR="00470627" w:rsidRPr="00470627">
        <w:rPr>
          <w:rFonts w:ascii="Times New Roman" w:hAnsi="Times New Roman" w:cs="Times New Roman"/>
          <w:sz w:val="24"/>
          <w:szCs w:val="24"/>
          <w:lang w:val="en-US"/>
        </w:rPr>
        <w:t xml:space="preserve"> şi dezvolt</w:t>
      </w:r>
      <w:r w:rsidR="00D117DC">
        <w:rPr>
          <w:rFonts w:ascii="Times New Roman" w:hAnsi="Times New Roman" w:cs="Times New Roman"/>
          <w:sz w:val="24"/>
          <w:szCs w:val="24"/>
          <w:lang w:val="en-US"/>
        </w:rPr>
        <w:t>a</w:t>
      </w:r>
      <w:r w:rsidR="00470627" w:rsidRPr="00470627">
        <w:rPr>
          <w:rFonts w:ascii="Times New Roman" w:hAnsi="Times New Roman" w:cs="Times New Roman"/>
          <w:sz w:val="24"/>
          <w:szCs w:val="24"/>
          <w:lang w:val="en-US"/>
        </w:rPr>
        <w:t>r</w:t>
      </w:r>
      <w:r w:rsidR="00D117DC">
        <w:rPr>
          <w:rFonts w:ascii="Times New Roman" w:hAnsi="Times New Roman" w:cs="Times New Roman"/>
          <w:sz w:val="24"/>
          <w:szCs w:val="24"/>
          <w:lang w:val="en-US"/>
        </w:rPr>
        <w:t>ea</w:t>
      </w:r>
      <w:r w:rsidR="00470627" w:rsidRPr="00470627">
        <w:rPr>
          <w:rFonts w:ascii="Times New Roman" w:hAnsi="Times New Roman" w:cs="Times New Roman"/>
          <w:sz w:val="24"/>
          <w:szCs w:val="24"/>
          <w:lang w:val="en-US"/>
        </w:rPr>
        <w:t xml:space="preserve"> </w:t>
      </w:r>
      <w:r w:rsidR="00932348">
        <w:rPr>
          <w:rFonts w:ascii="Times New Roman" w:hAnsi="Times New Roman" w:cs="Times New Roman"/>
          <w:sz w:val="24"/>
          <w:szCs w:val="24"/>
          <w:lang w:val="en-US"/>
        </w:rPr>
        <w:t>sistemului</w:t>
      </w:r>
      <w:r w:rsidRPr="004A723C">
        <w:rPr>
          <w:rFonts w:ascii="Times New Roman" w:hAnsi="Times New Roman" w:cs="Times New Roman"/>
          <w:sz w:val="24"/>
          <w:szCs w:val="24"/>
        </w:rPr>
        <w:t xml:space="preserve"> </w:t>
      </w:r>
      <w:r w:rsidR="00D117DC">
        <w:rPr>
          <w:rFonts w:ascii="Times New Roman" w:hAnsi="Times New Roman" w:cs="Times New Roman"/>
          <w:sz w:val="24"/>
          <w:szCs w:val="24"/>
        </w:rPr>
        <w:t>având</w:t>
      </w:r>
      <w:r w:rsidR="00932348">
        <w:rPr>
          <w:rFonts w:ascii="Times New Roman" w:hAnsi="Times New Roman" w:cs="Times New Roman"/>
          <w:sz w:val="24"/>
          <w:szCs w:val="24"/>
        </w:rPr>
        <w:t xml:space="preserve"> </w:t>
      </w:r>
      <w:r w:rsidRPr="004A723C">
        <w:rPr>
          <w:rFonts w:ascii="Times New Roman" w:hAnsi="Times New Roman" w:cs="Times New Roman"/>
          <w:sz w:val="24"/>
          <w:szCs w:val="24"/>
        </w:rPr>
        <w:t xml:space="preserve">obligativitatea elaborării Raportului anual asupra sistemului de control intern managerial, </w:t>
      </w:r>
      <w:r w:rsidR="00B37411" w:rsidRPr="004A723C">
        <w:rPr>
          <w:rFonts w:ascii="Times New Roman" w:hAnsi="Times New Roman" w:cs="Times New Roman"/>
          <w:sz w:val="24"/>
          <w:szCs w:val="24"/>
          <w:lang w:val="en-US"/>
        </w:rPr>
        <w:t xml:space="preserve">în baza </w:t>
      </w:r>
      <w:r w:rsidR="00B37411" w:rsidRPr="004A723C">
        <w:rPr>
          <w:rFonts w:ascii="Times New Roman" w:hAnsi="Times New Roman" w:cs="Times New Roman"/>
          <w:vanish/>
          <w:sz w:val="24"/>
          <w:szCs w:val="24"/>
          <w:lang w:val="en-US"/>
        </w:rPr>
        <w:t>&lt;LLNK 11999   119131 302   4 54&gt;</w:t>
      </w:r>
      <w:r w:rsidR="00B37411">
        <w:rPr>
          <w:rFonts w:ascii="Times New Roman" w:hAnsi="Times New Roman" w:cs="Times New Roman"/>
          <w:sz w:val="24"/>
          <w:szCs w:val="24"/>
          <w:lang w:val="en-US"/>
        </w:rPr>
        <w:t xml:space="preserve">Anexei 4 </w:t>
      </w:r>
      <w:r w:rsidR="00B37411" w:rsidRPr="00295AD6">
        <w:rPr>
          <w:rFonts w:ascii="Times New Roman" w:hAnsi="Times New Roman" w:cs="Times New Roman"/>
          <w:i/>
          <w:color w:val="000000" w:themeColor="text1"/>
          <w:sz w:val="24"/>
          <w:szCs w:val="24"/>
        </w:rPr>
        <w:t>- Instrucţiuni privind întocmirea, aprobarea şi prezentarea Raportului asupra sistemul</w:t>
      </w:r>
      <w:r w:rsidR="00B37411">
        <w:rPr>
          <w:rFonts w:ascii="Times New Roman" w:hAnsi="Times New Roman" w:cs="Times New Roman"/>
          <w:i/>
          <w:color w:val="000000" w:themeColor="text1"/>
          <w:sz w:val="24"/>
          <w:szCs w:val="24"/>
        </w:rPr>
        <w:t>ui de control intern managerial</w:t>
      </w:r>
      <w:r w:rsidR="00A9332B">
        <w:rPr>
          <w:rFonts w:ascii="Times New Roman" w:hAnsi="Times New Roman" w:cs="Times New Roman"/>
          <w:sz w:val="24"/>
          <w:szCs w:val="24"/>
          <w:lang w:val="en-US"/>
        </w:rPr>
        <w:t>,</w:t>
      </w:r>
      <w:r w:rsidR="00B37411" w:rsidRPr="004A723C">
        <w:rPr>
          <w:rFonts w:ascii="Times New Roman" w:hAnsi="Times New Roman" w:cs="Times New Roman"/>
          <w:sz w:val="24"/>
          <w:szCs w:val="24"/>
          <w:lang w:val="en-US"/>
        </w:rPr>
        <w:t xml:space="preserve"> </w:t>
      </w:r>
      <w:r w:rsidRPr="004A723C">
        <w:rPr>
          <w:rFonts w:ascii="Times New Roman" w:hAnsi="Times New Roman" w:cs="Times New Roman"/>
          <w:sz w:val="24"/>
          <w:szCs w:val="24"/>
        </w:rPr>
        <w:t xml:space="preserve">conform </w:t>
      </w:r>
      <w:r w:rsidR="00B37411">
        <w:rPr>
          <w:rFonts w:ascii="Times New Roman" w:hAnsi="Times New Roman" w:cs="Times New Roman"/>
          <w:sz w:val="24"/>
          <w:szCs w:val="24"/>
        </w:rPr>
        <w:t xml:space="preserve">modelului din </w:t>
      </w:r>
      <w:r w:rsidRPr="004A723C">
        <w:rPr>
          <w:rFonts w:ascii="Times New Roman" w:hAnsi="Times New Roman" w:cs="Times New Roman"/>
          <w:sz w:val="24"/>
          <w:szCs w:val="24"/>
        </w:rPr>
        <w:t>Anex</w:t>
      </w:r>
      <w:r w:rsidR="00073DE2">
        <w:rPr>
          <w:rFonts w:ascii="Times New Roman" w:hAnsi="Times New Roman" w:cs="Times New Roman"/>
          <w:sz w:val="24"/>
          <w:szCs w:val="24"/>
        </w:rPr>
        <w:t>a</w:t>
      </w:r>
      <w:r w:rsidRPr="004A723C">
        <w:rPr>
          <w:rFonts w:ascii="Times New Roman" w:hAnsi="Times New Roman" w:cs="Times New Roman"/>
          <w:sz w:val="24"/>
          <w:szCs w:val="24"/>
        </w:rPr>
        <w:t xml:space="preserve"> 4.3 la </w:t>
      </w:r>
      <w:r w:rsidR="00073DE2">
        <w:rPr>
          <w:rFonts w:ascii="Times New Roman" w:hAnsi="Times New Roman" w:cs="Times New Roman"/>
          <w:color w:val="000000" w:themeColor="text1"/>
          <w:sz w:val="24"/>
          <w:szCs w:val="24"/>
        </w:rPr>
        <w:t>o</w:t>
      </w:r>
      <w:r w:rsidR="004A723C" w:rsidRPr="004A723C">
        <w:rPr>
          <w:rFonts w:ascii="Times New Roman" w:hAnsi="Times New Roman" w:cs="Times New Roman"/>
          <w:color w:val="000000" w:themeColor="text1"/>
          <w:sz w:val="24"/>
          <w:szCs w:val="24"/>
        </w:rPr>
        <w:t>rdin</w:t>
      </w:r>
      <w:r w:rsidR="00073DE2">
        <w:rPr>
          <w:rFonts w:ascii="Times New Roman" w:hAnsi="Times New Roman" w:cs="Times New Roman"/>
          <w:color w:val="000000" w:themeColor="text1"/>
          <w:sz w:val="24"/>
          <w:szCs w:val="24"/>
        </w:rPr>
        <w:t>.</w:t>
      </w:r>
    </w:p>
    <w:p w:rsidR="00EC7502" w:rsidRPr="004A723C" w:rsidRDefault="00073DE2" w:rsidP="00295AD6">
      <w:pPr>
        <w:spacing w:after="120" w:line="276" w:lineRule="auto"/>
        <w:jc w:val="both"/>
        <w:rPr>
          <w:rFonts w:ascii="Times New Roman" w:hAnsi="Times New Roman" w:cs="Times New Roman"/>
          <w:sz w:val="24"/>
          <w:szCs w:val="24"/>
        </w:rPr>
      </w:pPr>
      <w:r>
        <w:rPr>
          <w:rFonts w:ascii="Times New Roman" w:hAnsi="Times New Roman" w:cs="Times New Roman"/>
          <w:color w:val="000000" w:themeColor="text1"/>
          <w:sz w:val="24"/>
          <w:szCs w:val="24"/>
        </w:rPr>
        <w:t>T</w:t>
      </w:r>
      <w:r>
        <w:rPr>
          <w:rFonts w:ascii="Times New Roman" w:hAnsi="Times New Roman" w:cs="Times New Roman"/>
          <w:sz w:val="24"/>
          <w:szCs w:val="24"/>
        </w:rPr>
        <w:t>ransmiterea</w:t>
      </w:r>
      <w:r w:rsidR="00EC7502" w:rsidRPr="004A723C">
        <w:rPr>
          <w:rFonts w:ascii="Times New Roman" w:hAnsi="Times New Roman" w:cs="Times New Roman"/>
          <w:sz w:val="24"/>
          <w:szCs w:val="24"/>
        </w:rPr>
        <w:t xml:space="preserve"> </w:t>
      </w:r>
      <w:r>
        <w:rPr>
          <w:rFonts w:ascii="Times New Roman" w:hAnsi="Times New Roman" w:cs="Times New Roman"/>
          <w:sz w:val="24"/>
          <w:szCs w:val="24"/>
        </w:rPr>
        <w:t xml:space="preserve">Raportului anual se realizează </w:t>
      </w:r>
      <w:r w:rsidR="00EC7502" w:rsidRPr="004A723C">
        <w:rPr>
          <w:rFonts w:ascii="Times New Roman" w:hAnsi="Times New Roman" w:cs="Times New Roman"/>
          <w:sz w:val="24"/>
          <w:szCs w:val="24"/>
        </w:rPr>
        <w:t>către Direcția Control Intern Managerial și Relații Interinstituționale, până la data de 20 februarie</w:t>
      </w:r>
      <w:r w:rsidR="00EC7502" w:rsidRPr="004A723C">
        <w:t xml:space="preserve"> </w:t>
      </w:r>
      <w:r w:rsidR="00EC7502" w:rsidRPr="004A723C">
        <w:rPr>
          <w:rFonts w:ascii="Times New Roman" w:hAnsi="Times New Roman" w:cs="Times New Roman"/>
          <w:sz w:val="24"/>
          <w:szCs w:val="24"/>
        </w:rPr>
        <w:t>a anului următor, pentru anul precedent de raportare.</w:t>
      </w:r>
    </w:p>
    <w:p w:rsidR="00EC7502" w:rsidRPr="006873D5" w:rsidRDefault="00EC7502" w:rsidP="00295AD6">
      <w:pPr>
        <w:spacing w:after="120" w:line="276" w:lineRule="auto"/>
        <w:jc w:val="both"/>
        <w:rPr>
          <w:rFonts w:ascii="Times New Roman" w:hAnsi="Times New Roman" w:cs="Times New Roman"/>
          <w:sz w:val="24"/>
          <w:szCs w:val="24"/>
        </w:rPr>
      </w:pPr>
      <w:r w:rsidRPr="006873D5">
        <w:rPr>
          <w:rFonts w:ascii="Times New Roman" w:hAnsi="Times New Roman" w:cs="Times New Roman"/>
          <w:sz w:val="24"/>
          <w:szCs w:val="24"/>
        </w:rPr>
        <w:lastRenderedPageBreak/>
        <w:t>Raportul constituie forma oficială de asumare a responsabilităţii manageriale de către conducătorul entităţii publice</w:t>
      </w:r>
      <w:r>
        <w:rPr>
          <w:rFonts w:ascii="Times New Roman" w:hAnsi="Times New Roman" w:cs="Times New Roman"/>
          <w:sz w:val="24"/>
          <w:szCs w:val="24"/>
        </w:rPr>
        <w:t>,</w:t>
      </w:r>
      <w:r w:rsidRPr="006873D5">
        <w:rPr>
          <w:rFonts w:ascii="Times New Roman" w:hAnsi="Times New Roman" w:cs="Times New Roman"/>
          <w:sz w:val="24"/>
          <w:szCs w:val="24"/>
        </w:rPr>
        <w:t xml:space="preserve"> cu privire la stadiul implementăr</w:t>
      </w:r>
      <w:r>
        <w:rPr>
          <w:rFonts w:ascii="Times New Roman" w:hAnsi="Times New Roman" w:cs="Times New Roman"/>
          <w:sz w:val="24"/>
          <w:szCs w:val="24"/>
        </w:rPr>
        <w:t xml:space="preserve">ii sistemului de control intern </w:t>
      </w:r>
      <w:r w:rsidRPr="006873D5">
        <w:rPr>
          <w:rFonts w:ascii="Times New Roman" w:hAnsi="Times New Roman" w:cs="Times New Roman"/>
          <w:sz w:val="24"/>
          <w:szCs w:val="24"/>
        </w:rPr>
        <w:t>managerial şi este documentul prin care instituţiile publice</w:t>
      </w:r>
      <w:r>
        <w:rPr>
          <w:rFonts w:ascii="Times New Roman" w:hAnsi="Times New Roman" w:cs="Times New Roman"/>
          <w:sz w:val="24"/>
          <w:szCs w:val="24"/>
        </w:rPr>
        <w:t>,</w:t>
      </w:r>
      <w:r w:rsidRPr="006873D5">
        <w:rPr>
          <w:rFonts w:ascii="Times New Roman" w:hAnsi="Times New Roman" w:cs="Times New Roman"/>
          <w:sz w:val="24"/>
          <w:szCs w:val="24"/>
        </w:rPr>
        <w:t xml:space="preserve"> în care se exercită funcţia de ordonator principal de credite al bugetului de stat, bugetului asigurărilor sociale de stat sau bugetului oricărui fond special, furnizează informaţiile necesare elaborării </w:t>
      </w:r>
      <w:r w:rsidRPr="00810C5B">
        <w:rPr>
          <w:rFonts w:ascii="Times New Roman" w:hAnsi="Times New Roman" w:cs="Times New Roman"/>
          <w:i/>
          <w:sz w:val="24"/>
          <w:szCs w:val="24"/>
        </w:rPr>
        <w:t>Raportului anual</w:t>
      </w:r>
      <w:r w:rsidRPr="006873D5">
        <w:rPr>
          <w:rFonts w:ascii="Times New Roman" w:hAnsi="Times New Roman" w:cs="Times New Roman"/>
          <w:sz w:val="24"/>
          <w:szCs w:val="24"/>
        </w:rPr>
        <w:t xml:space="preserve"> </w:t>
      </w:r>
      <w:r>
        <w:rPr>
          <w:rFonts w:ascii="Times New Roman" w:hAnsi="Times New Roman" w:cs="Times New Roman"/>
          <w:sz w:val="24"/>
          <w:szCs w:val="24"/>
        </w:rPr>
        <w:t xml:space="preserve">de către Direcția Control Intern Managerial și Relații Interinstituționale, raport </w:t>
      </w:r>
      <w:r w:rsidRPr="006873D5">
        <w:rPr>
          <w:rFonts w:ascii="Times New Roman" w:hAnsi="Times New Roman" w:cs="Times New Roman"/>
          <w:sz w:val="24"/>
          <w:szCs w:val="24"/>
        </w:rPr>
        <w:t xml:space="preserve">care se prezintă Guvernului </w:t>
      </w:r>
      <w:r>
        <w:rPr>
          <w:rFonts w:ascii="Times New Roman" w:hAnsi="Times New Roman" w:cs="Times New Roman"/>
          <w:sz w:val="24"/>
          <w:szCs w:val="24"/>
        </w:rPr>
        <w:t>până la sfârșitul</w:t>
      </w:r>
      <w:r w:rsidRPr="006873D5">
        <w:rPr>
          <w:rFonts w:ascii="Times New Roman" w:hAnsi="Times New Roman" w:cs="Times New Roman"/>
          <w:sz w:val="24"/>
          <w:szCs w:val="24"/>
        </w:rPr>
        <w:t xml:space="preserve"> semestrului I al anului curent, pentru anul precedent</w:t>
      </w:r>
      <w:r w:rsidR="004A723C">
        <w:rPr>
          <w:rFonts w:ascii="Times New Roman" w:hAnsi="Times New Roman" w:cs="Times New Roman"/>
          <w:sz w:val="24"/>
          <w:szCs w:val="24"/>
        </w:rPr>
        <w:t xml:space="preserve"> de raportare</w:t>
      </w:r>
      <w:r w:rsidRPr="006873D5">
        <w:rPr>
          <w:rFonts w:ascii="Times New Roman" w:hAnsi="Times New Roman" w:cs="Times New Roman"/>
          <w:sz w:val="24"/>
          <w:szCs w:val="24"/>
        </w:rPr>
        <w:t>.</w:t>
      </w:r>
    </w:p>
    <w:p w:rsidR="00EC7502" w:rsidRDefault="00EC7502" w:rsidP="00295AD6">
      <w:pPr>
        <w:spacing w:after="120" w:line="276" w:lineRule="auto"/>
        <w:jc w:val="both"/>
        <w:rPr>
          <w:rFonts w:ascii="Times New Roman" w:hAnsi="Times New Roman" w:cs="Times New Roman"/>
          <w:sz w:val="24"/>
          <w:szCs w:val="24"/>
        </w:rPr>
      </w:pPr>
      <w:r w:rsidRPr="006873D5">
        <w:rPr>
          <w:rFonts w:ascii="Times New Roman" w:hAnsi="Times New Roman" w:cs="Times New Roman"/>
          <w:sz w:val="24"/>
          <w:szCs w:val="24"/>
        </w:rPr>
        <w:t xml:space="preserve">De altfel, responsabilitatea managerială este considerată un principiu fundamental pentru dezvoltarea și performanţa sectorului public, subliniind necesitatea ca </w:t>
      </w:r>
      <w:r w:rsidR="00D73C13">
        <w:rPr>
          <w:rFonts w:ascii="Times New Roman" w:hAnsi="Times New Roman" w:cs="Times New Roman"/>
          <w:sz w:val="24"/>
          <w:szCs w:val="24"/>
        </w:rPr>
        <w:t xml:space="preserve">reprezentanții entităților </w:t>
      </w:r>
      <w:r w:rsidRPr="006873D5">
        <w:rPr>
          <w:rFonts w:ascii="Times New Roman" w:hAnsi="Times New Roman" w:cs="Times New Roman"/>
          <w:sz w:val="24"/>
          <w:szCs w:val="24"/>
        </w:rPr>
        <w:t>public</w:t>
      </w:r>
      <w:r w:rsidR="00D73C13">
        <w:rPr>
          <w:rFonts w:ascii="Times New Roman" w:hAnsi="Times New Roman" w:cs="Times New Roman"/>
          <w:sz w:val="24"/>
          <w:szCs w:val="24"/>
        </w:rPr>
        <w:t>e</w:t>
      </w:r>
      <w:r w:rsidRPr="006873D5">
        <w:rPr>
          <w:rFonts w:ascii="Times New Roman" w:hAnsi="Times New Roman" w:cs="Times New Roman"/>
          <w:sz w:val="24"/>
          <w:szCs w:val="24"/>
        </w:rPr>
        <w:t xml:space="preserve"> să răspundă pentru activitatea lor și să fie considerați responsabili pentru exercitarea autorității ce le-a fost conferită.</w:t>
      </w:r>
      <w:r>
        <w:rPr>
          <w:rFonts w:ascii="Times New Roman" w:hAnsi="Times New Roman" w:cs="Times New Roman"/>
          <w:sz w:val="24"/>
          <w:szCs w:val="24"/>
        </w:rPr>
        <w:t xml:space="preserve"> În aceste condiții,</w:t>
      </w:r>
      <w:r w:rsidRPr="006873D5">
        <w:rPr>
          <w:rFonts w:ascii="Times New Roman" w:hAnsi="Times New Roman" w:cs="Times New Roman"/>
          <w:sz w:val="24"/>
          <w:szCs w:val="24"/>
        </w:rPr>
        <w:t xml:space="preserve"> responsabilitatea trebuie înţeleasă ca un instrument care garantează contribuabilului că resursele </w:t>
      </w:r>
      <w:r w:rsidR="00BF4BD0">
        <w:rPr>
          <w:rFonts w:ascii="Times New Roman" w:hAnsi="Times New Roman" w:cs="Times New Roman"/>
          <w:sz w:val="24"/>
          <w:szCs w:val="24"/>
        </w:rPr>
        <w:t>entității publice</w:t>
      </w:r>
      <w:r w:rsidRPr="006873D5">
        <w:rPr>
          <w:rFonts w:ascii="Times New Roman" w:hAnsi="Times New Roman" w:cs="Times New Roman"/>
          <w:sz w:val="24"/>
          <w:szCs w:val="24"/>
        </w:rPr>
        <w:t xml:space="preserve"> au fost utilizate în mod transparent, în concordanţă cu interesele generale şi cu priorităţile publice.</w:t>
      </w:r>
    </w:p>
    <w:p w:rsidR="00EC7502" w:rsidRPr="006873D5" w:rsidRDefault="00EC7502" w:rsidP="00295AD6">
      <w:pPr>
        <w:spacing w:after="120" w:line="276" w:lineRule="auto"/>
        <w:jc w:val="both"/>
        <w:rPr>
          <w:rFonts w:ascii="Times New Roman" w:hAnsi="Times New Roman" w:cs="Times New Roman"/>
          <w:sz w:val="24"/>
          <w:szCs w:val="24"/>
        </w:rPr>
      </w:pPr>
      <w:r w:rsidRPr="006873D5">
        <w:rPr>
          <w:rFonts w:ascii="Times New Roman" w:hAnsi="Times New Roman" w:cs="Times New Roman"/>
          <w:sz w:val="24"/>
          <w:szCs w:val="24"/>
        </w:rPr>
        <w:t>Raportul asup</w:t>
      </w:r>
      <w:r>
        <w:rPr>
          <w:rFonts w:ascii="Times New Roman" w:hAnsi="Times New Roman" w:cs="Times New Roman"/>
          <w:sz w:val="24"/>
          <w:szCs w:val="24"/>
        </w:rPr>
        <w:t xml:space="preserve">ra sistemului de control intern </w:t>
      </w:r>
      <w:r w:rsidRPr="006873D5">
        <w:rPr>
          <w:rFonts w:ascii="Times New Roman" w:hAnsi="Times New Roman" w:cs="Times New Roman"/>
          <w:sz w:val="24"/>
          <w:szCs w:val="24"/>
        </w:rPr>
        <w:t xml:space="preserve">managerial în cadrul entităţii publice are ca scop creşterea nivelului de conştientizare a </w:t>
      </w:r>
      <w:r w:rsidR="00D73C13">
        <w:rPr>
          <w:rFonts w:ascii="Times New Roman" w:hAnsi="Times New Roman" w:cs="Times New Roman"/>
          <w:sz w:val="24"/>
          <w:szCs w:val="24"/>
        </w:rPr>
        <w:t>conducătorilor</w:t>
      </w:r>
      <w:r w:rsidRPr="006873D5">
        <w:rPr>
          <w:rFonts w:ascii="Times New Roman" w:hAnsi="Times New Roman" w:cs="Times New Roman"/>
          <w:sz w:val="24"/>
          <w:szCs w:val="24"/>
        </w:rPr>
        <w:t xml:space="preserve"> de la toate nivelurile</w:t>
      </w:r>
      <w:r>
        <w:rPr>
          <w:rFonts w:ascii="Times New Roman" w:hAnsi="Times New Roman" w:cs="Times New Roman"/>
          <w:sz w:val="24"/>
          <w:szCs w:val="24"/>
        </w:rPr>
        <w:t>,</w:t>
      </w:r>
      <w:r w:rsidRPr="006873D5">
        <w:rPr>
          <w:rFonts w:ascii="Times New Roman" w:hAnsi="Times New Roman" w:cs="Times New Roman"/>
          <w:sz w:val="24"/>
          <w:szCs w:val="24"/>
        </w:rPr>
        <w:t xml:space="preserve"> cu privire la responsabilităţile acestora în gestionarea fondurilor publice şi buna funcţionare</w:t>
      </w:r>
      <w:r>
        <w:rPr>
          <w:rFonts w:ascii="Times New Roman" w:hAnsi="Times New Roman" w:cs="Times New Roman"/>
          <w:sz w:val="24"/>
          <w:szCs w:val="24"/>
        </w:rPr>
        <w:t xml:space="preserve"> a sistemului de control intern </w:t>
      </w:r>
      <w:r w:rsidRPr="006873D5">
        <w:rPr>
          <w:rFonts w:ascii="Times New Roman" w:hAnsi="Times New Roman" w:cs="Times New Roman"/>
          <w:sz w:val="24"/>
          <w:szCs w:val="24"/>
        </w:rPr>
        <w:t>m</w:t>
      </w:r>
      <w:r w:rsidR="00D73C13">
        <w:rPr>
          <w:rFonts w:ascii="Times New Roman" w:hAnsi="Times New Roman" w:cs="Times New Roman"/>
          <w:sz w:val="24"/>
          <w:szCs w:val="24"/>
        </w:rPr>
        <w:t>anagerial, conform standardelor de control intern managerial.</w:t>
      </w:r>
    </w:p>
    <w:p w:rsidR="00EC7502" w:rsidRPr="006873D5" w:rsidRDefault="00EC7502" w:rsidP="00295AD6">
      <w:pPr>
        <w:spacing w:after="120" w:line="276" w:lineRule="auto"/>
        <w:jc w:val="both"/>
        <w:rPr>
          <w:rFonts w:ascii="Times New Roman" w:hAnsi="Times New Roman" w:cs="Times New Roman"/>
          <w:sz w:val="24"/>
          <w:szCs w:val="24"/>
        </w:rPr>
      </w:pPr>
      <w:r w:rsidRPr="006873D5">
        <w:rPr>
          <w:rFonts w:ascii="Times New Roman" w:hAnsi="Times New Roman" w:cs="Times New Roman"/>
          <w:sz w:val="24"/>
          <w:szCs w:val="24"/>
        </w:rPr>
        <w:t>Declaraţiile din raportul anual se fundamentează pe datele, informaţiile şi constatările rezultate din operaţiunea de autoevaluare a stăr</w:t>
      </w:r>
      <w:r>
        <w:rPr>
          <w:rFonts w:ascii="Times New Roman" w:hAnsi="Times New Roman" w:cs="Times New Roman"/>
          <w:sz w:val="24"/>
          <w:szCs w:val="24"/>
        </w:rPr>
        <w:t xml:space="preserve">ii sistemului de control intern </w:t>
      </w:r>
      <w:r w:rsidRPr="006873D5">
        <w:rPr>
          <w:rFonts w:ascii="Times New Roman" w:hAnsi="Times New Roman" w:cs="Times New Roman"/>
          <w:sz w:val="24"/>
          <w:szCs w:val="24"/>
        </w:rPr>
        <w:t>managerial, precum şi din rapoartele de audit intern şi extern.</w:t>
      </w:r>
    </w:p>
    <w:p w:rsidR="00EC7502" w:rsidRPr="00A24314" w:rsidRDefault="00EC7502" w:rsidP="00295AD6">
      <w:pPr>
        <w:spacing w:after="120" w:line="276" w:lineRule="auto"/>
        <w:jc w:val="both"/>
        <w:rPr>
          <w:rFonts w:ascii="Times New Roman" w:hAnsi="Times New Roman" w:cs="Times New Roman"/>
          <w:i/>
          <w:color w:val="000000" w:themeColor="text1"/>
          <w:sz w:val="24"/>
          <w:szCs w:val="24"/>
        </w:rPr>
      </w:pPr>
      <w:r w:rsidRPr="00A24314">
        <w:rPr>
          <w:rFonts w:ascii="Times New Roman" w:hAnsi="Times New Roman" w:cs="Times New Roman"/>
          <w:color w:val="000000" w:themeColor="text1"/>
          <w:sz w:val="24"/>
          <w:szCs w:val="24"/>
        </w:rPr>
        <w:t>Pe baza informațiilor transmise de către ordonatorii principali de credite</w:t>
      </w:r>
      <w:r>
        <w:rPr>
          <w:rFonts w:ascii="Times New Roman" w:hAnsi="Times New Roman" w:cs="Times New Roman"/>
          <w:color w:val="000000" w:themeColor="text1"/>
          <w:sz w:val="24"/>
          <w:szCs w:val="24"/>
        </w:rPr>
        <w:t>,</w:t>
      </w:r>
      <w:r w:rsidRPr="00A24314">
        <w:rPr>
          <w:rFonts w:ascii="Times New Roman" w:hAnsi="Times New Roman" w:cs="Times New Roman"/>
          <w:color w:val="000000" w:themeColor="text1"/>
          <w:sz w:val="24"/>
          <w:szCs w:val="24"/>
        </w:rPr>
        <w:t xml:space="preserve"> </w:t>
      </w:r>
      <w:r>
        <w:rPr>
          <w:rFonts w:ascii="Times New Roman" w:hAnsi="Times New Roman" w:cs="Times New Roman"/>
          <w:sz w:val="24"/>
          <w:szCs w:val="24"/>
        </w:rPr>
        <w:t>Direcția Control Intern Managerial și Relații Interinstituționale</w:t>
      </w:r>
      <w:r w:rsidRPr="00A24314">
        <w:rPr>
          <w:rFonts w:ascii="Times New Roman" w:hAnsi="Times New Roman" w:cs="Times New Roman"/>
          <w:color w:val="000000" w:themeColor="text1"/>
          <w:sz w:val="24"/>
          <w:szCs w:val="24"/>
        </w:rPr>
        <w:t xml:space="preserve"> a elaborat</w:t>
      </w:r>
      <w:r w:rsidRPr="00A24314">
        <w:rPr>
          <w:rFonts w:ascii="Times New Roman" w:hAnsi="Times New Roman" w:cs="Times New Roman"/>
          <w:i/>
          <w:color w:val="000000" w:themeColor="text1"/>
          <w:sz w:val="24"/>
          <w:szCs w:val="24"/>
        </w:rPr>
        <w:t xml:space="preserve"> </w:t>
      </w:r>
      <w:r w:rsidR="00120B41">
        <w:rPr>
          <w:rFonts w:ascii="Times New Roman" w:hAnsi="Times New Roman" w:cs="Times New Roman"/>
          <w:i/>
          <w:color w:val="000000" w:themeColor="text1"/>
          <w:sz w:val="24"/>
          <w:szCs w:val="24"/>
        </w:rPr>
        <w:t>Situația centralizatoare</w:t>
      </w:r>
      <w:r w:rsidRPr="00A24314">
        <w:rPr>
          <w:rFonts w:ascii="Times New Roman" w:hAnsi="Times New Roman" w:cs="Times New Roman"/>
          <w:i/>
          <w:color w:val="000000" w:themeColor="text1"/>
          <w:sz w:val="24"/>
          <w:szCs w:val="24"/>
        </w:rPr>
        <w:t xml:space="preserve"> privind</w:t>
      </w:r>
      <w:r w:rsidRPr="00A24314">
        <w:rPr>
          <w:rFonts w:ascii="Times New Roman" w:hAnsi="Times New Roman" w:cs="Times New Roman"/>
          <w:color w:val="000000" w:themeColor="text1"/>
          <w:sz w:val="24"/>
          <w:szCs w:val="24"/>
        </w:rPr>
        <w:t xml:space="preserve"> </w:t>
      </w:r>
      <w:r>
        <w:rPr>
          <w:rFonts w:ascii="Times New Roman" w:hAnsi="Times New Roman" w:cs="Times New Roman"/>
          <w:i/>
          <w:color w:val="000000" w:themeColor="text1"/>
          <w:sz w:val="24"/>
          <w:szCs w:val="24"/>
        </w:rPr>
        <w:t>R</w:t>
      </w:r>
      <w:r w:rsidRPr="00A24314">
        <w:rPr>
          <w:rFonts w:ascii="Times New Roman" w:hAnsi="Times New Roman" w:cs="Times New Roman"/>
          <w:i/>
          <w:color w:val="000000" w:themeColor="text1"/>
          <w:sz w:val="24"/>
          <w:szCs w:val="24"/>
        </w:rPr>
        <w:t xml:space="preserve">apoartele </w:t>
      </w:r>
      <w:r w:rsidR="00FB4E12">
        <w:rPr>
          <w:rFonts w:ascii="Times New Roman" w:hAnsi="Times New Roman" w:cs="Times New Roman"/>
          <w:i/>
          <w:color w:val="000000" w:themeColor="text1"/>
          <w:sz w:val="24"/>
          <w:szCs w:val="24"/>
        </w:rPr>
        <w:t xml:space="preserve">anuale </w:t>
      </w:r>
      <w:r w:rsidRPr="00A24314">
        <w:rPr>
          <w:rFonts w:ascii="Times New Roman" w:hAnsi="Times New Roman" w:cs="Times New Roman"/>
          <w:i/>
          <w:color w:val="000000" w:themeColor="text1"/>
          <w:sz w:val="24"/>
          <w:szCs w:val="24"/>
        </w:rPr>
        <w:t>asupra SCIM la data de 31 decembrie 20</w:t>
      </w:r>
      <w:r w:rsidR="00E53F89">
        <w:rPr>
          <w:rFonts w:ascii="Times New Roman" w:hAnsi="Times New Roman" w:cs="Times New Roman"/>
          <w:i/>
          <w:color w:val="000000" w:themeColor="text1"/>
          <w:sz w:val="24"/>
          <w:szCs w:val="24"/>
        </w:rPr>
        <w:t>18</w:t>
      </w:r>
      <w:r w:rsidRPr="00A24314">
        <w:rPr>
          <w:rFonts w:ascii="Times New Roman" w:hAnsi="Times New Roman" w:cs="Times New Roman"/>
          <w:color w:val="000000" w:themeColor="text1"/>
          <w:sz w:val="24"/>
          <w:szCs w:val="24"/>
        </w:rPr>
        <w:t xml:space="preserve"> la nivelul ordonatorilor principali de credite, prezentată în </w:t>
      </w:r>
      <w:r w:rsidRPr="001B4DCD">
        <w:rPr>
          <w:rFonts w:ascii="Times New Roman" w:hAnsi="Times New Roman" w:cs="Times New Roman"/>
          <w:b/>
          <w:color w:val="000000" w:themeColor="text1"/>
          <w:sz w:val="24"/>
          <w:szCs w:val="24"/>
        </w:rPr>
        <w:t>Anexa nr.3</w:t>
      </w:r>
      <w:r w:rsidRPr="00B10155">
        <w:rPr>
          <w:rFonts w:ascii="Times New Roman" w:hAnsi="Times New Roman" w:cs="Times New Roman"/>
          <w:color w:val="000000" w:themeColor="text1"/>
          <w:sz w:val="24"/>
          <w:szCs w:val="24"/>
        </w:rPr>
        <w:t xml:space="preserve"> la</w:t>
      </w:r>
      <w:r w:rsidRPr="00A24314">
        <w:rPr>
          <w:rFonts w:ascii="Times New Roman" w:hAnsi="Times New Roman" w:cs="Times New Roman"/>
          <w:i/>
          <w:color w:val="000000" w:themeColor="text1"/>
          <w:sz w:val="24"/>
          <w:szCs w:val="24"/>
        </w:rPr>
        <w:t xml:space="preserve"> </w:t>
      </w:r>
      <w:r w:rsidR="00C123F3">
        <w:rPr>
          <w:rFonts w:ascii="Times New Roman" w:hAnsi="Times New Roman" w:cs="Times New Roman"/>
          <w:color w:val="000000" w:themeColor="text1"/>
          <w:sz w:val="24"/>
          <w:szCs w:val="24"/>
        </w:rPr>
        <w:t>r</w:t>
      </w:r>
      <w:r w:rsidRPr="00B71BC6">
        <w:rPr>
          <w:rFonts w:ascii="Times New Roman" w:hAnsi="Times New Roman" w:cs="Times New Roman"/>
          <w:color w:val="000000" w:themeColor="text1"/>
          <w:sz w:val="24"/>
          <w:szCs w:val="24"/>
        </w:rPr>
        <w:t>aport.</w:t>
      </w:r>
    </w:p>
    <w:p w:rsidR="00EC7502" w:rsidRPr="000F173A" w:rsidRDefault="00E53F89" w:rsidP="00295AD6">
      <w:pPr>
        <w:spacing w:after="120"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Menționăm că</w:t>
      </w:r>
      <w:r w:rsidR="00EC7502" w:rsidRPr="00A24314">
        <w:rPr>
          <w:rFonts w:ascii="Times New Roman" w:hAnsi="Times New Roman" w:cs="Times New Roman"/>
          <w:color w:val="000000" w:themeColor="text1"/>
          <w:sz w:val="24"/>
          <w:szCs w:val="24"/>
        </w:rPr>
        <w:t xml:space="preserve"> până la data </w:t>
      </w:r>
      <w:r>
        <w:rPr>
          <w:rFonts w:ascii="Times New Roman" w:hAnsi="Times New Roman" w:cs="Times New Roman"/>
          <w:color w:val="000000" w:themeColor="text1"/>
          <w:sz w:val="24"/>
          <w:szCs w:val="24"/>
        </w:rPr>
        <w:t xml:space="preserve">elaborării </w:t>
      </w:r>
      <w:r w:rsidR="00EC7502" w:rsidRPr="00A24314">
        <w:rPr>
          <w:rFonts w:ascii="Times New Roman" w:hAnsi="Times New Roman" w:cs="Times New Roman"/>
          <w:color w:val="000000" w:themeColor="text1"/>
          <w:sz w:val="24"/>
          <w:szCs w:val="24"/>
        </w:rPr>
        <w:t>prezentului Raport</w:t>
      </w:r>
      <w:r w:rsidR="00EC7502" w:rsidRPr="00FB4E12">
        <w:rPr>
          <w:rFonts w:ascii="Times New Roman" w:hAnsi="Times New Roman" w:cs="Times New Roman"/>
          <w:color w:val="000000" w:themeColor="text1"/>
          <w:sz w:val="24"/>
          <w:szCs w:val="24"/>
        </w:rPr>
        <w:t>, o</w:t>
      </w:r>
      <w:r w:rsidRPr="00FB4E12">
        <w:rPr>
          <w:rFonts w:ascii="Times New Roman" w:hAnsi="Times New Roman" w:cs="Times New Roman"/>
          <w:color w:val="000000" w:themeColor="text1"/>
          <w:sz w:val="24"/>
          <w:szCs w:val="24"/>
        </w:rPr>
        <w:t xml:space="preserve"> </w:t>
      </w:r>
      <w:r w:rsidR="00EC7502" w:rsidRPr="00FB4E12">
        <w:rPr>
          <w:rFonts w:ascii="Times New Roman" w:hAnsi="Times New Roman" w:cs="Times New Roman"/>
          <w:color w:val="000000" w:themeColor="text1"/>
          <w:sz w:val="24"/>
          <w:szCs w:val="24"/>
        </w:rPr>
        <w:t>entit</w:t>
      </w:r>
      <w:r w:rsidRPr="00FB4E12">
        <w:rPr>
          <w:rFonts w:ascii="Times New Roman" w:hAnsi="Times New Roman" w:cs="Times New Roman"/>
          <w:color w:val="000000" w:themeColor="text1"/>
          <w:sz w:val="24"/>
          <w:szCs w:val="24"/>
        </w:rPr>
        <w:t>ate publică centrală</w:t>
      </w:r>
      <w:r w:rsidR="00EC7502">
        <w:rPr>
          <w:rFonts w:ascii="Times New Roman" w:hAnsi="Times New Roman" w:cs="Times New Roman"/>
          <w:color w:val="000000" w:themeColor="text1"/>
          <w:sz w:val="24"/>
          <w:szCs w:val="24"/>
        </w:rPr>
        <w:t>, respectiv</w:t>
      </w:r>
      <w:r w:rsidR="00EC7502" w:rsidRPr="00802FF6">
        <w:rPr>
          <w:rFonts w:ascii="Times New Roman" w:hAnsi="Times New Roman" w:cs="Times New Roman"/>
          <w:color w:val="000000" w:themeColor="text1"/>
          <w:sz w:val="24"/>
          <w:szCs w:val="24"/>
        </w:rPr>
        <w:t xml:space="preserve"> Consiliul de Monitorizare a Implementării Convenției  </w:t>
      </w:r>
      <w:r w:rsidR="00EC7502" w:rsidRPr="00FB4E12">
        <w:rPr>
          <w:rFonts w:ascii="Times New Roman" w:hAnsi="Times New Roman" w:cs="Times New Roman"/>
          <w:color w:val="000000" w:themeColor="text1"/>
          <w:sz w:val="24"/>
          <w:szCs w:val="24"/>
        </w:rPr>
        <w:t>nu a depus</w:t>
      </w:r>
      <w:r w:rsidR="00EC7502" w:rsidRPr="00A24314">
        <w:rPr>
          <w:rFonts w:ascii="Times New Roman" w:hAnsi="Times New Roman" w:cs="Times New Roman"/>
          <w:b/>
          <w:color w:val="000000" w:themeColor="text1"/>
          <w:sz w:val="24"/>
          <w:szCs w:val="24"/>
        </w:rPr>
        <w:t xml:space="preserve"> </w:t>
      </w:r>
      <w:r w:rsidR="00EC7502" w:rsidRPr="00B10155">
        <w:rPr>
          <w:rFonts w:ascii="Times New Roman" w:hAnsi="Times New Roman" w:cs="Times New Roman"/>
          <w:color w:val="000000" w:themeColor="text1"/>
          <w:sz w:val="24"/>
          <w:szCs w:val="24"/>
        </w:rPr>
        <w:t>Anexa 4.3</w:t>
      </w:r>
      <w:r w:rsidR="00EC7502" w:rsidRPr="00A24314">
        <w:rPr>
          <w:rFonts w:ascii="Times New Roman" w:hAnsi="Times New Roman" w:cs="Times New Roman"/>
          <w:i/>
          <w:color w:val="000000" w:themeColor="text1"/>
          <w:sz w:val="24"/>
          <w:szCs w:val="24"/>
        </w:rPr>
        <w:t xml:space="preserve">. </w:t>
      </w:r>
      <w:r w:rsidR="007A0570">
        <w:rPr>
          <w:rFonts w:ascii="Times New Roman" w:hAnsi="Times New Roman" w:cs="Times New Roman"/>
          <w:i/>
          <w:color w:val="000000" w:themeColor="text1"/>
          <w:sz w:val="24"/>
          <w:szCs w:val="24"/>
        </w:rPr>
        <w:t xml:space="preserve">- </w:t>
      </w:r>
      <w:r w:rsidR="00EC7502" w:rsidRPr="00A24314">
        <w:rPr>
          <w:rFonts w:ascii="Times New Roman" w:hAnsi="Times New Roman" w:cs="Times New Roman"/>
          <w:i/>
          <w:color w:val="000000" w:themeColor="text1"/>
          <w:sz w:val="24"/>
          <w:szCs w:val="24"/>
        </w:rPr>
        <w:t>Raport asupra sistemului de control intern managerial la data de 31 decembrie 201</w:t>
      </w:r>
      <w:r w:rsidR="00D4427E">
        <w:rPr>
          <w:rFonts w:ascii="Times New Roman" w:hAnsi="Times New Roman" w:cs="Times New Roman"/>
          <w:i/>
          <w:color w:val="000000" w:themeColor="text1"/>
          <w:sz w:val="24"/>
          <w:szCs w:val="24"/>
        </w:rPr>
        <w:t>8</w:t>
      </w:r>
      <w:r w:rsidR="00EC7502" w:rsidRPr="00A24314">
        <w:rPr>
          <w:rFonts w:ascii="Times New Roman" w:hAnsi="Times New Roman" w:cs="Times New Roman"/>
          <w:i/>
          <w:color w:val="000000" w:themeColor="text1"/>
          <w:sz w:val="24"/>
          <w:szCs w:val="24"/>
        </w:rPr>
        <w:t xml:space="preserve"> </w:t>
      </w:r>
      <w:r w:rsidR="00EC7502" w:rsidRPr="001B4DCD">
        <w:rPr>
          <w:rFonts w:ascii="Times New Roman" w:hAnsi="Times New Roman" w:cs="Times New Roman"/>
          <w:color w:val="000000" w:themeColor="text1"/>
          <w:sz w:val="24"/>
          <w:szCs w:val="24"/>
        </w:rPr>
        <w:t xml:space="preserve">conform </w:t>
      </w:r>
      <w:r w:rsidR="001B4DCD" w:rsidRPr="001B4DCD">
        <w:rPr>
          <w:rFonts w:ascii="Times New Roman" w:hAnsi="Times New Roman" w:cs="Times New Roman"/>
          <w:color w:val="000000" w:themeColor="text1"/>
          <w:sz w:val="24"/>
          <w:szCs w:val="24"/>
        </w:rPr>
        <w:t>Ordinul</w:t>
      </w:r>
      <w:r w:rsidR="001B4DCD">
        <w:rPr>
          <w:rFonts w:ascii="Times New Roman" w:hAnsi="Times New Roman" w:cs="Times New Roman"/>
          <w:color w:val="000000" w:themeColor="text1"/>
          <w:sz w:val="24"/>
          <w:szCs w:val="24"/>
        </w:rPr>
        <w:t>ui</w:t>
      </w:r>
      <w:r w:rsidR="001B4DCD" w:rsidRPr="001B4DCD">
        <w:rPr>
          <w:rFonts w:ascii="Times New Roman" w:hAnsi="Times New Roman" w:cs="Times New Roman"/>
          <w:color w:val="000000" w:themeColor="text1"/>
          <w:sz w:val="24"/>
          <w:szCs w:val="24"/>
        </w:rPr>
        <w:t xml:space="preserve"> Secretarului General al Guvernului</w:t>
      </w:r>
      <w:r w:rsidR="00EC7502" w:rsidRPr="001B4DCD">
        <w:rPr>
          <w:rFonts w:ascii="Times New Roman" w:hAnsi="Times New Roman" w:cs="Times New Roman"/>
          <w:color w:val="000000" w:themeColor="text1"/>
          <w:sz w:val="24"/>
          <w:szCs w:val="24"/>
        </w:rPr>
        <w:t xml:space="preserve"> nr.</w:t>
      </w:r>
      <w:r w:rsidR="00D4427E">
        <w:rPr>
          <w:rFonts w:ascii="Times New Roman" w:hAnsi="Times New Roman" w:cs="Times New Roman"/>
          <w:color w:val="000000" w:themeColor="text1"/>
          <w:sz w:val="24"/>
          <w:szCs w:val="24"/>
        </w:rPr>
        <w:t>6</w:t>
      </w:r>
      <w:r w:rsidR="00EC7502" w:rsidRPr="001B4DCD">
        <w:rPr>
          <w:rFonts w:ascii="Times New Roman" w:hAnsi="Times New Roman" w:cs="Times New Roman"/>
          <w:color w:val="000000" w:themeColor="text1"/>
          <w:sz w:val="24"/>
          <w:szCs w:val="24"/>
        </w:rPr>
        <w:t>00/201</w:t>
      </w:r>
      <w:r w:rsidR="00D4427E">
        <w:rPr>
          <w:rFonts w:ascii="Times New Roman" w:hAnsi="Times New Roman" w:cs="Times New Roman"/>
          <w:color w:val="000000" w:themeColor="text1"/>
          <w:sz w:val="24"/>
          <w:szCs w:val="24"/>
        </w:rPr>
        <w:t>8</w:t>
      </w:r>
      <w:r w:rsidR="00EC7502" w:rsidRPr="001B4DCD">
        <w:rPr>
          <w:rFonts w:ascii="Times New Roman" w:hAnsi="Times New Roman" w:cs="Times New Roman"/>
          <w:color w:val="000000" w:themeColor="text1"/>
          <w:sz w:val="24"/>
          <w:szCs w:val="24"/>
        </w:rPr>
        <w:t xml:space="preserve">, </w:t>
      </w:r>
      <w:r w:rsidR="00D73C13" w:rsidRPr="00FB4E12">
        <w:rPr>
          <w:rFonts w:ascii="Times New Roman" w:hAnsi="Times New Roman" w:cs="Times New Roman"/>
          <w:color w:val="000000" w:themeColor="text1"/>
          <w:sz w:val="24"/>
          <w:szCs w:val="24"/>
        </w:rPr>
        <w:t xml:space="preserve">iar </w:t>
      </w:r>
      <w:r w:rsidR="0099655F" w:rsidRPr="00FB4E12">
        <w:rPr>
          <w:rFonts w:ascii="Times New Roman" w:hAnsi="Times New Roman" w:cs="Times New Roman"/>
          <w:color w:val="000000" w:themeColor="text1"/>
          <w:sz w:val="24"/>
          <w:szCs w:val="24"/>
        </w:rPr>
        <w:t xml:space="preserve">cinci </w:t>
      </w:r>
      <w:r w:rsidR="00EC7502" w:rsidRPr="00FB4E12">
        <w:rPr>
          <w:rFonts w:ascii="Times New Roman" w:hAnsi="Times New Roman" w:cs="Times New Roman"/>
          <w:color w:val="000000" w:themeColor="text1"/>
          <w:sz w:val="24"/>
          <w:szCs w:val="24"/>
        </w:rPr>
        <w:t xml:space="preserve">entități publice </w:t>
      </w:r>
      <w:r w:rsidR="0099655F" w:rsidRPr="00FB4E12">
        <w:rPr>
          <w:rFonts w:ascii="Times New Roman" w:hAnsi="Times New Roman" w:cs="Times New Roman"/>
          <w:color w:val="000000" w:themeColor="text1"/>
          <w:sz w:val="24"/>
          <w:szCs w:val="24"/>
        </w:rPr>
        <w:t>sunt</w:t>
      </w:r>
      <w:r w:rsidR="00EC7502" w:rsidRPr="00FB4E12">
        <w:rPr>
          <w:rFonts w:ascii="Times New Roman" w:hAnsi="Times New Roman" w:cs="Times New Roman"/>
          <w:color w:val="000000" w:themeColor="text1"/>
          <w:sz w:val="24"/>
          <w:szCs w:val="24"/>
        </w:rPr>
        <w:t xml:space="preserve"> exceptate de la raportare</w:t>
      </w:r>
      <w:r w:rsidR="00EC7502" w:rsidRPr="000F173A">
        <w:rPr>
          <w:rFonts w:ascii="Times New Roman" w:hAnsi="Times New Roman" w:cs="Times New Roman"/>
          <w:color w:val="000000" w:themeColor="text1"/>
          <w:sz w:val="24"/>
          <w:szCs w:val="24"/>
        </w:rPr>
        <w:t>, respectiv Serviciul Român de Informații, Serviciul de Informații Externe, Serviciul de Protecție și Pază</w:t>
      </w:r>
      <w:r w:rsidR="0099655F" w:rsidRPr="000F173A">
        <w:rPr>
          <w:rFonts w:ascii="Times New Roman" w:hAnsi="Times New Roman" w:cs="Times New Roman"/>
          <w:color w:val="000000" w:themeColor="text1"/>
          <w:sz w:val="24"/>
          <w:szCs w:val="24"/>
        </w:rPr>
        <w:t>,</w:t>
      </w:r>
      <w:r w:rsidR="00EC7502" w:rsidRPr="000F173A">
        <w:rPr>
          <w:rFonts w:ascii="Times New Roman" w:hAnsi="Times New Roman" w:cs="Times New Roman"/>
          <w:color w:val="000000" w:themeColor="text1"/>
          <w:sz w:val="24"/>
          <w:szCs w:val="24"/>
        </w:rPr>
        <w:t xml:space="preserve"> Servic</w:t>
      </w:r>
      <w:r w:rsidR="0099655F" w:rsidRPr="000F173A">
        <w:rPr>
          <w:rFonts w:ascii="Times New Roman" w:hAnsi="Times New Roman" w:cs="Times New Roman"/>
          <w:color w:val="000000" w:themeColor="text1"/>
          <w:sz w:val="24"/>
          <w:szCs w:val="24"/>
        </w:rPr>
        <w:t>iul de Telecomunicații Speciale și Ministerul Apărării Naționale.</w:t>
      </w:r>
    </w:p>
    <w:p w:rsidR="00376FC2" w:rsidRDefault="00376FC2">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EC7502" w:rsidRPr="00A24314" w:rsidRDefault="00EC7502" w:rsidP="00295AD6">
      <w:pPr>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lastRenderedPageBreak/>
        <w:t>Gradul de conformitate a sistemului de control intern managerial</w:t>
      </w:r>
      <w:r w:rsidR="00854EEB">
        <w:rPr>
          <w:rFonts w:ascii="Times New Roman" w:hAnsi="Times New Roman" w:cs="Times New Roman"/>
          <w:color w:val="000000" w:themeColor="text1"/>
          <w:sz w:val="24"/>
          <w:szCs w:val="24"/>
        </w:rPr>
        <w:t xml:space="preserve"> cu standardele de control intern managerial</w:t>
      </w:r>
      <w:r w:rsidRPr="00A24314">
        <w:rPr>
          <w:rFonts w:ascii="Times New Roman" w:hAnsi="Times New Roman" w:cs="Times New Roman"/>
          <w:color w:val="000000" w:themeColor="text1"/>
          <w:sz w:val="24"/>
          <w:szCs w:val="24"/>
        </w:rPr>
        <w:t xml:space="preserve">, potrivit </w:t>
      </w:r>
      <w:r>
        <w:rPr>
          <w:rFonts w:ascii="Times New Roman" w:hAnsi="Times New Roman" w:cs="Times New Roman"/>
          <w:color w:val="000000" w:themeColor="text1"/>
          <w:sz w:val="24"/>
          <w:szCs w:val="24"/>
        </w:rPr>
        <w:t>raportărilor</w:t>
      </w:r>
      <w:r w:rsidRPr="00A24314">
        <w:rPr>
          <w:rFonts w:ascii="Times New Roman" w:hAnsi="Times New Roman" w:cs="Times New Roman"/>
          <w:color w:val="000000" w:themeColor="text1"/>
          <w:sz w:val="24"/>
          <w:szCs w:val="24"/>
        </w:rPr>
        <w:t xml:space="preserve"> realizate de către ordonatorii principali de credite</w:t>
      </w:r>
      <w:r>
        <w:rPr>
          <w:rFonts w:ascii="Times New Roman" w:hAnsi="Times New Roman" w:cs="Times New Roman"/>
          <w:color w:val="000000" w:themeColor="text1"/>
          <w:sz w:val="24"/>
          <w:szCs w:val="24"/>
        </w:rPr>
        <w:t xml:space="preserve"> </w:t>
      </w:r>
      <w:r w:rsidR="00FB51B7">
        <w:rPr>
          <w:rFonts w:ascii="Times New Roman" w:hAnsi="Times New Roman" w:cs="Times New Roman"/>
          <w:color w:val="000000" w:themeColor="text1"/>
          <w:sz w:val="24"/>
          <w:szCs w:val="24"/>
        </w:rPr>
        <w:t>– aparat propriu</w:t>
      </w:r>
      <w:r w:rsidR="00571CB1">
        <w:rPr>
          <w:rStyle w:val="FootnoteReference"/>
          <w:rFonts w:ascii="Times New Roman" w:hAnsi="Times New Roman" w:cs="Times New Roman"/>
          <w:color w:val="000000" w:themeColor="text1"/>
          <w:sz w:val="24"/>
          <w:szCs w:val="24"/>
        </w:rPr>
        <w:footnoteReference w:id="16"/>
      </w:r>
      <w:r w:rsidR="00FB51B7">
        <w:rPr>
          <w:rFonts w:ascii="Times New Roman" w:hAnsi="Times New Roman" w:cs="Times New Roman"/>
          <w:color w:val="000000" w:themeColor="text1"/>
          <w:sz w:val="24"/>
          <w:szCs w:val="24"/>
        </w:rPr>
        <w:t xml:space="preserve">, </w:t>
      </w:r>
      <w:r w:rsidRPr="00A24314">
        <w:rPr>
          <w:rFonts w:ascii="Times New Roman" w:hAnsi="Times New Roman" w:cs="Times New Roman"/>
          <w:color w:val="000000" w:themeColor="text1"/>
          <w:sz w:val="24"/>
          <w:szCs w:val="24"/>
        </w:rPr>
        <w:t>la 31 decembrie 201</w:t>
      </w:r>
      <w:r w:rsidR="000D4ED6">
        <w:rPr>
          <w:rFonts w:ascii="Times New Roman" w:hAnsi="Times New Roman" w:cs="Times New Roman"/>
          <w:color w:val="000000" w:themeColor="text1"/>
          <w:sz w:val="24"/>
          <w:szCs w:val="24"/>
        </w:rPr>
        <w:t>8</w:t>
      </w:r>
      <w:r w:rsidR="00854EEB">
        <w:rPr>
          <w:rFonts w:ascii="Times New Roman" w:hAnsi="Times New Roman" w:cs="Times New Roman"/>
          <w:color w:val="000000" w:themeColor="text1"/>
          <w:sz w:val="24"/>
          <w:szCs w:val="24"/>
        </w:rPr>
        <w:t xml:space="preserve">, </w:t>
      </w:r>
      <w:r w:rsidRPr="00A24314">
        <w:rPr>
          <w:rFonts w:ascii="Times New Roman" w:hAnsi="Times New Roman" w:cs="Times New Roman"/>
          <w:color w:val="000000" w:themeColor="text1"/>
          <w:sz w:val="24"/>
          <w:szCs w:val="24"/>
        </w:rPr>
        <w:t>se prezintă astfel:</w:t>
      </w:r>
    </w:p>
    <w:p w:rsidR="00EC7502" w:rsidRPr="00B648B3" w:rsidRDefault="00EC7502" w:rsidP="00EC7502">
      <w:pPr>
        <w:spacing w:line="276" w:lineRule="auto"/>
        <w:jc w:val="right"/>
        <w:rPr>
          <w:rFonts w:ascii="Times New Roman" w:hAnsi="Times New Roman" w:cs="Times New Roman"/>
          <w:b/>
          <w:bCs/>
          <w:iCs/>
          <w:sz w:val="24"/>
          <w:szCs w:val="24"/>
        </w:rPr>
      </w:pPr>
      <w:r>
        <w:rPr>
          <w:rFonts w:ascii="Times New Roman" w:hAnsi="Times New Roman" w:cs="Times New Roman"/>
          <w:b/>
          <w:bCs/>
          <w:iCs/>
          <w:sz w:val="24"/>
          <w:szCs w:val="24"/>
        </w:rPr>
        <w:t>Tabel nr.</w:t>
      </w:r>
      <w:r w:rsidR="00854EEB">
        <w:rPr>
          <w:rFonts w:ascii="Times New Roman" w:hAnsi="Times New Roman" w:cs="Times New Roman"/>
          <w:b/>
          <w:bCs/>
          <w:iCs/>
          <w:sz w:val="24"/>
          <w:szCs w:val="24"/>
        </w:rPr>
        <w:t xml:space="preserve"> </w:t>
      </w:r>
      <w:r w:rsidRPr="00B648B3">
        <w:rPr>
          <w:rFonts w:ascii="Times New Roman" w:hAnsi="Times New Roman" w:cs="Times New Roman"/>
          <w:b/>
          <w:bCs/>
          <w:iCs/>
          <w:sz w:val="24"/>
          <w:szCs w:val="24"/>
        </w:rPr>
        <w:t>5</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3"/>
        <w:gridCol w:w="3118"/>
        <w:gridCol w:w="945"/>
        <w:gridCol w:w="903"/>
        <w:gridCol w:w="803"/>
        <w:gridCol w:w="731"/>
        <w:gridCol w:w="731"/>
        <w:gridCol w:w="731"/>
        <w:gridCol w:w="731"/>
      </w:tblGrid>
      <w:tr w:rsidR="00EB0562" w:rsidRPr="004531F1" w:rsidTr="0020666E">
        <w:trPr>
          <w:trHeight w:val="620"/>
          <w:tblHeader/>
          <w:jc w:val="center"/>
        </w:trPr>
        <w:tc>
          <w:tcPr>
            <w:tcW w:w="983" w:type="dxa"/>
            <w:vMerge w:val="restart"/>
            <w:shd w:val="clear" w:color="auto" w:fill="BDD6EE" w:themeFill="accent1" w:themeFillTint="66"/>
            <w:tcMar>
              <w:top w:w="0" w:type="dxa"/>
              <w:left w:w="108" w:type="dxa"/>
              <w:bottom w:w="0" w:type="dxa"/>
              <w:right w:w="108" w:type="dxa"/>
            </w:tcMar>
            <w:vAlign w:val="center"/>
          </w:tcPr>
          <w:p w:rsidR="00EB0562" w:rsidRPr="004531F1" w:rsidRDefault="00EB0562" w:rsidP="00EB0562">
            <w:pPr>
              <w:spacing w:before="120" w:after="120" w:line="276" w:lineRule="auto"/>
              <w:jc w:val="center"/>
              <w:rPr>
                <w:rFonts w:ascii="Times New Roman" w:hAnsi="Times New Roman" w:cs="Times New Roman"/>
                <w:b/>
                <w:bCs/>
              </w:rPr>
            </w:pPr>
            <w:r w:rsidRPr="004531F1">
              <w:rPr>
                <w:rFonts w:ascii="Times New Roman" w:hAnsi="Times New Roman" w:cs="Times New Roman"/>
                <w:b/>
                <w:bCs/>
              </w:rPr>
              <w:t>Nr. crt.</w:t>
            </w:r>
          </w:p>
        </w:tc>
        <w:tc>
          <w:tcPr>
            <w:tcW w:w="3118" w:type="dxa"/>
            <w:vMerge w:val="restart"/>
            <w:shd w:val="clear" w:color="auto" w:fill="BDD6EE" w:themeFill="accent1" w:themeFillTint="66"/>
            <w:tcMar>
              <w:top w:w="0" w:type="dxa"/>
              <w:left w:w="108" w:type="dxa"/>
              <w:bottom w:w="0" w:type="dxa"/>
              <w:right w:w="108" w:type="dxa"/>
            </w:tcMar>
            <w:vAlign w:val="center"/>
          </w:tcPr>
          <w:p w:rsidR="00EB0562" w:rsidRPr="004531F1" w:rsidRDefault="00EB0562" w:rsidP="00EB0562">
            <w:pPr>
              <w:spacing w:before="120" w:after="120" w:line="276" w:lineRule="auto"/>
              <w:jc w:val="center"/>
              <w:rPr>
                <w:rFonts w:ascii="Times New Roman" w:hAnsi="Times New Roman" w:cs="Times New Roman"/>
                <w:b/>
                <w:bCs/>
              </w:rPr>
            </w:pPr>
            <w:r w:rsidRPr="004531F1">
              <w:rPr>
                <w:rFonts w:ascii="Times New Roman" w:hAnsi="Times New Roman" w:cs="Times New Roman"/>
                <w:b/>
                <w:bCs/>
              </w:rPr>
              <w:t>Ordonatori principali de credite</w:t>
            </w:r>
          </w:p>
        </w:tc>
        <w:tc>
          <w:tcPr>
            <w:tcW w:w="2651" w:type="dxa"/>
            <w:gridSpan w:val="3"/>
            <w:shd w:val="clear" w:color="auto" w:fill="BDD6EE" w:themeFill="accent1" w:themeFillTint="66"/>
            <w:tcMar>
              <w:top w:w="0" w:type="dxa"/>
              <w:left w:w="108" w:type="dxa"/>
              <w:bottom w:w="0" w:type="dxa"/>
              <w:right w:w="108" w:type="dxa"/>
            </w:tcMar>
            <w:vAlign w:val="center"/>
            <w:hideMark/>
          </w:tcPr>
          <w:p w:rsidR="00EB0562" w:rsidRPr="004531F1" w:rsidRDefault="00EB0562" w:rsidP="00EB0562">
            <w:pPr>
              <w:pStyle w:val="Default"/>
              <w:spacing w:before="120" w:after="120" w:line="276" w:lineRule="auto"/>
              <w:ind w:right="33"/>
              <w:jc w:val="center"/>
              <w:rPr>
                <w:rFonts w:ascii="Times New Roman" w:hAnsi="Times New Roman" w:cs="Times New Roman"/>
                <w:b/>
                <w:bCs/>
                <w:color w:val="FF0000"/>
                <w:sz w:val="22"/>
                <w:szCs w:val="22"/>
              </w:rPr>
            </w:pPr>
            <w:r>
              <w:rPr>
                <w:rFonts w:ascii="Times New Roman" w:hAnsi="Times New Roman" w:cs="Times New Roman"/>
                <w:b/>
                <w:bCs/>
                <w:color w:val="000000" w:themeColor="text1"/>
                <w:sz w:val="22"/>
                <w:szCs w:val="22"/>
              </w:rPr>
              <w:t>2017</w:t>
            </w:r>
          </w:p>
        </w:tc>
        <w:tc>
          <w:tcPr>
            <w:tcW w:w="2924" w:type="dxa"/>
            <w:gridSpan w:val="4"/>
            <w:shd w:val="clear" w:color="auto" w:fill="BDD6EE" w:themeFill="accent1" w:themeFillTint="66"/>
            <w:vAlign w:val="center"/>
          </w:tcPr>
          <w:p w:rsidR="00EB0562" w:rsidRPr="004531F1" w:rsidRDefault="00EB0562" w:rsidP="00EB0562">
            <w:pPr>
              <w:pStyle w:val="Default"/>
              <w:spacing w:before="120" w:after="120" w:line="276" w:lineRule="auto"/>
              <w:ind w:right="33"/>
              <w:jc w:val="cente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2018</w:t>
            </w:r>
          </w:p>
        </w:tc>
      </w:tr>
      <w:tr w:rsidR="00DF0E74" w:rsidRPr="004531F1" w:rsidTr="0020666E">
        <w:trPr>
          <w:tblHeader/>
          <w:jc w:val="center"/>
        </w:trPr>
        <w:tc>
          <w:tcPr>
            <w:tcW w:w="983" w:type="dxa"/>
            <w:vMerge/>
            <w:shd w:val="clear" w:color="auto" w:fill="BDD6EE" w:themeFill="accent1" w:themeFillTint="66"/>
            <w:vAlign w:val="center"/>
            <w:hideMark/>
          </w:tcPr>
          <w:p w:rsidR="00DF0E74" w:rsidRPr="004531F1" w:rsidRDefault="00DF0E74" w:rsidP="00EB0562">
            <w:pPr>
              <w:spacing w:before="120" w:after="120" w:line="276" w:lineRule="auto"/>
              <w:jc w:val="center"/>
              <w:rPr>
                <w:rFonts w:ascii="Times New Roman" w:hAnsi="Times New Roman" w:cs="Times New Roman"/>
                <w:b/>
                <w:bCs/>
              </w:rPr>
            </w:pPr>
          </w:p>
        </w:tc>
        <w:tc>
          <w:tcPr>
            <w:tcW w:w="3118" w:type="dxa"/>
            <w:vMerge/>
            <w:shd w:val="clear" w:color="auto" w:fill="BDD6EE" w:themeFill="accent1" w:themeFillTint="66"/>
            <w:vAlign w:val="center"/>
            <w:hideMark/>
          </w:tcPr>
          <w:p w:rsidR="00DF0E74" w:rsidRPr="004531F1" w:rsidRDefault="00DF0E74" w:rsidP="00EB0562">
            <w:pPr>
              <w:spacing w:before="120" w:after="120" w:line="276" w:lineRule="auto"/>
              <w:jc w:val="center"/>
              <w:rPr>
                <w:rFonts w:ascii="Times New Roman" w:hAnsi="Times New Roman" w:cs="Times New Roman"/>
                <w:b/>
                <w:bCs/>
              </w:rPr>
            </w:pPr>
          </w:p>
        </w:tc>
        <w:tc>
          <w:tcPr>
            <w:tcW w:w="945" w:type="dxa"/>
            <w:shd w:val="clear" w:color="auto" w:fill="D9D9D9" w:themeFill="background1" w:themeFillShade="D9"/>
            <w:tcMar>
              <w:top w:w="0" w:type="dxa"/>
              <w:left w:w="108" w:type="dxa"/>
              <w:bottom w:w="0" w:type="dxa"/>
              <w:right w:w="108" w:type="dxa"/>
            </w:tcMar>
            <w:vAlign w:val="center"/>
            <w:hideMark/>
          </w:tcPr>
          <w:p w:rsidR="00DF0E74" w:rsidRPr="00913E9D" w:rsidRDefault="00DF0E74" w:rsidP="00EB0562">
            <w:pPr>
              <w:spacing w:before="120" w:after="120" w:line="276" w:lineRule="auto"/>
              <w:jc w:val="center"/>
              <w:rPr>
                <w:rFonts w:ascii="Times New Roman" w:hAnsi="Times New Roman" w:cs="Times New Roman"/>
                <w:b/>
                <w:bCs/>
                <w:color w:val="000000" w:themeColor="text1"/>
                <w:vertAlign w:val="superscript"/>
              </w:rPr>
            </w:pPr>
            <w:r w:rsidRPr="00913E9D">
              <w:rPr>
                <w:rFonts w:ascii="Times New Roman" w:hAnsi="Times New Roman" w:cs="Times New Roman"/>
                <w:b/>
                <w:bCs/>
                <w:color w:val="000000" w:themeColor="text1"/>
              </w:rPr>
              <w:t>C</w:t>
            </w:r>
            <w:r w:rsidR="00CA4C6A" w:rsidRPr="00913E9D">
              <w:rPr>
                <w:rStyle w:val="FootnoteReference"/>
                <w:rFonts w:ascii="Times New Roman" w:hAnsi="Times New Roman" w:cs="Times New Roman"/>
                <w:b/>
                <w:bCs/>
                <w:color w:val="000000" w:themeColor="text1"/>
              </w:rPr>
              <w:footnoteReference w:id="17"/>
            </w:r>
          </w:p>
        </w:tc>
        <w:tc>
          <w:tcPr>
            <w:tcW w:w="903" w:type="dxa"/>
            <w:shd w:val="clear" w:color="auto" w:fill="D9D9D9" w:themeFill="background1" w:themeFillShade="D9"/>
            <w:tcMar>
              <w:top w:w="0" w:type="dxa"/>
              <w:left w:w="108" w:type="dxa"/>
              <w:bottom w:w="0" w:type="dxa"/>
              <w:right w:w="108" w:type="dxa"/>
            </w:tcMar>
            <w:vAlign w:val="center"/>
            <w:hideMark/>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PC</w:t>
            </w:r>
            <w:r w:rsidR="00CA4C6A" w:rsidRPr="00913E9D">
              <w:rPr>
                <w:rStyle w:val="FootnoteReference"/>
                <w:rFonts w:ascii="Times New Roman" w:hAnsi="Times New Roman" w:cs="Times New Roman"/>
                <w:b/>
                <w:bCs/>
                <w:color w:val="000000" w:themeColor="text1"/>
              </w:rPr>
              <w:footnoteReference w:id="18"/>
            </w:r>
          </w:p>
        </w:tc>
        <w:tc>
          <w:tcPr>
            <w:tcW w:w="803" w:type="dxa"/>
            <w:shd w:val="clear" w:color="auto" w:fill="D9D9D9" w:themeFill="background1" w:themeFillShade="D9"/>
            <w:tcMar>
              <w:top w:w="0" w:type="dxa"/>
              <w:left w:w="108" w:type="dxa"/>
              <w:bottom w:w="0" w:type="dxa"/>
              <w:right w:w="108" w:type="dxa"/>
            </w:tcMar>
            <w:vAlign w:val="center"/>
            <w:hideMark/>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NC</w:t>
            </w:r>
            <w:r w:rsidR="00016CCF" w:rsidRPr="00913E9D">
              <w:rPr>
                <w:rStyle w:val="FootnoteReference"/>
                <w:rFonts w:ascii="Times New Roman" w:hAnsi="Times New Roman" w:cs="Times New Roman"/>
                <w:b/>
                <w:bCs/>
                <w:color w:val="000000" w:themeColor="text1"/>
              </w:rPr>
              <w:footnoteReference w:id="19"/>
            </w:r>
          </w:p>
        </w:tc>
        <w:tc>
          <w:tcPr>
            <w:tcW w:w="731" w:type="dxa"/>
            <w:shd w:val="clear" w:color="auto" w:fill="D9D9D9" w:themeFill="background1" w:themeFillShade="D9"/>
            <w:vAlign w:val="center"/>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C</w:t>
            </w:r>
          </w:p>
        </w:tc>
        <w:tc>
          <w:tcPr>
            <w:tcW w:w="731" w:type="dxa"/>
            <w:shd w:val="clear" w:color="auto" w:fill="D9D9D9" w:themeFill="background1" w:themeFillShade="D9"/>
            <w:vAlign w:val="center"/>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PC</w:t>
            </w:r>
          </w:p>
        </w:tc>
        <w:tc>
          <w:tcPr>
            <w:tcW w:w="731" w:type="dxa"/>
            <w:shd w:val="clear" w:color="auto" w:fill="D9D9D9" w:themeFill="background1" w:themeFillShade="D9"/>
            <w:vAlign w:val="center"/>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PCL</w:t>
            </w:r>
            <w:r w:rsidR="00016CCF" w:rsidRPr="00913E9D">
              <w:rPr>
                <w:rStyle w:val="FootnoteReference"/>
                <w:rFonts w:ascii="Times New Roman" w:hAnsi="Times New Roman" w:cs="Times New Roman"/>
                <w:b/>
                <w:bCs/>
                <w:color w:val="000000" w:themeColor="text1"/>
              </w:rPr>
              <w:footnoteReference w:id="20"/>
            </w:r>
          </w:p>
        </w:tc>
        <w:tc>
          <w:tcPr>
            <w:tcW w:w="731" w:type="dxa"/>
            <w:shd w:val="clear" w:color="auto" w:fill="D9D9D9" w:themeFill="background1" w:themeFillShade="D9"/>
            <w:vAlign w:val="center"/>
          </w:tcPr>
          <w:p w:rsidR="00DF0E74" w:rsidRPr="00913E9D" w:rsidRDefault="00DF0E74" w:rsidP="00EB0562">
            <w:pPr>
              <w:spacing w:before="120" w:after="120" w:line="276" w:lineRule="auto"/>
              <w:jc w:val="center"/>
              <w:rPr>
                <w:rFonts w:ascii="Times New Roman" w:hAnsi="Times New Roman" w:cs="Times New Roman"/>
                <w:b/>
                <w:bCs/>
                <w:color w:val="000000" w:themeColor="text1"/>
              </w:rPr>
            </w:pPr>
            <w:r w:rsidRPr="00913E9D">
              <w:rPr>
                <w:rFonts w:ascii="Times New Roman" w:hAnsi="Times New Roman" w:cs="Times New Roman"/>
                <w:b/>
                <w:bCs/>
                <w:color w:val="000000" w:themeColor="text1"/>
              </w:rPr>
              <w:t>NC</w:t>
            </w: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D9280C">
            <w:pPr>
              <w:spacing w:after="0" w:line="276" w:lineRule="auto"/>
              <w:rPr>
                <w:rFonts w:ascii="Times New Roman" w:hAnsi="Times New Roman" w:cs="Times New Roman"/>
              </w:rPr>
            </w:pPr>
            <w:r>
              <w:rPr>
                <w:rFonts w:ascii="Times New Roman" w:hAnsi="Times New Roman" w:cs="Times New Roman"/>
              </w:rPr>
              <w:t>Academia Oamenilor de Știință din România</w:t>
            </w:r>
          </w:p>
        </w:tc>
        <w:tc>
          <w:tcPr>
            <w:tcW w:w="945"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Academia Română</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ind w:hanging="8"/>
              <w:rPr>
                <w:rFonts w:ascii="Times New Roman" w:hAnsi="Times New Roman" w:cs="Times New Roman"/>
              </w:rPr>
            </w:pPr>
            <w:r w:rsidRPr="004531F1">
              <w:rPr>
                <w:rFonts w:ascii="Times New Roman" w:hAnsi="Times New Roman" w:cs="Times New Roman"/>
              </w:rPr>
              <w:t>Administraţia Prezidenţială</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3A27CC" w:rsidRDefault="00983C8B" w:rsidP="00EB0562">
            <w:pPr>
              <w:spacing w:after="0" w:line="276" w:lineRule="auto"/>
              <w:jc w:val="center"/>
              <w:rPr>
                <w:rFonts w:ascii="Wingdings" w:hAnsi="Wingdings"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Agenţia Naţională de Integritate</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Agenţia Naţională de Presă Agerpres</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Autoritatea Electorală Permanentă</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Autoritatea Naţională de Supraveghere a Prelucrării Datelor cu Caracter Personal</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highlight w:val="yellow"/>
              </w:rPr>
            </w:pPr>
            <w:r w:rsidRPr="004531F1">
              <w:rPr>
                <w:rFonts w:ascii="Times New Roman" w:hAnsi="Times New Roman" w:cs="Times New Roman"/>
              </w:rPr>
              <w:t>Autoritatea Naţională pentru Restituirea Proprietăţilor</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Autoritatea Naţională Sanitară Veterinară şi pentru Siguranţa Alimentelor</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highlight w:val="yellow"/>
              </w:rPr>
            </w:pPr>
            <w:r w:rsidRPr="004531F1">
              <w:rPr>
                <w:rFonts w:ascii="Times New Roman" w:hAnsi="Times New Roman" w:cs="Times New Roman"/>
              </w:rPr>
              <w:t>Autoritatea pentru Administrarea Activelor Statului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Avocatul Poporului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Camera Deputaţilor</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Concurenţei</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Economic şi Social</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Legislativ</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Naţional al Audiovizualului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highlight w:val="yellow"/>
              </w:rPr>
            </w:pPr>
            <w:r w:rsidRPr="004531F1">
              <w:rPr>
                <w:rFonts w:ascii="Times New Roman" w:hAnsi="Times New Roman" w:cs="Times New Roman"/>
              </w:rPr>
              <w:t>Consiliul N</w:t>
            </w:r>
            <w:r w:rsidR="00972BD3">
              <w:rPr>
                <w:rFonts w:ascii="Times New Roman" w:hAnsi="Times New Roman" w:cs="Times New Roman"/>
              </w:rPr>
              <w:t>aţional de Soluţionare a Contestaț</w:t>
            </w:r>
            <w:r w:rsidRPr="004531F1">
              <w:rPr>
                <w:rFonts w:ascii="Times New Roman" w:hAnsi="Times New Roman" w:cs="Times New Roman"/>
              </w:rPr>
              <w:t>iilor</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trHeight w:val="347"/>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Naţional pentru Combaterea Discriminării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Naţional pentru Studierea Arhivelor Securităţii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Consiliul Superior al Magistraturii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Curtea Constituţională</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Curtea de Conturi a României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Institutul Cultural Român</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Înalta Curte de Casaţie şi Justiţie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Afacerilor Externe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50135">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Afacerilor Interne</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Agriculturii şi Dezvoltării Rurale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Apelor și Pădurilor</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Cercetării și Inovării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Comunicațiilor și   Societății Informaţionale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Culturii și Identității Naționale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 xml:space="preserve">Ministerul Dezvoltării Regionale </w:t>
            </w:r>
            <w:r>
              <w:rPr>
                <w:rFonts w:ascii="Times New Roman" w:hAnsi="Times New Roman" w:cs="Times New Roman"/>
              </w:rPr>
              <w:t xml:space="preserve">și </w:t>
            </w:r>
            <w:r w:rsidRPr="004531F1">
              <w:rPr>
                <w:rFonts w:ascii="Times New Roman" w:hAnsi="Times New Roman" w:cs="Times New Roman"/>
              </w:rPr>
              <w:t>Administraţiei Publice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E</w:t>
            </w:r>
            <w:r>
              <w:rPr>
                <w:rFonts w:ascii="Times New Roman" w:hAnsi="Times New Roman" w:cs="Times New Roman"/>
              </w:rPr>
              <w:t>conomiei</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r>
              <w:rPr>
                <w:rFonts w:ascii="Wingdings" w:hAnsi="Wingdings" w:cs="Times New Roman"/>
                <w:color w:val="000000" w:themeColor="text1"/>
              </w:rPr>
              <w:t></w:t>
            </w: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Educaţiei Naționale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Energiei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Finanţelor Publice</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Fondurilor Europene</w:t>
            </w:r>
            <w:r>
              <w:rPr>
                <w:rStyle w:val="FootnoteReference"/>
                <w:rFonts w:ascii="Times New Roman" w:hAnsi="Times New Roman" w:cs="Times New Roman"/>
              </w:rPr>
              <w:footnoteReference w:id="21"/>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Justiţiei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Mediului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Muncii și Justiției Sociale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pentru Mediul de Afaceri, Comerț și Antreprenoriat</w:t>
            </w:r>
          </w:p>
        </w:tc>
        <w:tc>
          <w:tcPr>
            <w:tcW w:w="945"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pentru Relația cu Parlamentul</w:t>
            </w:r>
          </w:p>
        </w:tc>
        <w:tc>
          <w:tcPr>
            <w:tcW w:w="945"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color w:val="000000" w:themeColor="text1"/>
              </w:rPr>
            </w:pPr>
          </w:p>
        </w:tc>
        <w:tc>
          <w:tcPr>
            <w:tcW w:w="3118"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pentru Românii de Pretutindeni</w:t>
            </w:r>
          </w:p>
        </w:tc>
        <w:tc>
          <w:tcPr>
            <w:tcW w:w="945"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Public</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Sănătăţii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Tineretului si Sportului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Transporturilor</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Ministerul Turismului</w:t>
            </w:r>
          </w:p>
        </w:tc>
        <w:tc>
          <w:tcPr>
            <w:tcW w:w="945"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1B7975"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Oficiul Naţional de Prevenire şi Combaterea Spălării Banilor</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FF0000"/>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FF0000"/>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FF0000"/>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Oficiul Registrului Naţional al Informaţiilor Secrete de Stat</w:t>
            </w:r>
          </w:p>
        </w:tc>
        <w:tc>
          <w:tcPr>
            <w:tcW w:w="945"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Secretariatul de Stat pentru recunoașterea meritelor luptătorilor împotriva regimului comunist instaurat în România în perioada 1945-1989</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Secretariatul General al Guvernului</w:t>
            </w:r>
          </w:p>
        </w:tc>
        <w:tc>
          <w:tcPr>
            <w:tcW w:w="945" w:type="dxa"/>
            <w:shd w:val="clear" w:color="auto" w:fill="FFF2CC" w:themeFill="accent4" w:themeFillTint="33"/>
            <w:tcMar>
              <w:top w:w="0" w:type="dxa"/>
              <w:left w:w="108" w:type="dxa"/>
              <w:bottom w:w="0" w:type="dxa"/>
              <w:right w:w="108" w:type="dxa"/>
            </w:tcMar>
            <w:vAlign w:val="center"/>
          </w:tcPr>
          <w:p w:rsidR="00983C8B" w:rsidRPr="00002AEA" w:rsidRDefault="00983C8B" w:rsidP="00EB0562">
            <w:pPr>
              <w:spacing w:after="0" w:line="276" w:lineRule="auto"/>
              <w:jc w:val="center"/>
              <w:rPr>
                <w:rFonts w:ascii="Times New Roman" w:hAnsi="Times New Roman" w:cs="Times New Roman"/>
                <w:color w:val="FF0000"/>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002AEA" w:rsidRDefault="00983C8B" w:rsidP="00EB0562">
            <w:pPr>
              <w:spacing w:after="0" w:line="276" w:lineRule="auto"/>
              <w:jc w:val="center"/>
              <w:rPr>
                <w:rFonts w:ascii="Times New Roman" w:hAnsi="Times New Roman" w:cs="Times New Roman"/>
                <w:color w:val="FF0000"/>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Senatul României</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Societatea Română de Radiodifuziune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983C8B" w:rsidRPr="004531F1" w:rsidTr="002F2CCA">
        <w:trPr>
          <w:jc w:val="center"/>
        </w:trPr>
        <w:tc>
          <w:tcPr>
            <w:tcW w:w="983" w:type="dxa"/>
            <w:shd w:val="clear" w:color="auto" w:fill="FFF2CC" w:themeFill="accent4" w:themeFillTint="33"/>
            <w:tcMar>
              <w:top w:w="0" w:type="dxa"/>
              <w:left w:w="108" w:type="dxa"/>
              <w:bottom w:w="0" w:type="dxa"/>
              <w:right w:w="108" w:type="dxa"/>
            </w:tcMar>
            <w:vAlign w:val="center"/>
          </w:tcPr>
          <w:p w:rsidR="00983C8B" w:rsidRPr="0081598D" w:rsidRDefault="00983C8B" w:rsidP="00C17D8F">
            <w:pPr>
              <w:pStyle w:val="ListParagraph"/>
              <w:numPr>
                <w:ilvl w:val="0"/>
                <w:numId w:val="76"/>
              </w:numPr>
              <w:spacing w:after="0" w:line="276" w:lineRule="auto"/>
              <w:jc w:val="center"/>
              <w:rPr>
                <w:rFonts w:ascii="Times New Roman" w:hAnsi="Times New Roman" w:cs="Times New Roman"/>
                <w:b/>
                <w:bCs/>
                <w:iCs/>
                <w:color w:val="000000" w:themeColor="text1"/>
              </w:rPr>
            </w:pPr>
          </w:p>
        </w:tc>
        <w:tc>
          <w:tcPr>
            <w:tcW w:w="3118"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rPr>
                <w:rFonts w:ascii="Times New Roman" w:hAnsi="Times New Roman" w:cs="Times New Roman"/>
              </w:rPr>
            </w:pPr>
            <w:r w:rsidRPr="004531F1">
              <w:rPr>
                <w:rFonts w:ascii="Times New Roman" w:hAnsi="Times New Roman" w:cs="Times New Roman"/>
              </w:rPr>
              <w:t>Societatea Română de Televiziune</w:t>
            </w:r>
          </w:p>
        </w:tc>
        <w:tc>
          <w:tcPr>
            <w:tcW w:w="945"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903" w:type="dxa"/>
            <w:shd w:val="clear" w:color="auto" w:fill="FFF2CC" w:themeFill="accent4" w:themeFillTint="33"/>
            <w:tcMar>
              <w:top w:w="0" w:type="dxa"/>
              <w:left w:w="108" w:type="dxa"/>
              <w:bottom w:w="0" w:type="dxa"/>
              <w:right w:w="108" w:type="dxa"/>
            </w:tcMar>
            <w:vAlign w:val="center"/>
            <w:hideMark/>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803" w:type="dxa"/>
            <w:shd w:val="clear" w:color="auto" w:fill="FFF2CC" w:themeFill="accent4" w:themeFillTint="33"/>
            <w:tcMar>
              <w:top w:w="0" w:type="dxa"/>
              <w:left w:w="108" w:type="dxa"/>
              <w:bottom w:w="0" w:type="dxa"/>
              <w:right w:w="108" w:type="dxa"/>
            </w:tcMar>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r>
              <w:rPr>
                <w:rFonts w:ascii="Wingdings" w:hAnsi="Wingdings" w:cs="Times New Roman"/>
                <w:color w:val="000000" w:themeColor="text1"/>
              </w:rPr>
              <w:t></w:t>
            </w:r>
          </w:p>
        </w:tc>
        <w:tc>
          <w:tcPr>
            <w:tcW w:w="731" w:type="dxa"/>
            <w:shd w:val="clear" w:color="auto" w:fill="FFE599" w:themeFill="accent4" w:themeFillTint="66"/>
            <w:vAlign w:val="center"/>
          </w:tcPr>
          <w:p w:rsidR="00983C8B" w:rsidRPr="004531F1" w:rsidRDefault="00983C8B" w:rsidP="00EB0562">
            <w:pPr>
              <w:spacing w:after="0" w:line="276" w:lineRule="auto"/>
              <w:jc w:val="center"/>
              <w:rPr>
                <w:rFonts w:ascii="Times New Roman" w:hAnsi="Times New Roman" w:cs="Times New Roman"/>
                <w:color w:val="000000" w:themeColor="text1"/>
              </w:rPr>
            </w:pPr>
          </w:p>
        </w:tc>
      </w:tr>
      <w:tr w:rsidR="00DF0E74" w:rsidRPr="004531F1" w:rsidTr="0020666E">
        <w:trPr>
          <w:trHeight w:val="325"/>
          <w:jc w:val="center"/>
        </w:trPr>
        <w:tc>
          <w:tcPr>
            <w:tcW w:w="4101" w:type="dxa"/>
            <w:gridSpan w:val="2"/>
            <w:vMerge w:val="restart"/>
            <w:shd w:val="clear" w:color="auto" w:fill="BDD6EE" w:themeFill="accent1" w:themeFillTint="66"/>
            <w:tcMar>
              <w:top w:w="0" w:type="dxa"/>
              <w:left w:w="108" w:type="dxa"/>
              <w:bottom w:w="0" w:type="dxa"/>
              <w:right w:w="108" w:type="dxa"/>
            </w:tcMar>
            <w:vAlign w:val="center"/>
          </w:tcPr>
          <w:p w:rsidR="00DF0E74" w:rsidRPr="004531F1" w:rsidRDefault="00913E9D" w:rsidP="000968BE">
            <w:pPr>
              <w:spacing w:before="120" w:after="120" w:line="360" w:lineRule="auto"/>
              <w:jc w:val="center"/>
              <w:rPr>
                <w:rFonts w:ascii="Times New Roman" w:hAnsi="Times New Roman" w:cs="Times New Roman"/>
                <w:b/>
                <w:bCs/>
              </w:rPr>
            </w:pPr>
            <w:r>
              <w:rPr>
                <w:rFonts w:ascii="Times New Roman" w:hAnsi="Times New Roman" w:cs="Times New Roman"/>
                <w:b/>
                <w:bCs/>
              </w:rPr>
              <w:t xml:space="preserve">Număr </w:t>
            </w:r>
            <w:r w:rsidR="00DF0E74" w:rsidRPr="004531F1">
              <w:rPr>
                <w:rFonts w:ascii="Times New Roman" w:hAnsi="Times New Roman" w:cs="Times New Roman"/>
                <w:b/>
                <w:bCs/>
              </w:rPr>
              <w:t>ordonatori principali de credite</w:t>
            </w:r>
          </w:p>
        </w:tc>
        <w:tc>
          <w:tcPr>
            <w:tcW w:w="945" w:type="dxa"/>
            <w:shd w:val="clear" w:color="auto" w:fill="BDD6EE" w:themeFill="accent1" w:themeFillTint="66"/>
            <w:tcMar>
              <w:top w:w="0" w:type="dxa"/>
              <w:left w:w="108" w:type="dxa"/>
              <w:bottom w:w="0" w:type="dxa"/>
              <w:right w:w="108" w:type="dxa"/>
            </w:tcMar>
            <w:vAlign w:val="center"/>
            <w:hideMark/>
          </w:tcPr>
          <w:p w:rsidR="00DF0E74" w:rsidRPr="0020666E" w:rsidRDefault="00DB617E"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15</w:t>
            </w:r>
            <w:r w:rsidR="00C200CA" w:rsidRPr="0020666E">
              <w:rPr>
                <w:rStyle w:val="FootnoteReference"/>
                <w:rFonts w:ascii="Times New Roman" w:hAnsi="Times New Roman" w:cs="Times New Roman"/>
                <w:b/>
                <w:bCs/>
                <w:color w:val="000000" w:themeColor="text1"/>
              </w:rPr>
              <w:footnoteReference w:id="22"/>
            </w:r>
          </w:p>
        </w:tc>
        <w:tc>
          <w:tcPr>
            <w:tcW w:w="903" w:type="dxa"/>
            <w:shd w:val="clear" w:color="auto" w:fill="BDD6EE" w:themeFill="accent1" w:themeFillTint="66"/>
            <w:tcMar>
              <w:top w:w="0" w:type="dxa"/>
              <w:left w:w="108" w:type="dxa"/>
              <w:bottom w:w="0" w:type="dxa"/>
              <w:right w:w="108" w:type="dxa"/>
            </w:tcMar>
            <w:vAlign w:val="center"/>
            <w:hideMark/>
          </w:tcPr>
          <w:p w:rsidR="00DF0E74" w:rsidRPr="0020666E" w:rsidRDefault="00DB617E"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40</w:t>
            </w:r>
          </w:p>
        </w:tc>
        <w:tc>
          <w:tcPr>
            <w:tcW w:w="803" w:type="dxa"/>
            <w:shd w:val="clear" w:color="auto" w:fill="BDD6EE" w:themeFill="accent1" w:themeFillTint="66"/>
            <w:tcMar>
              <w:top w:w="0" w:type="dxa"/>
              <w:left w:w="108" w:type="dxa"/>
              <w:bottom w:w="0" w:type="dxa"/>
              <w:right w:w="108" w:type="dxa"/>
            </w:tcMar>
            <w:vAlign w:val="center"/>
            <w:hideMark/>
          </w:tcPr>
          <w:p w:rsidR="00DF0E74" w:rsidRPr="0020666E" w:rsidRDefault="00DF0E74"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0</w:t>
            </w:r>
          </w:p>
        </w:tc>
        <w:tc>
          <w:tcPr>
            <w:tcW w:w="731" w:type="dxa"/>
            <w:shd w:val="clear" w:color="auto" w:fill="BDD6EE" w:themeFill="accent1" w:themeFillTint="66"/>
            <w:vAlign w:val="center"/>
          </w:tcPr>
          <w:p w:rsidR="00DF0E74"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13</w:t>
            </w:r>
          </w:p>
        </w:tc>
        <w:tc>
          <w:tcPr>
            <w:tcW w:w="731" w:type="dxa"/>
            <w:shd w:val="clear" w:color="auto" w:fill="BDD6EE" w:themeFill="accent1" w:themeFillTint="66"/>
            <w:vAlign w:val="center"/>
          </w:tcPr>
          <w:p w:rsidR="00DF0E74"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27</w:t>
            </w:r>
          </w:p>
        </w:tc>
        <w:tc>
          <w:tcPr>
            <w:tcW w:w="731" w:type="dxa"/>
            <w:shd w:val="clear" w:color="auto" w:fill="BDD6EE" w:themeFill="accent1" w:themeFillTint="66"/>
            <w:vAlign w:val="center"/>
          </w:tcPr>
          <w:p w:rsidR="00DF0E74"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11</w:t>
            </w:r>
          </w:p>
        </w:tc>
        <w:tc>
          <w:tcPr>
            <w:tcW w:w="731" w:type="dxa"/>
            <w:shd w:val="clear" w:color="auto" w:fill="BDD6EE" w:themeFill="accent1" w:themeFillTint="66"/>
            <w:vAlign w:val="center"/>
          </w:tcPr>
          <w:p w:rsidR="00DF0E74"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4</w:t>
            </w:r>
          </w:p>
        </w:tc>
      </w:tr>
      <w:tr w:rsidR="00DB617E" w:rsidRPr="004531F1" w:rsidTr="0020666E">
        <w:trPr>
          <w:trHeight w:val="116"/>
          <w:jc w:val="center"/>
        </w:trPr>
        <w:tc>
          <w:tcPr>
            <w:tcW w:w="4101" w:type="dxa"/>
            <w:gridSpan w:val="2"/>
            <w:vMerge/>
            <w:shd w:val="clear" w:color="auto" w:fill="BDD6EE" w:themeFill="accent1" w:themeFillTint="66"/>
            <w:tcMar>
              <w:top w:w="0" w:type="dxa"/>
              <w:left w:w="108" w:type="dxa"/>
              <w:bottom w:w="0" w:type="dxa"/>
              <w:right w:w="108" w:type="dxa"/>
            </w:tcMar>
            <w:vAlign w:val="center"/>
          </w:tcPr>
          <w:p w:rsidR="00DB617E" w:rsidRPr="004531F1" w:rsidRDefault="00DB617E" w:rsidP="000968BE">
            <w:pPr>
              <w:spacing w:before="120" w:after="120" w:line="360" w:lineRule="auto"/>
              <w:jc w:val="center"/>
              <w:rPr>
                <w:rFonts w:ascii="Times New Roman" w:hAnsi="Times New Roman" w:cs="Times New Roman"/>
                <w:b/>
                <w:bCs/>
              </w:rPr>
            </w:pPr>
          </w:p>
        </w:tc>
        <w:tc>
          <w:tcPr>
            <w:tcW w:w="2651" w:type="dxa"/>
            <w:gridSpan w:val="3"/>
            <w:shd w:val="clear" w:color="auto" w:fill="BDD6EE" w:themeFill="accent1" w:themeFillTint="66"/>
            <w:tcMar>
              <w:top w:w="0" w:type="dxa"/>
              <w:left w:w="108" w:type="dxa"/>
              <w:bottom w:w="0" w:type="dxa"/>
              <w:right w:w="108" w:type="dxa"/>
            </w:tcMar>
            <w:vAlign w:val="center"/>
          </w:tcPr>
          <w:p w:rsidR="00DB617E" w:rsidRPr="0020666E" w:rsidRDefault="00DB617E"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55</w:t>
            </w:r>
          </w:p>
        </w:tc>
        <w:tc>
          <w:tcPr>
            <w:tcW w:w="2924" w:type="dxa"/>
            <w:gridSpan w:val="4"/>
            <w:shd w:val="clear" w:color="auto" w:fill="BDD6EE" w:themeFill="accent1" w:themeFillTint="66"/>
            <w:vAlign w:val="center"/>
          </w:tcPr>
          <w:p w:rsidR="00DB617E" w:rsidRPr="0020666E" w:rsidRDefault="00DB617E"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55</w:t>
            </w:r>
          </w:p>
        </w:tc>
      </w:tr>
      <w:tr w:rsidR="0010605B" w:rsidRPr="004531F1" w:rsidTr="0020666E">
        <w:trPr>
          <w:jc w:val="center"/>
        </w:trPr>
        <w:tc>
          <w:tcPr>
            <w:tcW w:w="4101" w:type="dxa"/>
            <w:gridSpan w:val="2"/>
            <w:shd w:val="clear" w:color="auto" w:fill="BDD6EE" w:themeFill="accent1" w:themeFillTint="66"/>
            <w:vAlign w:val="center"/>
            <w:hideMark/>
          </w:tcPr>
          <w:p w:rsidR="00913E9D" w:rsidRDefault="0010605B" w:rsidP="000968BE">
            <w:pPr>
              <w:spacing w:before="120" w:after="120" w:line="360" w:lineRule="auto"/>
              <w:jc w:val="center"/>
              <w:rPr>
                <w:rFonts w:ascii="Times New Roman" w:hAnsi="Times New Roman" w:cs="Times New Roman"/>
                <w:b/>
                <w:bCs/>
                <w:sz w:val="20"/>
                <w:szCs w:val="20"/>
              </w:rPr>
            </w:pPr>
            <w:r w:rsidRPr="00C37DBC">
              <w:rPr>
                <w:rFonts w:ascii="Times New Roman" w:hAnsi="Times New Roman" w:cs="Times New Roman"/>
                <w:b/>
                <w:bCs/>
                <w:sz w:val="20"/>
                <w:szCs w:val="20"/>
              </w:rPr>
              <w:t xml:space="preserve">Gradul de conformitate a </w:t>
            </w:r>
          </w:p>
          <w:p w:rsidR="0010605B" w:rsidRPr="00C37DBC" w:rsidRDefault="0010605B" w:rsidP="000968BE">
            <w:pPr>
              <w:spacing w:before="120" w:after="120" w:line="360" w:lineRule="auto"/>
              <w:jc w:val="center"/>
              <w:rPr>
                <w:rFonts w:ascii="Times New Roman" w:hAnsi="Times New Roman" w:cs="Times New Roman"/>
                <w:b/>
                <w:bCs/>
                <w:sz w:val="20"/>
                <w:szCs w:val="20"/>
              </w:rPr>
            </w:pPr>
            <w:r w:rsidRPr="00C37DBC">
              <w:rPr>
                <w:rFonts w:ascii="Times New Roman" w:hAnsi="Times New Roman" w:cs="Times New Roman"/>
                <w:b/>
                <w:bCs/>
                <w:sz w:val="20"/>
                <w:szCs w:val="20"/>
              </w:rPr>
              <w:t>sistemului de control intern managerial</w:t>
            </w:r>
          </w:p>
        </w:tc>
        <w:tc>
          <w:tcPr>
            <w:tcW w:w="945" w:type="dxa"/>
            <w:shd w:val="clear" w:color="auto" w:fill="BDD6EE" w:themeFill="accent1" w:themeFillTint="66"/>
            <w:tcMar>
              <w:top w:w="0" w:type="dxa"/>
              <w:left w:w="108" w:type="dxa"/>
              <w:bottom w:w="0" w:type="dxa"/>
              <w:right w:w="108" w:type="dxa"/>
            </w:tcMar>
            <w:vAlign w:val="center"/>
            <w:hideMark/>
          </w:tcPr>
          <w:p w:rsidR="0010605B" w:rsidRPr="0020666E" w:rsidRDefault="0010605B"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27,3%</w:t>
            </w:r>
          </w:p>
        </w:tc>
        <w:tc>
          <w:tcPr>
            <w:tcW w:w="903" w:type="dxa"/>
            <w:shd w:val="clear" w:color="auto" w:fill="BDD6EE" w:themeFill="accent1" w:themeFillTint="66"/>
            <w:tcMar>
              <w:top w:w="0" w:type="dxa"/>
              <w:left w:w="108" w:type="dxa"/>
              <w:bottom w:w="0" w:type="dxa"/>
              <w:right w:w="108" w:type="dxa"/>
            </w:tcMar>
            <w:vAlign w:val="center"/>
            <w:hideMark/>
          </w:tcPr>
          <w:p w:rsidR="0010605B" w:rsidRPr="0020666E" w:rsidRDefault="0010605B"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72,7%</w:t>
            </w:r>
          </w:p>
        </w:tc>
        <w:tc>
          <w:tcPr>
            <w:tcW w:w="803" w:type="dxa"/>
            <w:shd w:val="clear" w:color="auto" w:fill="BDD6EE" w:themeFill="accent1" w:themeFillTint="66"/>
            <w:tcMar>
              <w:top w:w="0" w:type="dxa"/>
              <w:left w:w="108" w:type="dxa"/>
              <w:bottom w:w="0" w:type="dxa"/>
              <w:right w:w="108" w:type="dxa"/>
            </w:tcMar>
            <w:vAlign w:val="center"/>
            <w:hideMark/>
          </w:tcPr>
          <w:p w:rsidR="0010605B" w:rsidRPr="0020666E" w:rsidRDefault="0010605B"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0%</w:t>
            </w:r>
          </w:p>
        </w:tc>
        <w:tc>
          <w:tcPr>
            <w:tcW w:w="731" w:type="dxa"/>
            <w:shd w:val="clear" w:color="auto" w:fill="BDD6EE" w:themeFill="accent1" w:themeFillTint="66"/>
            <w:vAlign w:val="center"/>
          </w:tcPr>
          <w:p w:rsidR="0010605B"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23,6%</w:t>
            </w:r>
          </w:p>
        </w:tc>
        <w:tc>
          <w:tcPr>
            <w:tcW w:w="731" w:type="dxa"/>
            <w:shd w:val="clear" w:color="auto" w:fill="BDD6EE" w:themeFill="accent1" w:themeFillTint="66"/>
            <w:vAlign w:val="center"/>
          </w:tcPr>
          <w:p w:rsidR="0010605B"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49,1%</w:t>
            </w:r>
          </w:p>
        </w:tc>
        <w:tc>
          <w:tcPr>
            <w:tcW w:w="731" w:type="dxa"/>
            <w:shd w:val="clear" w:color="auto" w:fill="BDD6EE" w:themeFill="accent1" w:themeFillTint="66"/>
            <w:vAlign w:val="center"/>
          </w:tcPr>
          <w:p w:rsidR="0010605B" w:rsidRPr="0020666E" w:rsidRDefault="00143F0A" w:rsidP="000968BE">
            <w:pPr>
              <w:spacing w:before="120" w:after="120" w:line="360" w:lineRule="auto"/>
              <w:jc w:val="center"/>
              <w:rPr>
                <w:rFonts w:ascii="Times New Roman" w:hAnsi="Times New Roman" w:cs="Times New Roman"/>
                <w:b/>
                <w:bCs/>
                <w:color w:val="000000" w:themeColor="text1"/>
              </w:rPr>
            </w:pPr>
            <w:r>
              <w:rPr>
                <w:rFonts w:ascii="Times New Roman" w:hAnsi="Times New Roman" w:cs="Times New Roman"/>
                <w:b/>
                <w:bCs/>
                <w:color w:val="000000" w:themeColor="text1"/>
              </w:rPr>
              <w:t>20</w:t>
            </w:r>
            <w:r w:rsidR="004071B6" w:rsidRPr="0020666E">
              <w:rPr>
                <w:rFonts w:ascii="Times New Roman" w:hAnsi="Times New Roman" w:cs="Times New Roman"/>
                <w:b/>
                <w:bCs/>
                <w:color w:val="000000" w:themeColor="text1"/>
              </w:rPr>
              <w:t>%</w:t>
            </w:r>
          </w:p>
        </w:tc>
        <w:tc>
          <w:tcPr>
            <w:tcW w:w="731" w:type="dxa"/>
            <w:shd w:val="clear" w:color="auto" w:fill="BDD6EE" w:themeFill="accent1" w:themeFillTint="66"/>
            <w:vAlign w:val="center"/>
          </w:tcPr>
          <w:p w:rsidR="0010605B" w:rsidRPr="0020666E" w:rsidRDefault="004071B6" w:rsidP="000968BE">
            <w:pPr>
              <w:spacing w:before="120" w:after="120" w:line="360" w:lineRule="auto"/>
              <w:jc w:val="center"/>
              <w:rPr>
                <w:rFonts w:ascii="Times New Roman" w:hAnsi="Times New Roman" w:cs="Times New Roman"/>
                <w:b/>
                <w:bCs/>
                <w:color w:val="000000" w:themeColor="text1"/>
              </w:rPr>
            </w:pPr>
            <w:r w:rsidRPr="0020666E">
              <w:rPr>
                <w:rFonts w:ascii="Times New Roman" w:hAnsi="Times New Roman" w:cs="Times New Roman"/>
                <w:b/>
                <w:bCs/>
                <w:color w:val="000000" w:themeColor="text1"/>
              </w:rPr>
              <w:t>7,3%</w:t>
            </w:r>
          </w:p>
        </w:tc>
      </w:tr>
    </w:tbl>
    <w:p w:rsidR="00EC7502" w:rsidRDefault="00EC7502" w:rsidP="00EC7502">
      <w:pPr>
        <w:spacing w:after="0" w:line="240" w:lineRule="auto"/>
        <w:rPr>
          <w:rFonts w:ascii="Times New Roman" w:hAnsi="Times New Roman" w:cs="Times New Roman"/>
          <w:b/>
          <w:i/>
        </w:rPr>
      </w:pPr>
    </w:p>
    <w:p w:rsidR="00EC7502" w:rsidRPr="00EE6692" w:rsidRDefault="00EC7502" w:rsidP="00EC7502">
      <w:pPr>
        <w:spacing w:after="0" w:line="240" w:lineRule="auto"/>
        <w:rPr>
          <w:rFonts w:ascii="Times New Roman" w:hAnsi="Times New Roman" w:cs="Times New Roman"/>
          <w:b/>
          <w:i/>
        </w:rPr>
      </w:pPr>
    </w:p>
    <w:p w:rsidR="00EC7502" w:rsidRDefault="00EC7502" w:rsidP="00EC7502">
      <w:pPr>
        <w:pStyle w:val="ListParagraph"/>
        <w:spacing w:line="276" w:lineRule="auto"/>
        <w:ind w:left="0"/>
        <w:jc w:val="both"/>
        <w:rPr>
          <w:rFonts w:ascii="Times New Roman" w:hAnsi="Times New Roman" w:cs="Times New Roman"/>
          <w:bCs/>
          <w:i/>
          <w:iCs/>
          <w:sz w:val="24"/>
          <w:szCs w:val="24"/>
        </w:rPr>
      </w:pPr>
    </w:p>
    <w:p w:rsidR="00EC7502" w:rsidRPr="001379AF" w:rsidRDefault="00EC7502" w:rsidP="00FB51B7">
      <w:pPr>
        <w:pStyle w:val="ListParagraph"/>
        <w:spacing w:line="276" w:lineRule="auto"/>
        <w:ind w:left="0"/>
        <w:jc w:val="center"/>
        <w:rPr>
          <w:rFonts w:ascii="Times New Roman" w:hAnsi="Times New Roman" w:cs="Times New Roman"/>
          <w:bCs/>
          <w:iCs/>
          <w:sz w:val="24"/>
          <w:szCs w:val="24"/>
        </w:rPr>
      </w:pPr>
      <w:r>
        <w:rPr>
          <w:rFonts w:ascii="Times New Roman" w:hAnsi="Times New Roman" w:cs="Times New Roman"/>
          <w:noProof/>
          <w:sz w:val="24"/>
          <w:szCs w:val="24"/>
          <w:lang w:eastAsia="ro-RO"/>
        </w:rPr>
        <w:lastRenderedPageBreak/>
        <w:drawing>
          <wp:inline distT="0" distB="0" distL="0" distR="0" wp14:anchorId="555A34D8" wp14:editId="00AA2C7F">
            <wp:extent cx="4600049" cy="2170998"/>
            <wp:effectExtent l="0" t="0" r="10160" b="127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C7502" w:rsidRPr="00FB51B7" w:rsidRDefault="00EC7502" w:rsidP="00EC7502">
      <w:pPr>
        <w:pStyle w:val="ListParagraph"/>
        <w:spacing w:line="276" w:lineRule="auto"/>
        <w:ind w:left="0"/>
        <w:jc w:val="both"/>
        <w:rPr>
          <w:rFonts w:ascii="Times New Roman" w:hAnsi="Times New Roman" w:cs="Times New Roman"/>
          <w:bCs/>
          <w:i/>
          <w:iCs/>
          <w:sz w:val="16"/>
          <w:szCs w:val="16"/>
        </w:rPr>
      </w:pPr>
    </w:p>
    <w:p w:rsidR="00EC7502" w:rsidRPr="001379AF" w:rsidRDefault="00EC7502" w:rsidP="00FB51B7">
      <w:pPr>
        <w:pStyle w:val="ListParagraph"/>
        <w:spacing w:line="276" w:lineRule="auto"/>
        <w:ind w:left="0"/>
        <w:jc w:val="center"/>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1B79B870" wp14:editId="27A5724A">
            <wp:extent cx="4626221" cy="2142949"/>
            <wp:effectExtent l="0" t="0" r="3175" b="1016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EC7502" w:rsidRPr="00D61E03" w:rsidRDefault="00EC7502" w:rsidP="00EC7502">
      <w:pPr>
        <w:spacing w:line="276" w:lineRule="auto"/>
        <w:jc w:val="both"/>
        <w:rPr>
          <w:rFonts w:ascii="Times New Roman" w:hAnsi="Times New Roman" w:cs="Times New Roman"/>
          <w:sz w:val="24"/>
          <w:szCs w:val="24"/>
        </w:rPr>
      </w:pPr>
      <w:r w:rsidRPr="00D61E03">
        <w:rPr>
          <w:rFonts w:ascii="Times New Roman" w:hAnsi="Times New Roman" w:cs="Times New Roman"/>
          <w:color w:val="000000" w:themeColor="text1"/>
          <w:sz w:val="24"/>
          <w:szCs w:val="24"/>
        </w:rPr>
        <w:t xml:space="preserve">Analizând informaţiile </w:t>
      </w:r>
      <w:r>
        <w:rPr>
          <w:rFonts w:ascii="Times New Roman" w:hAnsi="Times New Roman" w:cs="Times New Roman"/>
          <w:color w:val="000000" w:themeColor="text1"/>
          <w:sz w:val="24"/>
          <w:szCs w:val="24"/>
        </w:rPr>
        <w:t xml:space="preserve">centralizate </w:t>
      </w:r>
      <w:r w:rsidRPr="00D61E03">
        <w:rPr>
          <w:rFonts w:ascii="Times New Roman" w:hAnsi="Times New Roman" w:cs="Times New Roman"/>
          <w:color w:val="000000" w:themeColor="text1"/>
          <w:sz w:val="24"/>
          <w:szCs w:val="24"/>
        </w:rPr>
        <w:t xml:space="preserve">raportate de ordonatorii principali de credite </w:t>
      </w:r>
      <w:r w:rsidR="00BE0837">
        <w:rPr>
          <w:rFonts w:ascii="Times New Roman" w:hAnsi="Times New Roman" w:cs="Times New Roman"/>
          <w:color w:val="000000" w:themeColor="text1"/>
          <w:sz w:val="24"/>
          <w:szCs w:val="24"/>
        </w:rPr>
        <w:t>prin</w:t>
      </w:r>
      <w:r w:rsidRPr="00D61E03">
        <w:rPr>
          <w:rFonts w:ascii="Times New Roman" w:hAnsi="Times New Roman" w:cs="Times New Roman"/>
          <w:color w:val="000000" w:themeColor="text1"/>
          <w:sz w:val="24"/>
          <w:szCs w:val="24"/>
        </w:rPr>
        <w:t xml:space="preserve"> </w:t>
      </w:r>
      <w:r w:rsidR="00BE0837">
        <w:rPr>
          <w:rFonts w:ascii="Times New Roman" w:hAnsi="Times New Roman" w:cs="Times New Roman"/>
          <w:color w:val="000000" w:themeColor="text1"/>
          <w:sz w:val="24"/>
          <w:szCs w:val="24"/>
        </w:rPr>
        <w:t>r</w:t>
      </w:r>
      <w:r w:rsidRPr="00D61E03">
        <w:rPr>
          <w:rFonts w:ascii="Times New Roman" w:hAnsi="Times New Roman" w:cs="Times New Roman"/>
          <w:color w:val="000000" w:themeColor="text1"/>
          <w:sz w:val="24"/>
          <w:szCs w:val="24"/>
        </w:rPr>
        <w:t xml:space="preserve">apoartele anuale, se </w:t>
      </w:r>
      <w:r w:rsidR="00BE0837">
        <w:rPr>
          <w:rFonts w:ascii="Times New Roman" w:hAnsi="Times New Roman" w:cs="Times New Roman"/>
          <w:color w:val="000000" w:themeColor="text1"/>
          <w:sz w:val="24"/>
          <w:szCs w:val="24"/>
        </w:rPr>
        <w:t xml:space="preserve">constată </w:t>
      </w:r>
      <w:r w:rsidRPr="00D61E03">
        <w:rPr>
          <w:rFonts w:ascii="Times New Roman" w:hAnsi="Times New Roman" w:cs="Times New Roman"/>
          <w:color w:val="000000" w:themeColor="text1"/>
          <w:sz w:val="24"/>
          <w:szCs w:val="24"/>
        </w:rPr>
        <w:t>următoarele:</w:t>
      </w:r>
    </w:p>
    <w:p w:rsidR="00EC7502" w:rsidRDefault="00EC7502" w:rsidP="00EC7502">
      <w:pPr>
        <w:spacing w:after="120" w:line="276" w:lineRule="auto"/>
        <w:jc w:val="both"/>
        <w:rPr>
          <w:rFonts w:ascii="Times New Roman" w:hAnsi="Times New Roman" w:cs="Times New Roman"/>
          <w:b/>
          <w:color w:val="000000" w:themeColor="text1"/>
          <w:sz w:val="24"/>
          <w:szCs w:val="24"/>
        </w:rPr>
      </w:pPr>
      <w:r w:rsidRPr="00A24314">
        <w:rPr>
          <w:rFonts w:ascii="Times New Roman" w:hAnsi="Times New Roman" w:cs="Times New Roman"/>
          <w:b/>
          <w:color w:val="000000" w:themeColor="text1"/>
          <w:sz w:val="24"/>
          <w:szCs w:val="24"/>
        </w:rPr>
        <w:t>Conformitatea sistemului de control intern managerial</w:t>
      </w:r>
    </w:p>
    <w:p w:rsidR="00CF278A" w:rsidRPr="00A24314" w:rsidRDefault="00CF278A" w:rsidP="00CF278A">
      <w:pPr>
        <w:pStyle w:val="ListParagraph"/>
        <w:spacing w:after="120" w:line="276"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L</w:t>
      </w:r>
      <w:r w:rsidRPr="00A24314">
        <w:rPr>
          <w:rFonts w:ascii="Times New Roman" w:hAnsi="Times New Roman" w:cs="Times New Roman"/>
          <w:sz w:val="24"/>
          <w:szCs w:val="24"/>
        </w:rPr>
        <w:t>a nivelul celor 5</w:t>
      </w:r>
      <w:r>
        <w:rPr>
          <w:rFonts w:ascii="Times New Roman" w:hAnsi="Times New Roman" w:cs="Times New Roman"/>
          <w:sz w:val="24"/>
          <w:szCs w:val="24"/>
        </w:rPr>
        <w:t>5</w:t>
      </w:r>
      <w:r w:rsidRPr="00A24314">
        <w:rPr>
          <w:rFonts w:ascii="Times New Roman" w:hAnsi="Times New Roman" w:cs="Times New Roman"/>
          <w:sz w:val="24"/>
          <w:szCs w:val="24"/>
        </w:rPr>
        <w:t xml:space="preserve"> de ordonatori principali de credite</w:t>
      </w:r>
      <w:r>
        <w:rPr>
          <w:rFonts w:ascii="Times New Roman" w:hAnsi="Times New Roman" w:cs="Times New Roman"/>
          <w:sz w:val="24"/>
          <w:szCs w:val="24"/>
        </w:rPr>
        <w:t>.</w:t>
      </w:r>
    </w:p>
    <w:p w:rsidR="00CF278A" w:rsidRPr="00CE20AA" w:rsidRDefault="00CF278A" w:rsidP="00CF278A">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sidRPr="00CE20AA">
        <w:rPr>
          <w:rFonts w:ascii="Times New Roman" w:hAnsi="Times New Roman" w:cs="Times New Roman"/>
          <w:color w:val="000000" w:themeColor="text1"/>
          <w:sz w:val="24"/>
          <w:szCs w:val="24"/>
        </w:rPr>
        <w:t>2</w:t>
      </w:r>
      <w:r w:rsidR="00E62726">
        <w:rPr>
          <w:rFonts w:ascii="Times New Roman" w:hAnsi="Times New Roman" w:cs="Times New Roman"/>
          <w:color w:val="000000" w:themeColor="text1"/>
          <w:sz w:val="24"/>
          <w:szCs w:val="24"/>
        </w:rPr>
        <w:t>3</w:t>
      </w:r>
      <w:r w:rsidR="002356FD" w:rsidRPr="00CE20AA">
        <w:rPr>
          <w:rFonts w:ascii="Times New Roman" w:hAnsi="Times New Roman" w:cs="Times New Roman"/>
          <w:color w:val="000000" w:themeColor="text1"/>
          <w:sz w:val="24"/>
          <w:szCs w:val="24"/>
        </w:rPr>
        <w:t>,</w:t>
      </w:r>
      <w:r w:rsidR="00E62726">
        <w:rPr>
          <w:rFonts w:ascii="Times New Roman" w:hAnsi="Times New Roman" w:cs="Times New Roman"/>
          <w:color w:val="000000" w:themeColor="text1"/>
          <w:sz w:val="24"/>
          <w:szCs w:val="24"/>
        </w:rPr>
        <w:t>6</w:t>
      </w:r>
      <w:r w:rsidRPr="00CE20AA">
        <w:rPr>
          <w:rFonts w:ascii="Times New Roman" w:hAnsi="Times New Roman" w:cs="Times New Roman"/>
          <w:color w:val="000000" w:themeColor="text1"/>
          <w:sz w:val="24"/>
          <w:szCs w:val="24"/>
        </w:rPr>
        <w:t>% reprezentând 1</w:t>
      </w:r>
      <w:r w:rsidR="00E62726">
        <w:rPr>
          <w:rFonts w:ascii="Times New Roman" w:hAnsi="Times New Roman" w:cs="Times New Roman"/>
          <w:color w:val="000000" w:themeColor="text1"/>
          <w:sz w:val="24"/>
          <w:szCs w:val="24"/>
        </w:rPr>
        <w:t>3</w:t>
      </w:r>
      <w:r w:rsidRPr="00CE20AA">
        <w:rPr>
          <w:rFonts w:ascii="Times New Roman" w:hAnsi="Times New Roman" w:cs="Times New Roman"/>
          <w:color w:val="000000" w:themeColor="text1"/>
          <w:sz w:val="24"/>
          <w:szCs w:val="24"/>
        </w:rPr>
        <w:t xml:space="preserve"> entități publice au raportat un sistem de control intern managerial </w:t>
      </w:r>
      <w:r w:rsidRPr="00CE20AA">
        <w:rPr>
          <w:rFonts w:ascii="Times New Roman" w:hAnsi="Times New Roman" w:cs="Times New Roman"/>
          <w:b/>
          <w:bCs/>
          <w:color w:val="000000" w:themeColor="text1"/>
          <w:sz w:val="24"/>
          <w:szCs w:val="24"/>
        </w:rPr>
        <w:t>conform</w:t>
      </w:r>
      <w:r w:rsidRPr="00CE20AA">
        <w:rPr>
          <w:rFonts w:ascii="Times New Roman" w:hAnsi="Times New Roman" w:cs="Times New Roman"/>
          <w:bCs/>
          <w:color w:val="000000" w:themeColor="text1"/>
          <w:sz w:val="24"/>
          <w:szCs w:val="24"/>
        </w:rPr>
        <w:t xml:space="preserve"> </w:t>
      </w:r>
      <w:r w:rsidRPr="00CE20AA">
        <w:rPr>
          <w:rFonts w:ascii="Times New Roman" w:hAnsi="Times New Roman" w:cs="Times New Roman"/>
          <w:color w:val="000000" w:themeColor="text1"/>
          <w:sz w:val="24"/>
          <w:szCs w:val="24"/>
        </w:rPr>
        <w:t xml:space="preserve">cu standardele de control intern managerial; </w:t>
      </w:r>
    </w:p>
    <w:p w:rsidR="00CF278A" w:rsidRDefault="00E62726" w:rsidP="00CF278A">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49,1% reprezentând 27</w:t>
      </w:r>
      <w:r w:rsidR="00CF278A" w:rsidRPr="00CE20AA">
        <w:rPr>
          <w:rFonts w:ascii="Times New Roman" w:hAnsi="Times New Roman" w:cs="Times New Roman"/>
          <w:color w:val="000000" w:themeColor="text1"/>
          <w:sz w:val="24"/>
          <w:szCs w:val="24"/>
        </w:rPr>
        <w:t xml:space="preserve"> entități publice au raportat  un sistem de control intern managerial </w:t>
      </w:r>
      <w:r w:rsidR="00CF278A" w:rsidRPr="00CE20AA">
        <w:rPr>
          <w:rFonts w:ascii="Times New Roman" w:hAnsi="Times New Roman" w:cs="Times New Roman"/>
          <w:b/>
          <w:bCs/>
          <w:color w:val="000000" w:themeColor="text1"/>
          <w:sz w:val="24"/>
          <w:szCs w:val="24"/>
        </w:rPr>
        <w:t>parţial conform</w:t>
      </w:r>
      <w:r w:rsidR="00CF278A" w:rsidRPr="00CE20AA">
        <w:rPr>
          <w:rFonts w:ascii="Times New Roman" w:hAnsi="Times New Roman" w:cs="Times New Roman"/>
          <w:bCs/>
          <w:color w:val="000000" w:themeColor="text1"/>
          <w:sz w:val="24"/>
          <w:szCs w:val="24"/>
        </w:rPr>
        <w:t xml:space="preserve"> </w:t>
      </w:r>
      <w:r w:rsidR="00CF278A" w:rsidRPr="00CE20AA">
        <w:rPr>
          <w:rFonts w:ascii="Times New Roman" w:hAnsi="Times New Roman" w:cs="Times New Roman"/>
          <w:color w:val="000000" w:themeColor="text1"/>
          <w:sz w:val="24"/>
          <w:szCs w:val="24"/>
        </w:rPr>
        <w:t>cu standardele de control intern.</w:t>
      </w:r>
    </w:p>
    <w:p w:rsidR="00E62726" w:rsidRPr="00CE20AA" w:rsidRDefault="00E62726" w:rsidP="00E62726">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 reprezentând 11</w:t>
      </w:r>
      <w:r w:rsidRPr="00CE20AA">
        <w:rPr>
          <w:rFonts w:ascii="Times New Roman" w:hAnsi="Times New Roman" w:cs="Times New Roman"/>
          <w:color w:val="000000" w:themeColor="text1"/>
          <w:sz w:val="24"/>
          <w:szCs w:val="24"/>
        </w:rPr>
        <w:t xml:space="preserve"> entități publice au raportat  un sistem de control intern managerial </w:t>
      </w:r>
      <w:r w:rsidRPr="00CE20AA">
        <w:rPr>
          <w:rFonts w:ascii="Times New Roman" w:hAnsi="Times New Roman" w:cs="Times New Roman"/>
          <w:b/>
          <w:bCs/>
          <w:color w:val="000000" w:themeColor="text1"/>
          <w:sz w:val="24"/>
          <w:szCs w:val="24"/>
        </w:rPr>
        <w:t>parţial conform</w:t>
      </w:r>
      <w:r>
        <w:rPr>
          <w:rFonts w:ascii="Times New Roman" w:hAnsi="Times New Roman" w:cs="Times New Roman"/>
          <w:b/>
          <w:bCs/>
          <w:color w:val="000000" w:themeColor="text1"/>
          <w:sz w:val="24"/>
          <w:szCs w:val="24"/>
        </w:rPr>
        <w:t xml:space="preserve"> limitat</w:t>
      </w:r>
      <w:r w:rsidRPr="00CE20AA">
        <w:rPr>
          <w:rFonts w:ascii="Times New Roman" w:hAnsi="Times New Roman" w:cs="Times New Roman"/>
          <w:bCs/>
          <w:color w:val="000000" w:themeColor="text1"/>
          <w:sz w:val="24"/>
          <w:szCs w:val="24"/>
        </w:rPr>
        <w:t xml:space="preserve"> </w:t>
      </w:r>
      <w:r w:rsidRPr="00CE20AA">
        <w:rPr>
          <w:rFonts w:ascii="Times New Roman" w:hAnsi="Times New Roman" w:cs="Times New Roman"/>
          <w:color w:val="000000" w:themeColor="text1"/>
          <w:sz w:val="24"/>
          <w:szCs w:val="24"/>
        </w:rPr>
        <w:t>cu standardele de control intern.</w:t>
      </w:r>
    </w:p>
    <w:p w:rsidR="000160A6" w:rsidRPr="00CE20AA" w:rsidRDefault="000160A6" w:rsidP="000160A6">
      <w:pPr>
        <w:pStyle w:val="ListParagraph"/>
        <w:numPr>
          <w:ilvl w:val="0"/>
          <w:numId w:val="1"/>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7,3% reprezentând 4</w:t>
      </w:r>
      <w:r w:rsidRPr="00CE20AA">
        <w:rPr>
          <w:rFonts w:ascii="Times New Roman" w:hAnsi="Times New Roman" w:cs="Times New Roman"/>
          <w:color w:val="000000" w:themeColor="text1"/>
          <w:sz w:val="24"/>
          <w:szCs w:val="24"/>
        </w:rPr>
        <w:t xml:space="preserve"> entități publice au raportat  un sistem de control intern managerial </w:t>
      </w:r>
      <w:r>
        <w:rPr>
          <w:rFonts w:ascii="Times New Roman" w:hAnsi="Times New Roman" w:cs="Times New Roman"/>
          <w:b/>
          <w:bCs/>
          <w:color w:val="000000" w:themeColor="text1"/>
          <w:sz w:val="24"/>
          <w:szCs w:val="24"/>
        </w:rPr>
        <w:t>ne</w:t>
      </w:r>
      <w:r w:rsidRPr="00CE20AA">
        <w:rPr>
          <w:rFonts w:ascii="Times New Roman" w:hAnsi="Times New Roman" w:cs="Times New Roman"/>
          <w:b/>
          <w:bCs/>
          <w:color w:val="000000" w:themeColor="text1"/>
          <w:sz w:val="24"/>
          <w:szCs w:val="24"/>
        </w:rPr>
        <w:t>conform</w:t>
      </w:r>
      <w:r>
        <w:rPr>
          <w:rFonts w:ascii="Times New Roman" w:hAnsi="Times New Roman" w:cs="Times New Roman"/>
          <w:b/>
          <w:bCs/>
          <w:color w:val="000000" w:themeColor="text1"/>
          <w:sz w:val="24"/>
          <w:szCs w:val="24"/>
        </w:rPr>
        <w:t xml:space="preserve"> </w:t>
      </w:r>
      <w:r w:rsidRPr="00CE20AA">
        <w:rPr>
          <w:rFonts w:ascii="Times New Roman" w:hAnsi="Times New Roman" w:cs="Times New Roman"/>
          <w:color w:val="000000" w:themeColor="text1"/>
          <w:sz w:val="24"/>
          <w:szCs w:val="24"/>
        </w:rPr>
        <w:t>cu standardele de control intern.</w:t>
      </w:r>
    </w:p>
    <w:p w:rsidR="00EC7502" w:rsidRPr="00A24314" w:rsidRDefault="00EC7502" w:rsidP="00EC7502">
      <w:pPr>
        <w:pStyle w:val="ListParagraph"/>
        <w:numPr>
          <w:ilvl w:val="0"/>
          <w:numId w:val="2"/>
        </w:numPr>
        <w:spacing w:after="120" w:line="276" w:lineRule="auto"/>
        <w:contextualSpacing w:val="0"/>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 xml:space="preserve">majoritatea ordonatorilor principali de credite </w:t>
      </w:r>
      <w:r w:rsidR="00951A31">
        <w:rPr>
          <w:rFonts w:ascii="Times New Roman" w:hAnsi="Times New Roman" w:cs="Times New Roman"/>
          <w:color w:val="000000" w:themeColor="text1"/>
          <w:sz w:val="24"/>
          <w:szCs w:val="24"/>
        </w:rPr>
        <w:t xml:space="preserve">(38 entități) </w:t>
      </w:r>
      <w:r w:rsidRPr="00A24314">
        <w:rPr>
          <w:rFonts w:ascii="Times New Roman" w:hAnsi="Times New Roman" w:cs="Times New Roman"/>
          <w:color w:val="000000" w:themeColor="text1"/>
          <w:sz w:val="24"/>
          <w:szCs w:val="24"/>
        </w:rPr>
        <w:t xml:space="preserve">au un sistem de control intern managerial </w:t>
      </w:r>
      <w:r w:rsidRPr="00CF278A">
        <w:rPr>
          <w:rFonts w:ascii="Times New Roman" w:hAnsi="Times New Roman" w:cs="Times New Roman"/>
          <w:b/>
          <w:color w:val="000000" w:themeColor="text1"/>
          <w:sz w:val="24"/>
          <w:szCs w:val="24"/>
        </w:rPr>
        <w:t>parţial conform</w:t>
      </w:r>
      <w:r w:rsidR="00951A31">
        <w:rPr>
          <w:rFonts w:ascii="Times New Roman" w:hAnsi="Times New Roman" w:cs="Times New Roman"/>
          <w:b/>
          <w:color w:val="000000" w:themeColor="text1"/>
          <w:sz w:val="24"/>
          <w:szCs w:val="24"/>
        </w:rPr>
        <w:t xml:space="preserve"> și parțial conform limitat</w:t>
      </w:r>
      <w:r w:rsidRPr="00A2431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similar</w:t>
      </w:r>
      <w:r w:rsidRPr="00A24314">
        <w:rPr>
          <w:rFonts w:ascii="Times New Roman" w:hAnsi="Times New Roman" w:cs="Times New Roman"/>
          <w:color w:val="000000" w:themeColor="text1"/>
          <w:sz w:val="24"/>
          <w:szCs w:val="24"/>
        </w:rPr>
        <w:t xml:space="preserve"> anul</w:t>
      </w:r>
      <w:r>
        <w:rPr>
          <w:rFonts w:ascii="Times New Roman" w:hAnsi="Times New Roman" w:cs="Times New Roman"/>
          <w:color w:val="000000" w:themeColor="text1"/>
          <w:sz w:val="24"/>
          <w:szCs w:val="24"/>
        </w:rPr>
        <w:t>ui</w:t>
      </w:r>
      <w:r w:rsidRPr="00A24314">
        <w:rPr>
          <w:rFonts w:ascii="Times New Roman" w:hAnsi="Times New Roman" w:cs="Times New Roman"/>
          <w:color w:val="000000" w:themeColor="text1"/>
          <w:sz w:val="24"/>
          <w:szCs w:val="24"/>
        </w:rPr>
        <w:t xml:space="preserve"> 201</w:t>
      </w:r>
      <w:r w:rsidR="00951A31">
        <w:rPr>
          <w:rFonts w:ascii="Times New Roman" w:hAnsi="Times New Roman" w:cs="Times New Roman"/>
          <w:color w:val="000000" w:themeColor="text1"/>
          <w:sz w:val="24"/>
          <w:szCs w:val="24"/>
        </w:rPr>
        <w:t>7</w:t>
      </w:r>
      <w:r w:rsidR="00F50700">
        <w:rPr>
          <w:rFonts w:ascii="Times New Roman" w:hAnsi="Times New Roman" w:cs="Times New Roman"/>
          <w:color w:val="000000" w:themeColor="text1"/>
          <w:sz w:val="24"/>
          <w:szCs w:val="24"/>
        </w:rPr>
        <w:t xml:space="preserve"> </w:t>
      </w:r>
      <w:r w:rsidR="00FC51B5" w:rsidRPr="00FC51B5">
        <w:rPr>
          <w:rFonts w:ascii="Times New Roman" w:hAnsi="Times New Roman" w:cs="Times New Roman"/>
          <w:color w:val="000000" w:themeColor="text1"/>
          <w:sz w:val="24"/>
          <w:szCs w:val="24"/>
        </w:rPr>
        <w:t>(40 entități)</w:t>
      </w:r>
      <w:r w:rsidR="00AF7D1B">
        <w:rPr>
          <w:rFonts w:ascii="Times New Roman" w:hAnsi="Times New Roman" w:cs="Times New Roman"/>
          <w:color w:val="000000" w:themeColor="text1"/>
          <w:sz w:val="24"/>
          <w:szCs w:val="24"/>
        </w:rPr>
        <w:t>;</w:t>
      </w:r>
    </w:p>
    <w:p w:rsidR="00EC7502" w:rsidRPr="00A24314" w:rsidRDefault="00EC7502" w:rsidP="00EC7502">
      <w:pPr>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b/>
          <w:color w:val="000000" w:themeColor="text1"/>
          <w:sz w:val="24"/>
          <w:szCs w:val="24"/>
        </w:rPr>
        <w:lastRenderedPageBreak/>
        <w:t>Dezvoltarea sistemului de control intern managerial</w:t>
      </w:r>
    </w:p>
    <w:p w:rsidR="00E46DEC" w:rsidRPr="00D92212" w:rsidRDefault="00E46DEC" w:rsidP="00E46DEC">
      <w:pPr>
        <w:pStyle w:val="ListParagraph"/>
        <w:numPr>
          <w:ilvl w:val="0"/>
          <w:numId w:val="2"/>
        </w:numPr>
        <w:spacing w:after="120" w:line="276" w:lineRule="auto"/>
        <w:contextualSpacing w:val="0"/>
        <w:jc w:val="both"/>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E</w:t>
      </w:r>
      <w:r w:rsidR="00EC7502" w:rsidRPr="005E48A3">
        <w:rPr>
          <w:rFonts w:ascii="Times New Roman" w:hAnsi="Times New Roman" w:cs="Times New Roman"/>
          <w:color w:val="000000" w:themeColor="text1"/>
          <w:sz w:val="24"/>
          <w:szCs w:val="24"/>
        </w:rPr>
        <w:t xml:space="preserve">xistă </w:t>
      </w:r>
      <w:r w:rsidR="0032133B" w:rsidRPr="00A15BCF">
        <w:rPr>
          <w:rFonts w:ascii="Times New Roman" w:hAnsi="Times New Roman" w:cs="Times New Roman"/>
          <w:b/>
          <w:color w:val="000000" w:themeColor="text1"/>
          <w:sz w:val="24"/>
          <w:szCs w:val="24"/>
        </w:rPr>
        <w:t xml:space="preserve">cinci </w:t>
      </w:r>
      <w:r w:rsidR="00EC7502" w:rsidRPr="005E48A3">
        <w:rPr>
          <w:rFonts w:ascii="Times New Roman" w:hAnsi="Times New Roman" w:cs="Times New Roman"/>
          <w:color w:val="000000" w:themeColor="text1"/>
          <w:sz w:val="24"/>
          <w:szCs w:val="24"/>
        </w:rPr>
        <w:t>ordonatori principali de credite care au înregistrat progrese în anul 201</w:t>
      </w:r>
      <w:r w:rsidR="009E799A">
        <w:rPr>
          <w:rFonts w:ascii="Times New Roman" w:hAnsi="Times New Roman" w:cs="Times New Roman"/>
          <w:color w:val="000000" w:themeColor="text1"/>
          <w:sz w:val="24"/>
          <w:szCs w:val="24"/>
        </w:rPr>
        <w:t>8</w:t>
      </w:r>
      <w:r w:rsidR="00EC7502" w:rsidRPr="005E48A3">
        <w:rPr>
          <w:rFonts w:ascii="Times New Roman" w:hAnsi="Times New Roman" w:cs="Times New Roman"/>
          <w:color w:val="000000" w:themeColor="text1"/>
          <w:sz w:val="24"/>
          <w:szCs w:val="24"/>
        </w:rPr>
        <w:t>, prin comparaţie cu anul 201</w:t>
      </w:r>
      <w:r w:rsidR="009E799A">
        <w:rPr>
          <w:rFonts w:ascii="Times New Roman" w:hAnsi="Times New Roman" w:cs="Times New Roman"/>
          <w:color w:val="000000" w:themeColor="text1"/>
          <w:sz w:val="24"/>
          <w:szCs w:val="24"/>
        </w:rPr>
        <w:t>7</w:t>
      </w:r>
      <w:r w:rsidR="00EC7502" w:rsidRPr="005E48A3">
        <w:rPr>
          <w:rFonts w:ascii="Times New Roman" w:hAnsi="Times New Roman" w:cs="Times New Roman"/>
          <w:color w:val="000000" w:themeColor="text1"/>
          <w:sz w:val="24"/>
          <w:szCs w:val="24"/>
        </w:rPr>
        <w:t xml:space="preserve">, trecând de la un sistem de control intern managerial </w:t>
      </w:r>
      <w:r w:rsidR="00EC7502" w:rsidRPr="005E48A3">
        <w:rPr>
          <w:rFonts w:ascii="Times New Roman" w:hAnsi="Times New Roman" w:cs="Times New Roman"/>
          <w:i/>
          <w:color w:val="000000" w:themeColor="text1"/>
          <w:sz w:val="24"/>
          <w:szCs w:val="24"/>
        </w:rPr>
        <w:t>parţial conform</w:t>
      </w:r>
      <w:r w:rsidR="00EC7502" w:rsidRPr="005E48A3">
        <w:rPr>
          <w:rFonts w:ascii="Times New Roman" w:hAnsi="Times New Roman" w:cs="Times New Roman"/>
          <w:color w:val="000000" w:themeColor="text1"/>
          <w:sz w:val="24"/>
          <w:szCs w:val="24"/>
        </w:rPr>
        <w:t xml:space="preserve"> la un sistem de control intern managerial </w:t>
      </w:r>
      <w:r w:rsidR="00EC7502" w:rsidRPr="005E48A3">
        <w:rPr>
          <w:rFonts w:ascii="Times New Roman" w:hAnsi="Times New Roman" w:cs="Times New Roman"/>
          <w:i/>
          <w:color w:val="000000" w:themeColor="text1"/>
          <w:sz w:val="24"/>
          <w:szCs w:val="24"/>
        </w:rPr>
        <w:t xml:space="preserve">conform, </w:t>
      </w:r>
      <w:r w:rsidR="00EC7502" w:rsidRPr="005E48A3">
        <w:rPr>
          <w:rFonts w:ascii="Times New Roman" w:hAnsi="Times New Roman" w:cs="Times New Roman"/>
          <w:color w:val="000000" w:themeColor="text1"/>
          <w:sz w:val="24"/>
          <w:szCs w:val="24"/>
        </w:rPr>
        <w:t xml:space="preserve">respectiv: </w:t>
      </w:r>
      <w:r w:rsidR="009E799A" w:rsidRPr="00D92212">
        <w:rPr>
          <w:rFonts w:ascii="Times New Roman" w:hAnsi="Times New Roman" w:cs="Times New Roman"/>
          <w:i/>
          <w:color w:val="000000" w:themeColor="text1"/>
          <w:sz w:val="24"/>
          <w:szCs w:val="24"/>
        </w:rPr>
        <w:t>Administraţia Prezidenţială</w:t>
      </w:r>
      <w:r w:rsidR="00EC7502" w:rsidRPr="00D92212">
        <w:rPr>
          <w:rFonts w:ascii="Times New Roman" w:hAnsi="Times New Roman" w:cs="Times New Roman"/>
          <w:i/>
          <w:color w:val="000000" w:themeColor="text1"/>
          <w:sz w:val="24"/>
          <w:szCs w:val="24"/>
        </w:rPr>
        <w:t>,</w:t>
      </w:r>
      <w:r w:rsidR="00BF75E8" w:rsidRPr="00D92212">
        <w:rPr>
          <w:rFonts w:ascii="Times New Roman" w:hAnsi="Times New Roman" w:cs="Times New Roman"/>
          <w:i/>
          <w:color w:val="000000" w:themeColor="text1"/>
          <w:sz w:val="24"/>
          <w:szCs w:val="24"/>
        </w:rPr>
        <w:t xml:space="preserve"> Ministerul Muncii și Justiției Sociale, Ministerul Public, Academia Română,</w:t>
      </w:r>
      <w:r w:rsidRPr="00D92212">
        <w:rPr>
          <w:i/>
        </w:rPr>
        <w:t xml:space="preserve"> </w:t>
      </w:r>
      <w:r w:rsidRPr="00D92212">
        <w:rPr>
          <w:rFonts w:ascii="Times New Roman" w:hAnsi="Times New Roman" w:cs="Times New Roman"/>
          <w:i/>
          <w:color w:val="000000" w:themeColor="text1"/>
          <w:sz w:val="24"/>
          <w:szCs w:val="24"/>
        </w:rPr>
        <w:t>Consiliul Naţional pentru Combaterea Discriminării.</w:t>
      </w:r>
    </w:p>
    <w:p w:rsidR="00EC7502" w:rsidRPr="005E48A3" w:rsidRDefault="00F77EDA" w:rsidP="00327C7E">
      <w:pPr>
        <w:pStyle w:val="ListParagraph"/>
        <w:numPr>
          <w:ilvl w:val="0"/>
          <w:numId w:val="2"/>
        </w:numPr>
        <w:spacing w:after="120" w:line="276" w:lineRule="auto"/>
        <w:contextualSpacing w:val="0"/>
        <w:jc w:val="both"/>
        <w:rPr>
          <w:rFonts w:ascii="Times New Roman" w:hAnsi="Times New Roman" w:cs="Times New Roman"/>
          <w:color w:val="000000" w:themeColor="text1"/>
          <w:sz w:val="24"/>
          <w:szCs w:val="24"/>
        </w:rPr>
      </w:pPr>
      <w:r w:rsidRPr="002A7999">
        <w:rPr>
          <w:rFonts w:ascii="Times New Roman" w:hAnsi="Times New Roman" w:cs="Times New Roman"/>
          <w:b/>
          <w:color w:val="000000" w:themeColor="text1"/>
          <w:sz w:val="24"/>
          <w:szCs w:val="24"/>
        </w:rPr>
        <w:t>Patru</w:t>
      </w:r>
      <w:r w:rsidR="00E46DEC">
        <w:rPr>
          <w:rFonts w:ascii="Times New Roman" w:hAnsi="Times New Roman" w:cs="Times New Roman"/>
          <w:color w:val="000000" w:themeColor="text1"/>
          <w:sz w:val="24"/>
          <w:szCs w:val="24"/>
        </w:rPr>
        <w:t xml:space="preserve"> </w:t>
      </w:r>
      <w:r w:rsidR="00E46DEC" w:rsidRPr="005E48A3">
        <w:rPr>
          <w:rFonts w:ascii="Times New Roman" w:hAnsi="Times New Roman" w:cs="Times New Roman"/>
          <w:color w:val="000000" w:themeColor="text1"/>
          <w:sz w:val="24"/>
          <w:szCs w:val="24"/>
        </w:rPr>
        <w:t>ordonatori principali de credite</w:t>
      </w:r>
      <w:r w:rsidR="00E46DEC">
        <w:rPr>
          <w:rFonts w:ascii="Times New Roman" w:hAnsi="Times New Roman" w:cs="Times New Roman"/>
          <w:color w:val="000000" w:themeColor="text1"/>
          <w:sz w:val="24"/>
          <w:szCs w:val="24"/>
        </w:rPr>
        <w:t xml:space="preserve"> au </w:t>
      </w:r>
      <w:r w:rsidR="005F7DE3">
        <w:rPr>
          <w:rFonts w:ascii="Times New Roman" w:hAnsi="Times New Roman" w:cs="Times New Roman"/>
          <w:color w:val="000000" w:themeColor="text1"/>
          <w:sz w:val="24"/>
          <w:szCs w:val="24"/>
        </w:rPr>
        <w:t>înregistrat o</w:t>
      </w:r>
      <w:r w:rsidR="00E46DEC">
        <w:rPr>
          <w:rFonts w:ascii="Times New Roman" w:hAnsi="Times New Roman" w:cs="Times New Roman"/>
          <w:color w:val="000000" w:themeColor="text1"/>
          <w:sz w:val="24"/>
          <w:szCs w:val="24"/>
        </w:rPr>
        <w:t xml:space="preserve"> regresie a sistemului de control intern managerial </w:t>
      </w:r>
      <w:r w:rsidR="003304D1">
        <w:rPr>
          <w:rFonts w:ascii="Times New Roman" w:hAnsi="Times New Roman" w:cs="Times New Roman"/>
          <w:color w:val="000000" w:themeColor="text1"/>
          <w:sz w:val="24"/>
          <w:szCs w:val="24"/>
        </w:rPr>
        <w:t xml:space="preserve">din </w:t>
      </w:r>
      <w:r w:rsidR="003304D1" w:rsidRPr="00327C7E">
        <w:rPr>
          <w:rFonts w:ascii="Times New Roman" w:hAnsi="Times New Roman" w:cs="Times New Roman"/>
          <w:i/>
          <w:color w:val="000000" w:themeColor="text1"/>
          <w:sz w:val="24"/>
          <w:szCs w:val="24"/>
        </w:rPr>
        <w:t>parțial conform</w:t>
      </w:r>
      <w:r w:rsidR="003304D1">
        <w:rPr>
          <w:rFonts w:ascii="Times New Roman" w:hAnsi="Times New Roman" w:cs="Times New Roman"/>
          <w:color w:val="000000" w:themeColor="text1"/>
          <w:sz w:val="24"/>
          <w:szCs w:val="24"/>
        </w:rPr>
        <w:t xml:space="preserve"> în </w:t>
      </w:r>
      <w:r w:rsidR="003304D1" w:rsidRPr="00327C7E">
        <w:rPr>
          <w:rFonts w:ascii="Times New Roman" w:hAnsi="Times New Roman" w:cs="Times New Roman"/>
          <w:i/>
          <w:color w:val="000000" w:themeColor="text1"/>
          <w:sz w:val="24"/>
          <w:szCs w:val="24"/>
        </w:rPr>
        <w:t>neconform</w:t>
      </w:r>
      <w:r w:rsidR="003304D1">
        <w:rPr>
          <w:rFonts w:ascii="Times New Roman" w:hAnsi="Times New Roman" w:cs="Times New Roman"/>
          <w:color w:val="000000" w:themeColor="text1"/>
          <w:sz w:val="24"/>
          <w:szCs w:val="24"/>
        </w:rPr>
        <w:t>, respectiv</w:t>
      </w:r>
      <w:r w:rsidR="003304D1" w:rsidRPr="005F7DE3">
        <w:rPr>
          <w:rFonts w:ascii="Times New Roman" w:hAnsi="Times New Roman" w:cs="Times New Roman"/>
          <w:i/>
          <w:color w:val="000000" w:themeColor="text1"/>
          <w:sz w:val="24"/>
          <w:szCs w:val="24"/>
        </w:rPr>
        <w:t>: Ministerul Economiei, Mi</w:t>
      </w:r>
      <w:r w:rsidR="00327C7E" w:rsidRPr="005F7DE3">
        <w:rPr>
          <w:rFonts w:ascii="Times New Roman" w:hAnsi="Times New Roman" w:cs="Times New Roman"/>
          <w:i/>
          <w:color w:val="000000" w:themeColor="text1"/>
          <w:sz w:val="24"/>
          <w:szCs w:val="24"/>
        </w:rPr>
        <w:t>niste</w:t>
      </w:r>
      <w:r w:rsidR="005F7DE3">
        <w:rPr>
          <w:rFonts w:ascii="Times New Roman" w:hAnsi="Times New Roman" w:cs="Times New Roman"/>
          <w:i/>
          <w:color w:val="000000" w:themeColor="text1"/>
          <w:sz w:val="24"/>
          <w:szCs w:val="24"/>
        </w:rPr>
        <w:t xml:space="preserve">rul Cercetării și Inovării, </w:t>
      </w:r>
      <w:r w:rsidR="00327C7E" w:rsidRPr="005F7DE3">
        <w:rPr>
          <w:rFonts w:ascii="Times New Roman" w:hAnsi="Times New Roman" w:cs="Times New Roman"/>
          <w:i/>
          <w:color w:val="000000" w:themeColor="text1"/>
          <w:sz w:val="24"/>
          <w:szCs w:val="24"/>
        </w:rPr>
        <w:t xml:space="preserve">Ministerul Comunicațiilor și </w:t>
      </w:r>
      <w:r w:rsidR="007A6D4A">
        <w:rPr>
          <w:rFonts w:ascii="Times New Roman" w:hAnsi="Times New Roman" w:cs="Times New Roman"/>
          <w:i/>
          <w:color w:val="000000" w:themeColor="text1"/>
          <w:sz w:val="24"/>
          <w:szCs w:val="24"/>
        </w:rPr>
        <w:t>Societății Informaţionale și Ministerul pentru Relația cu Parlamentul</w:t>
      </w:r>
      <w:r w:rsidR="00420C5E">
        <w:rPr>
          <w:rFonts w:ascii="Times New Roman" w:hAnsi="Times New Roman" w:cs="Times New Roman"/>
          <w:color w:val="000000" w:themeColor="text1"/>
          <w:sz w:val="24"/>
          <w:szCs w:val="24"/>
        </w:rPr>
        <w:t>.</w:t>
      </w:r>
      <w:r w:rsidR="00327C7E">
        <w:rPr>
          <w:rFonts w:ascii="Times New Roman" w:hAnsi="Times New Roman" w:cs="Times New Roman"/>
          <w:color w:val="000000" w:themeColor="text1"/>
          <w:sz w:val="24"/>
          <w:szCs w:val="24"/>
        </w:rPr>
        <w:t xml:space="preserve"> </w:t>
      </w:r>
    </w:p>
    <w:p w:rsidR="00EC7502" w:rsidRPr="007E0545" w:rsidRDefault="003E6A22" w:rsidP="00EC7502">
      <w:pPr>
        <w:spacing w:after="120" w:line="276" w:lineRule="auto"/>
        <w:jc w:val="both"/>
        <w:rPr>
          <w:rFonts w:ascii="Times New Roman" w:hAnsi="Times New Roman" w:cs="Times New Roman"/>
          <w:b/>
          <w:sz w:val="24"/>
          <w:szCs w:val="24"/>
        </w:rPr>
      </w:pPr>
      <w:r>
        <w:rPr>
          <w:rFonts w:ascii="Times New Roman" w:hAnsi="Times New Roman" w:cs="Times New Roman"/>
          <w:b/>
          <w:sz w:val="24"/>
          <w:szCs w:val="24"/>
        </w:rPr>
        <w:t>Furnizare</w:t>
      </w:r>
      <w:r w:rsidR="00CE085C">
        <w:rPr>
          <w:rFonts w:ascii="Times New Roman" w:hAnsi="Times New Roman" w:cs="Times New Roman"/>
          <w:b/>
          <w:sz w:val="24"/>
          <w:szCs w:val="24"/>
        </w:rPr>
        <w:t>a</w:t>
      </w:r>
      <w:r>
        <w:rPr>
          <w:rFonts w:ascii="Times New Roman" w:hAnsi="Times New Roman" w:cs="Times New Roman"/>
          <w:b/>
          <w:sz w:val="24"/>
          <w:szCs w:val="24"/>
        </w:rPr>
        <w:t xml:space="preserve"> </w:t>
      </w:r>
      <w:r w:rsidR="004F2D14">
        <w:rPr>
          <w:rFonts w:ascii="Times New Roman" w:hAnsi="Times New Roman" w:cs="Times New Roman"/>
          <w:b/>
          <w:sz w:val="24"/>
          <w:szCs w:val="24"/>
        </w:rPr>
        <w:t xml:space="preserve">de </w:t>
      </w:r>
      <w:r w:rsidR="00EC7502">
        <w:rPr>
          <w:rFonts w:ascii="Times New Roman" w:hAnsi="Times New Roman" w:cs="Times New Roman"/>
          <w:b/>
          <w:sz w:val="24"/>
          <w:szCs w:val="24"/>
        </w:rPr>
        <w:t>asigurări rezonabile</w:t>
      </w:r>
      <w:r>
        <w:rPr>
          <w:rFonts w:ascii="Times New Roman" w:hAnsi="Times New Roman" w:cs="Times New Roman"/>
          <w:b/>
          <w:sz w:val="24"/>
          <w:szCs w:val="24"/>
        </w:rPr>
        <w:t xml:space="preserve"> că fondurile publice au fost utilizate în condiții de legalitate, regularitate, eficacitate, eficiență și economicitate.</w:t>
      </w:r>
    </w:p>
    <w:p w:rsidR="00EC7502" w:rsidRDefault="00EC7502" w:rsidP="00C17D8F">
      <w:pPr>
        <w:pStyle w:val="ListParagraph"/>
        <w:numPr>
          <w:ilvl w:val="0"/>
          <w:numId w:val="34"/>
        </w:numPr>
        <w:spacing w:after="120" w:line="276" w:lineRule="auto"/>
        <w:ind w:left="709" w:hanging="284"/>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2017,</w:t>
      </w:r>
      <w:r w:rsidRPr="00A24314">
        <w:rPr>
          <w:rFonts w:ascii="Times New Roman" w:hAnsi="Times New Roman" w:cs="Times New Roman"/>
          <w:i/>
          <w:color w:val="000000" w:themeColor="text1"/>
          <w:sz w:val="24"/>
          <w:szCs w:val="24"/>
        </w:rPr>
        <w:t xml:space="preserve"> </w:t>
      </w:r>
      <w:r>
        <w:rPr>
          <w:rFonts w:ascii="Times New Roman" w:hAnsi="Times New Roman" w:cs="Times New Roman"/>
          <w:i/>
          <w:color w:val="000000" w:themeColor="text1"/>
          <w:sz w:val="24"/>
          <w:szCs w:val="24"/>
        </w:rPr>
        <w:t>32</w:t>
      </w:r>
      <w:r w:rsidR="00CC564A">
        <w:rPr>
          <w:rFonts w:ascii="Times New Roman" w:hAnsi="Times New Roman" w:cs="Times New Roman"/>
          <w:i/>
          <w:color w:val="000000" w:themeColor="text1"/>
          <w:sz w:val="24"/>
          <w:szCs w:val="24"/>
        </w:rPr>
        <w:t xml:space="preserve"> </w:t>
      </w:r>
      <w:r w:rsidRPr="00A24314">
        <w:rPr>
          <w:rFonts w:ascii="Times New Roman" w:hAnsi="Times New Roman" w:cs="Times New Roman"/>
          <w:i/>
          <w:color w:val="000000" w:themeColor="text1"/>
          <w:sz w:val="24"/>
          <w:szCs w:val="24"/>
        </w:rPr>
        <w:t>ordonatori princi</w:t>
      </w:r>
      <w:r>
        <w:rPr>
          <w:rFonts w:ascii="Times New Roman" w:hAnsi="Times New Roman" w:cs="Times New Roman"/>
          <w:i/>
          <w:color w:val="000000" w:themeColor="text1"/>
          <w:sz w:val="24"/>
          <w:szCs w:val="24"/>
        </w:rPr>
        <w:t>pali de credite, reprezentând 58</w:t>
      </w:r>
      <w:r w:rsidR="00DE5867">
        <w:rPr>
          <w:rFonts w:ascii="Times New Roman" w:hAnsi="Times New Roman" w:cs="Times New Roman"/>
          <w:i/>
          <w:color w:val="000000" w:themeColor="text1"/>
          <w:sz w:val="24"/>
          <w:szCs w:val="24"/>
        </w:rPr>
        <w:t>,2</w:t>
      </w:r>
      <w:r w:rsidRPr="00A24314">
        <w:rPr>
          <w:rFonts w:ascii="Times New Roman" w:hAnsi="Times New Roman" w:cs="Times New Roman"/>
          <w:i/>
          <w:color w:val="000000" w:themeColor="text1"/>
          <w:sz w:val="24"/>
          <w:szCs w:val="24"/>
        </w:rPr>
        <w:t xml:space="preserve"> %,</w:t>
      </w:r>
      <w:r w:rsidRPr="00A2431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au declarat că </w:t>
      </w:r>
      <w:r w:rsidRPr="00A24314">
        <w:rPr>
          <w:rFonts w:ascii="Times New Roman" w:hAnsi="Times New Roman" w:cs="Times New Roman"/>
          <w:color w:val="000000" w:themeColor="text1"/>
          <w:sz w:val="24"/>
          <w:szCs w:val="24"/>
        </w:rPr>
        <w:t xml:space="preserve">dispun de un sistem de control intern managerial care </w:t>
      </w:r>
      <w:r w:rsidRPr="00A24314">
        <w:rPr>
          <w:rFonts w:ascii="Times New Roman" w:hAnsi="Times New Roman" w:cs="Times New Roman"/>
          <w:i/>
          <w:iCs/>
          <w:color w:val="000000" w:themeColor="text1"/>
          <w:sz w:val="24"/>
          <w:szCs w:val="24"/>
        </w:rPr>
        <w:t xml:space="preserve">permite </w:t>
      </w:r>
      <w:r w:rsidRPr="00A24314">
        <w:rPr>
          <w:rFonts w:ascii="Times New Roman" w:hAnsi="Times New Roman" w:cs="Times New Roman"/>
          <w:color w:val="000000" w:themeColor="text1"/>
          <w:sz w:val="24"/>
          <w:szCs w:val="24"/>
        </w:rPr>
        <w:t>conducerii să furnizeze o asigurare rezonabilă că fondurile publice alocate au fost utilizate în condiţii de legalitate, regularitate, eficacitate, eficienţă şi economicitate</w:t>
      </w:r>
      <w:r w:rsidR="005E48A3">
        <w:rPr>
          <w:rFonts w:ascii="Times New Roman" w:hAnsi="Times New Roman" w:cs="Times New Roman"/>
          <w:color w:val="000000" w:themeColor="text1"/>
          <w:sz w:val="24"/>
          <w:szCs w:val="24"/>
        </w:rPr>
        <w:t xml:space="preserve"> iar</w:t>
      </w:r>
      <w:r w:rsidRPr="00A24314">
        <w:rPr>
          <w:rFonts w:ascii="Times New Roman" w:hAnsi="Times New Roman" w:cs="Times New Roman"/>
          <w:color w:val="000000" w:themeColor="text1"/>
          <w:sz w:val="24"/>
          <w:szCs w:val="24"/>
        </w:rPr>
        <w:t xml:space="preserve"> </w:t>
      </w:r>
      <w:r>
        <w:rPr>
          <w:rFonts w:ascii="Times New Roman" w:hAnsi="Times New Roman" w:cs="Times New Roman"/>
          <w:i/>
          <w:color w:val="000000" w:themeColor="text1"/>
          <w:sz w:val="24"/>
          <w:szCs w:val="24"/>
        </w:rPr>
        <w:t>23</w:t>
      </w:r>
      <w:r w:rsidR="00CC564A">
        <w:rPr>
          <w:rFonts w:ascii="Times New Roman" w:hAnsi="Times New Roman" w:cs="Times New Roman"/>
          <w:i/>
          <w:color w:val="000000" w:themeColor="text1"/>
          <w:sz w:val="24"/>
          <w:szCs w:val="24"/>
        </w:rPr>
        <w:t xml:space="preserve"> </w:t>
      </w:r>
      <w:r w:rsidRPr="00A24314">
        <w:rPr>
          <w:rFonts w:ascii="Times New Roman" w:hAnsi="Times New Roman" w:cs="Times New Roman"/>
          <w:i/>
          <w:color w:val="000000" w:themeColor="text1"/>
          <w:sz w:val="24"/>
          <w:szCs w:val="24"/>
        </w:rPr>
        <w:t>ordonatori principal</w:t>
      </w:r>
      <w:r>
        <w:rPr>
          <w:rFonts w:ascii="Times New Roman" w:hAnsi="Times New Roman" w:cs="Times New Roman"/>
          <w:i/>
          <w:color w:val="000000" w:themeColor="text1"/>
          <w:sz w:val="24"/>
          <w:szCs w:val="24"/>
        </w:rPr>
        <w:t>i de credite, reprezentând 4</w:t>
      </w:r>
      <w:r w:rsidR="00DE5867">
        <w:rPr>
          <w:rFonts w:ascii="Times New Roman" w:hAnsi="Times New Roman" w:cs="Times New Roman"/>
          <w:i/>
          <w:color w:val="000000" w:themeColor="text1"/>
          <w:sz w:val="24"/>
          <w:szCs w:val="24"/>
        </w:rPr>
        <w:t>1,8</w:t>
      </w:r>
      <w:r w:rsidRPr="00A24314">
        <w:rPr>
          <w:rFonts w:ascii="Times New Roman" w:hAnsi="Times New Roman" w:cs="Times New Roman"/>
          <w:i/>
          <w:color w:val="000000" w:themeColor="text1"/>
          <w:sz w:val="24"/>
          <w:szCs w:val="24"/>
        </w:rPr>
        <w:t>%,</w:t>
      </w:r>
      <w:r w:rsidRPr="00A24314">
        <w:rPr>
          <w:rFonts w:ascii="Times New Roman" w:hAnsi="Times New Roman" w:cs="Times New Roman"/>
          <w:color w:val="000000" w:themeColor="text1"/>
          <w:sz w:val="24"/>
          <w:szCs w:val="24"/>
        </w:rPr>
        <w:t xml:space="preserve"> dispun de un sistem care </w:t>
      </w:r>
      <w:r w:rsidRPr="00A24314">
        <w:rPr>
          <w:rFonts w:ascii="Times New Roman" w:hAnsi="Times New Roman" w:cs="Times New Roman"/>
          <w:i/>
          <w:iCs/>
          <w:color w:val="000000" w:themeColor="text1"/>
          <w:sz w:val="24"/>
          <w:szCs w:val="24"/>
        </w:rPr>
        <w:t xml:space="preserve">permite parţial </w:t>
      </w:r>
      <w:r w:rsidRPr="00A24314">
        <w:rPr>
          <w:rFonts w:ascii="Times New Roman" w:hAnsi="Times New Roman" w:cs="Times New Roman"/>
          <w:color w:val="000000" w:themeColor="text1"/>
          <w:sz w:val="24"/>
          <w:szCs w:val="24"/>
        </w:rPr>
        <w:t>o astfel de asigurare</w:t>
      </w:r>
      <w:r w:rsidR="00705D1B">
        <w:rPr>
          <w:rFonts w:ascii="Times New Roman" w:hAnsi="Times New Roman" w:cs="Times New Roman"/>
          <w:color w:val="000000" w:themeColor="text1"/>
          <w:sz w:val="24"/>
          <w:szCs w:val="24"/>
        </w:rPr>
        <w:t>.</w:t>
      </w:r>
    </w:p>
    <w:p w:rsidR="004F2D14" w:rsidRDefault="004F2D14" w:rsidP="00C17D8F">
      <w:pPr>
        <w:pStyle w:val="ListParagraph"/>
        <w:numPr>
          <w:ilvl w:val="0"/>
          <w:numId w:val="34"/>
        </w:numPr>
        <w:spacing w:after="120" w:line="276" w:lineRule="auto"/>
        <w:ind w:left="709" w:hanging="284"/>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2018,</w:t>
      </w:r>
      <w:r w:rsidRPr="00A24314">
        <w:rPr>
          <w:rFonts w:ascii="Times New Roman" w:hAnsi="Times New Roman" w:cs="Times New Roman"/>
          <w:i/>
          <w:color w:val="000000" w:themeColor="text1"/>
          <w:sz w:val="24"/>
          <w:szCs w:val="24"/>
        </w:rPr>
        <w:t xml:space="preserve"> </w:t>
      </w:r>
      <w:r w:rsidR="00956D4D">
        <w:rPr>
          <w:rFonts w:ascii="Times New Roman" w:hAnsi="Times New Roman" w:cs="Times New Roman"/>
          <w:i/>
          <w:color w:val="000000" w:themeColor="text1"/>
          <w:sz w:val="24"/>
          <w:szCs w:val="24"/>
        </w:rPr>
        <w:t>35</w:t>
      </w:r>
      <w:r w:rsidR="00CC564A">
        <w:rPr>
          <w:rFonts w:ascii="Times New Roman" w:hAnsi="Times New Roman" w:cs="Times New Roman"/>
          <w:i/>
          <w:color w:val="000000" w:themeColor="text1"/>
          <w:sz w:val="24"/>
          <w:szCs w:val="24"/>
        </w:rPr>
        <w:t xml:space="preserve"> </w:t>
      </w:r>
      <w:r w:rsidRPr="00956D4D">
        <w:rPr>
          <w:rFonts w:ascii="Times New Roman" w:hAnsi="Times New Roman" w:cs="Times New Roman"/>
          <w:i/>
          <w:color w:val="000000" w:themeColor="text1"/>
          <w:sz w:val="24"/>
          <w:szCs w:val="24"/>
        </w:rPr>
        <w:t>ordonatori</w:t>
      </w:r>
      <w:r w:rsidRPr="00A24314">
        <w:rPr>
          <w:rFonts w:ascii="Times New Roman" w:hAnsi="Times New Roman" w:cs="Times New Roman"/>
          <w:i/>
          <w:color w:val="000000" w:themeColor="text1"/>
          <w:sz w:val="24"/>
          <w:szCs w:val="24"/>
        </w:rPr>
        <w:t xml:space="preserve"> princi</w:t>
      </w:r>
      <w:r w:rsidR="00956D4D">
        <w:rPr>
          <w:rFonts w:ascii="Times New Roman" w:hAnsi="Times New Roman" w:cs="Times New Roman"/>
          <w:i/>
          <w:color w:val="000000" w:themeColor="text1"/>
          <w:sz w:val="24"/>
          <w:szCs w:val="24"/>
        </w:rPr>
        <w:t>pali de credite, reprezentând 63,6</w:t>
      </w:r>
      <w:r w:rsidRPr="00A24314">
        <w:rPr>
          <w:rFonts w:ascii="Times New Roman" w:hAnsi="Times New Roman" w:cs="Times New Roman"/>
          <w:i/>
          <w:color w:val="000000" w:themeColor="text1"/>
          <w:sz w:val="24"/>
          <w:szCs w:val="24"/>
        </w:rPr>
        <w:t>%,</w:t>
      </w:r>
      <w:r w:rsidRPr="00A2431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au declarat că </w:t>
      </w:r>
      <w:r w:rsidRPr="00A24314">
        <w:rPr>
          <w:rFonts w:ascii="Times New Roman" w:hAnsi="Times New Roman" w:cs="Times New Roman"/>
          <w:color w:val="000000" w:themeColor="text1"/>
          <w:sz w:val="24"/>
          <w:szCs w:val="24"/>
        </w:rPr>
        <w:t xml:space="preserve">dispun de un sistem de control intern managerial care </w:t>
      </w:r>
      <w:r w:rsidRPr="00A24314">
        <w:rPr>
          <w:rFonts w:ascii="Times New Roman" w:hAnsi="Times New Roman" w:cs="Times New Roman"/>
          <w:i/>
          <w:iCs/>
          <w:color w:val="000000" w:themeColor="text1"/>
          <w:sz w:val="24"/>
          <w:szCs w:val="24"/>
        </w:rPr>
        <w:t xml:space="preserve">permite </w:t>
      </w:r>
      <w:r w:rsidRPr="00A24314">
        <w:rPr>
          <w:rFonts w:ascii="Times New Roman" w:hAnsi="Times New Roman" w:cs="Times New Roman"/>
          <w:color w:val="000000" w:themeColor="text1"/>
          <w:sz w:val="24"/>
          <w:szCs w:val="24"/>
        </w:rPr>
        <w:t>conducerii să furnizeze o asigurare rezonabilă că fondurile publice alocate au fost utilizate în condiţii de legalitate, regularitate, eficacitate, eficienţă şi economicitate</w:t>
      </w:r>
      <w:r>
        <w:rPr>
          <w:rFonts w:ascii="Times New Roman" w:hAnsi="Times New Roman" w:cs="Times New Roman"/>
          <w:color w:val="000000" w:themeColor="text1"/>
          <w:sz w:val="24"/>
          <w:szCs w:val="24"/>
        </w:rPr>
        <w:t xml:space="preserve"> iar</w:t>
      </w:r>
      <w:r w:rsidRPr="00A24314">
        <w:rPr>
          <w:rFonts w:ascii="Times New Roman" w:hAnsi="Times New Roman" w:cs="Times New Roman"/>
          <w:color w:val="000000" w:themeColor="text1"/>
          <w:sz w:val="24"/>
          <w:szCs w:val="24"/>
        </w:rPr>
        <w:t xml:space="preserve"> </w:t>
      </w:r>
      <w:r>
        <w:rPr>
          <w:rFonts w:ascii="Times New Roman" w:hAnsi="Times New Roman" w:cs="Times New Roman"/>
          <w:i/>
          <w:color w:val="000000" w:themeColor="text1"/>
          <w:sz w:val="24"/>
          <w:szCs w:val="24"/>
        </w:rPr>
        <w:t>2</w:t>
      </w:r>
      <w:r w:rsidR="00956D4D">
        <w:rPr>
          <w:rFonts w:ascii="Times New Roman" w:hAnsi="Times New Roman" w:cs="Times New Roman"/>
          <w:i/>
          <w:color w:val="000000" w:themeColor="text1"/>
          <w:sz w:val="24"/>
          <w:szCs w:val="24"/>
        </w:rPr>
        <w:t>0</w:t>
      </w:r>
      <w:r w:rsidRPr="00A24314">
        <w:rPr>
          <w:rFonts w:ascii="Times New Roman" w:hAnsi="Times New Roman" w:cs="Times New Roman"/>
          <w:i/>
          <w:color w:val="000000" w:themeColor="text1"/>
          <w:sz w:val="24"/>
          <w:szCs w:val="24"/>
        </w:rPr>
        <w:t xml:space="preserve"> ordonatori principal</w:t>
      </w:r>
      <w:r w:rsidR="00956D4D">
        <w:rPr>
          <w:rFonts w:ascii="Times New Roman" w:hAnsi="Times New Roman" w:cs="Times New Roman"/>
          <w:i/>
          <w:color w:val="000000" w:themeColor="text1"/>
          <w:sz w:val="24"/>
          <w:szCs w:val="24"/>
        </w:rPr>
        <w:t>i de credite, reprezentând 36,4</w:t>
      </w:r>
      <w:r w:rsidRPr="00A24314">
        <w:rPr>
          <w:rFonts w:ascii="Times New Roman" w:hAnsi="Times New Roman" w:cs="Times New Roman"/>
          <w:i/>
          <w:color w:val="000000" w:themeColor="text1"/>
          <w:sz w:val="24"/>
          <w:szCs w:val="24"/>
        </w:rPr>
        <w:t>%,</w:t>
      </w:r>
      <w:r w:rsidRPr="00A24314">
        <w:rPr>
          <w:rFonts w:ascii="Times New Roman" w:hAnsi="Times New Roman" w:cs="Times New Roman"/>
          <w:color w:val="000000" w:themeColor="text1"/>
          <w:sz w:val="24"/>
          <w:szCs w:val="24"/>
        </w:rPr>
        <w:t xml:space="preserve"> dispun de un sistem care </w:t>
      </w:r>
      <w:r w:rsidRPr="00A24314">
        <w:rPr>
          <w:rFonts w:ascii="Times New Roman" w:hAnsi="Times New Roman" w:cs="Times New Roman"/>
          <w:i/>
          <w:iCs/>
          <w:color w:val="000000" w:themeColor="text1"/>
          <w:sz w:val="24"/>
          <w:szCs w:val="24"/>
        </w:rPr>
        <w:t xml:space="preserve">permite parţial </w:t>
      </w:r>
      <w:r w:rsidRPr="00A24314">
        <w:rPr>
          <w:rFonts w:ascii="Times New Roman" w:hAnsi="Times New Roman" w:cs="Times New Roman"/>
          <w:color w:val="000000" w:themeColor="text1"/>
          <w:sz w:val="24"/>
          <w:szCs w:val="24"/>
        </w:rPr>
        <w:t>o astfel de asigurare</w:t>
      </w:r>
      <w:r>
        <w:rPr>
          <w:rFonts w:ascii="Times New Roman" w:hAnsi="Times New Roman" w:cs="Times New Roman"/>
          <w:color w:val="000000" w:themeColor="text1"/>
          <w:sz w:val="24"/>
          <w:szCs w:val="24"/>
        </w:rPr>
        <w:t>.</w:t>
      </w:r>
    </w:p>
    <w:p w:rsidR="00D2741E" w:rsidRPr="004F2D14" w:rsidRDefault="00CF6FAC" w:rsidP="00C17D8F">
      <w:pPr>
        <w:pStyle w:val="ListParagraph"/>
        <w:numPr>
          <w:ilvl w:val="0"/>
          <w:numId w:val="34"/>
        </w:numPr>
        <w:spacing w:after="120" w:line="276" w:lineRule="auto"/>
        <w:ind w:left="709" w:hanging="284"/>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aceste condiții s</w:t>
      </w:r>
      <w:r w:rsidR="00D2741E">
        <w:rPr>
          <w:rFonts w:ascii="Times New Roman" w:hAnsi="Times New Roman" w:cs="Times New Roman"/>
          <w:color w:val="000000" w:themeColor="text1"/>
          <w:sz w:val="24"/>
          <w:szCs w:val="24"/>
        </w:rPr>
        <w:t xml:space="preserve">e constată o evoluție </w:t>
      </w:r>
      <w:r w:rsidR="00F3221E">
        <w:rPr>
          <w:rFonts w:ascii="Times New Roman" w:hAnsi="Times New Roman" w:cs="Times New Roman"/>
          <w:color w:val="000000" w:themeColor="text1"/>
          <w:sz w:val="24"/>
          <w:szCs w:val="24"/>
        </w:rPr>
        <w:t>a acestui indicator.</w:t>
      </w:r>
    </w:p>
    <w:p w:rsidR="00EC7502" w:rsidRPr="00115E6B" w:rsidRDefault="00EC7502" w:rsidP="00EC7502">
      <w:pPr>
        <w:spacing w:line="276" w:lineRule="auto"/>
        <w:ind w:left="426" w:hanging="142"/>
        <w:jc w:val="center"/>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69D52026" wp14:editId="303F3469">
            <wp:extent cx="5496560" cy="2955341"/>
            <wp:effectExtent l="0" t="0" r="8890" b="1651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C7502" w:rsidRPr="007E0545" w:rsidRDefault="007030E3" w:rsidP="0019199B">
      <w:pPr>
        <w:rPr>
          <w:rFonts w:ascii="Times New Roman" w:hAnsi="Times New Roman" w:cs="Times New Roman"/>
          <w:b/>
          <w:sz w:val="24"/>
          <w:szCs w:val="24"/>
        </w:rPr>
      </w:pPr>
      <w:r>
        <w:rPr>
          <w:rFonts w:ascii="Times New Roman" w:hAnsi="Times New Roman" w:cs="Times New Roman"/>
          <w:b/>
          <w:sz w:val="24"/>
          <w:szCs w:val="24"/>
        </w:rPr>
        <w:br w:type="page"/>
      </w:r>
      <w:r w:rsidR="00EC7502">
        <w:rPr>
          <w:rFonts w:ascii="Times New Roman" w:hAnsi="Times New Roman" w:cs="Times New Roman"/>
          <w:b/>
          <w:sz w:val="24"/>
          <w:szCs w:val="24"/>
        </w:rPr>
        <w:lastRenderedPageBreak/>
        <w:t>Mecanisme de autocontrol</w:t>
      </w:r>
    </w:p>
    <w:p w:rsidR="00EC7502" w:rsidRPr="007030E3" w:rsidRDefault="00EC7502" w:rsidP="001C5245">
      <w:pPr>
        <w:pStyle w:val="ListParagraph"/>
        <w:numPr>
          <w:ilvl w:val="0"/>
          <w:numId w:val="35"/>
        </w:numPr>
        <w:spacing w:after="120"/>
        <w:ind w:left="714" w:hanging="357"/>
        <w:contextualSpacing w:val="0"/>
        <w:jc w:val="both"/>
        <w:rPr>
          <w:rFonts w:ascii="Times New Roman" w:hAnsi="Times New Roman" w:cs="Times New Roman"/>
          <w:color w:val="FF0000"/>
          <w:sz w:val="24"/>
          <w:szCs w:val="24"/>
        </w:rPr>
      </w:pPr>
      <w:r w:rsidRPr="00542F81">
        <w:rPr>
          <w:rFonts w:ascii="Times New Roman" w:hAnsi="Times New Roman" w:cs="Times New Roman"/>
          <w:color w:val="000000" w:themeColor="text1"/>
          <w:sz w:val="24"/>
          <w:szCs w:val="24"/>
        </w:rPr>
        <w:t>În anul 2017</w:t>
      </w:r>
      <w:r>
        <w:rPr>
          <w:rFonts w:ascii="Times New Roman" w:hAnsi="Times New Roman" w:cs="Times New Roman"/>
          <w:i/>
          <w:color w:val="000000" w:themeColor="text1"/>
          <w:sz w:val="24"/>
          <w:szCs w:val="24"/>
        </w:rPr>
        <w:t>,</w:t>
      </w:r>
      <w:r w:rsidRPr="00542F81">
        <w:rPr>
          <w:rFonts w:ascii="Times New Roman" w:hAnsi="Times New Roman" w:cs="Times New Roman"/>
          <w:i/>
          <w:color w:val="000000" w:themeColor="text1"/>
          <w:sz w:val="24"/>
          <w:szCs w:val="24"/>
        </w:rPr>
        <w:t xml:space="preserve"> </w:t>
      </w:r>
      <w:r w:rsidRPr="00542F81">
        <w:rPr>
          <w:rFonts w:ascii="Times New Roman" w:hAnsi="Times New Roman" w:cs="Times New Roman"/>
          <w:color w:val="000000" w:themeColor="text1"/>
          <w:sz w:val="24"/>
          <w:szCs w:val="24"/>
        </w:rPr>
        <w:t>pentru un număr de</w:t>
      </w:r>
      <w:r w:rsidRPr="00542F81">
        <w:rPr>
          <w:rFonts w:ascii="Times New Roman" w:hAnsi="Times New Roman" w:cs="Times New Roman"/>
          <w:i/>
          <w:color w:val="000000" w:themeColor="text1"/>
          <w:sz w:val="24"/>
          <w:szCs w:val="24"/>
        </w:rPr>
        <w:t xml:space="preserve"> 31 ordonatori principali de credite, reprezentând 56</w:t>
      </w:r>
      <w:r w:rsidR="00A122B8">
        <w:rPr>
          <w:rFonts w:ascii="Times New Roman" w:hAnsi="Times New Roman" w:cs="Times New Roman"/>
          <w:i/>
          <w:color w:val="000000" w:themeColor="text1"/>
          <w:sz w:val="24"/>
          <w:szCs w:val="24"/>
        </w:rPr>
        <w:t>,4</w:t>
      </w:r>
      <w:r w:rsidRPr="00542F81">
        <w:rPr>
          <w:rFonts w:ascii="Times New Roman" w:hAnsi="Times New Roman" w:cs="Times New Roman"/>
          <w:i/>
          <w:color w:val="000000" w:themeColor="text1"/>
          <w:sz w:val="24"/>
          <w:szCs w:val="24"/>
        </w:rPr>
        <w:t>%,</w:t>
      </w:r>
      <w:r w:rsidRPr="00542F81">
        <w:rPr>
          <w:rFonts w:ascii="Times New Roman" w:hAnsi="Times New Roman" w:cs="Times New Roman"/>
          <w:color w:val="000000" w:themeColor="text1"/>
          <w:sz w:val="24"/>
          <w:szCs w:val="24"/>
        </w:rPr>
        <w:t xml:space="preserve"> sistemul de control intern managerial </w:t>
      </w:r>
      <w:r w:rsidR="00C80BC5">
        <w:rPr>
          <w:rFonts w:ascii="Times New Roman" w:hAnsi="Times New Roman" w:cs="Times New Roman"/>
          <w:i/>
          <w:iCs/>
          <w:color w:val="000000" w:themeColor="text1"/>
          <w:sz w:val="24"/>
          <w:szCs w:val="24"/>
        </w:rPr>
        <w:t xml:space="preserve">a </w:t>
      </w:r>
      <w:r w:rsidRPr="00542F81">
        <w:rPr>
          <w:rFonts w:ascii="Times New Roman" w:hAnsi="Times New Roman" w:cs="Times New Roman"/>
          <w:i/>
          <w:iCs/>
          <w:color w:val="000000" w:themeColor="text1"/>
          <w:sz w:val="24"/>
          <w:szCs w:val="24"/>
        </w:rPr>
        <w:t>cuprin</w:t>
      </w:r>
      <w:r w:rsidR="00C80BC5">
        <w:rPr>
          <w:rFonts w:ascii="Times New Roman" w:hAnsi="Times New Roman" w:cs="Times New Roman"/>
          <w:i/>
          <w:iCs/>
          <w:color w:val="000000" w:themeColor="text1"/>
          <w:sz w:val="24"/>
          <w:szCs w:val="24"/>
        </w:rPr>
        <w:t>s</w:t>
      </w:r>
      <w:r w:rsidRPr="00542F81">
        <w:rPr>
          <w:rFonts w:ascii="Times New Roman" w:hAnsi="Times New Roman" w:cs="Times New Roman"/>
          <w:i/>
          <w:iCs/>
          <w:color w:val="000000" w:themeColor="text1"/>
          <w:sz w:val="24"/>
          <w:szCs w:val="24"/>
        </w:rPr>
        <w:t xml:space="preserve"> </w:t>
      </w:r>
      <w:r w:rsidRPr="00542F81">
        <w:rPr>
          <w:rFonts w:ascii="Times New Roman" w:hAnsi="Times New Roman" w:cs="Times New Roman"/>
          <w:color w:val="000000" w:themeColor="text1"/>
          <w:sz w:val="24"/>
          <w:szCs w:val="24"/>
        </w:rPr>
        <w:t xml:space="preserve">mecanisme de autocontrol iar pentru un număr de </w:t>
      </w:r>
      <w:r w:rsidRPr="00542F81">
        <w:rPr>
          <w:rFonts w:ascii="Times New Roman" w:hAnsi="Times New Roman" w:cs="Times New Roman"/>
          <w:i/>
          <w:color w:val="000000" w:themeColor="text1"/>
          <w:sz w:val="24"/>
          <w:szCs w:val="24"/>
        </w:rPr>
        <w:t>24 ordonatori principali de credite</w:t>
      </w:r>
      <w:r w:rsidRPr="00542F81">
        <w:rPr>
          <w:rFonts w:ascii="Times New Roman" w:hAnsi="Times New Roman" w:cs="Times New Roman"/>
          <w:color w:val="000000" w:themeColor="text1"/>
          <w:sz w:val="24"/>
          <w:szCs w:val="24"/>
        </w:rPr>
        <w:t xml:space="preserve">, </w:t>
      </w:r>
      <w:r w:rsidRPr="00542F81">
        <w:rPr>
          <w:rFonts w:ascii="Times New Roman" w:hAnsi="Times New Roman" w:cs="Times New Roman"/>
          <w:i/>
          <w:color w:val="000000" w:themeColor="text1"/>
          <w:sz w:val="24"/>
          <w:szCs w:val="24"/>
        </w:rPr>
        <w:t>reprezentând 4</w:t>
      </w:r>
      <w:r w:rsidR="00A122B8">
        <w:rPr>
          <w:rFonts w:ascii="Times New Roman" w:hAnsi="Times New Roman" w:cs="Times New Roman"/>
          <w:i/>
          <w:color w:val="000000" w:themeColor="text1"/>
          <w:sz w:val="24"/>
          <w:szCs w:val="24"/>
        </w:rPr>
        <w:t>3,6</w:t>
      </w:r>
      <w:r w:rsidRPr="00542F81">
        <w:rPr>
          <w:rFonts w:ascii="Times New Roman" w:hAnsi="Times New Roman" w:cs="Times New Roman"/>
          <w:i/>
          <w:color w:val="000000" w:themeColor="text1"/>
          <w:sz w:val="24"/>
          <w:szCs w:val="24"/>
        </w:rPr>
        <w:t>%,</w:t>
      </w:r>
      <w:r w:rsidRPr="00542F81">
        <w:rPr>
          <w:rFonts w:ascii="Times New Roman" w:hAnsi="Times New Roman" w:cs="Times New Roman"/>
          <w:color w:val="000000" w:themeColor="text1"/>
          <w:sz w:val="24"/>
          <w:szCs w:val="24"/>
        </w:rPr>
        <w:t xml:space="preserve"> sistemul </w:t>
      </w:r>
      <w:r w:rsidR="008B2E7C">
        <w:rPr>
          <w:rFonts w:ascii="Times New Roman" w:hAnsi="Times New Roman" w:cs="Times New Roman"/>
          <w:i/>
          <w:iCs/>
          <w:color w:val="000000" w:themeColor="text1"/>
          <w:sz w:val="24"/>
          <w:szCs w:val="24"/>
        </w:rPr>
        <w:t>a c</w:t>
      </w:r>
      <w:r w:rsidRPr="00542F81">
        <w:rPr>
          <w:rFonts w:ascii="Times New Roman" w:hAnsi="Times New Roman" w:cs="Times New Roman"/>
          <w:i/>
          <w:iCs/>
          <w:color w:val="000000" w:themeColor="text1"/>
          <w:sz w:val="24"/>
          <w:szCs w:val="24"/>
        </w:rPr>
        <w:t>uprin</w:t>
      </w:r>
      <w:r w:rsidR="008B2E7C">
        <w:rPr>
          <w:rFonts w:ascii="Times New Roman" w:hAnsi="Times New Roman" w:cs="Times New Roman"/>
          <w:i/>
          <w:iCs/>
          <w:color w:val="000000" w:themeColor="text1"/>
          <w:sz w:val="24"/>
          <w:szCs w:val="24"/>
        </w:rPr>
        <w:t>s</w:t>
      </w:r>
      <w:r w:rsidRPr="00542F81">
        <w:rPr>
          <w:rFonts w:ascii="Times New Roman" w:hAnsi="Times New Roman" w:cs="Times New Roman"/>
          <w:i/>
          <w:iCs/>
          <w:color w:val="000000" w:themeColor="text1"/>
          <w:sz w:val="24"/>
          <w:szCs w:val="24"/>
        </w:rPr>
        <w:t xml:space="preserve"> parţial </w:t>
      </w:r>
      <w:r w:rsidR="007030E3">
        <w:rPr>
          <w:rFonts w:ascii="Times New Roman" w:hAnsi="Times New Roman" w:cs="Times New Roman"/>
          <w:color w:val="000000" w:themeColor="text1"/>
          <w:sz w:val="24"/>
          <w:szCs w:val="24"/>
        </w:rPr>
        <w:t>astfel de mecanisme;</w:t>
      </w:r>
    </w:p>
    <w:p w:rsidR="007030E3" w:rsidRPr="001C5245" w:rsidRDefault="007030E3" w:rsidP="001C5245">
      <w:pPr>
        <w:pStyle w:val="ListParagraph"/>
        <w:numPr>
          <w:ilvl w:val="0"/>
          <w:numId w:val="35"/>
        </w:numPr>
        <w:ind w:left="714" w:hanging="357"/>
        <w:contextualSpacing w:val="0"/>
        <w:jc w:val="both"/>
        <w:rPr>
          <w:rFonts w:ascii="Times New Roman" w:hAnsi="Times New Roman" w:cs="Times New Roman"/>
          <w:color w:val="FF0000"/>
          <w:sz w:val="24"/>
          <w:szCs w:val="24"/>
        </w:rPr>
      </w:pPr>
      <w:r>
        <w:rPr>
          <w:rFonts w:ascii="Times New Roman" w:hAnsi="Times New Roman" w:cs="Times New Roman"/>
          <w:color w:val="000000" w:themeColor="text1"/>
          <w:sz w:val="24"/>
          <w:szCs w:val="24"/>
        </w:rPr>
        <w:t>În anul 2018</w:t>
      </w:r>
      <w:r>
        <w:rPr>
          <w:rFonts w:ascii="Times New Roman" w:hAnsi="Times New Roman" w:cs="Times New Roman"/>
          <w:i/>
          <w:color w:val="000000" w:themeColor="text1"/>
          <w:sz w:val="24"/>
          <w:szCs w:val="24"/>
        </w:rPr>
        <w:t>,</w:t>
      </w:r>
      <w:r w:rsidRPr="00542F81">
        <w:rPr>
          <w:rFonts w:ascii="Times New Roman" w:hAnsi="Times New Roman" w:cs="Times New Roman"/>
          <w:i/>
          <w:color w:val="000000" w:themeColor="text1"/>
          <w:sz w:val="24"/>
          <w:szCs w:val="24"/>
        </w:rPr>
        <w:t xml:space="preserve"> </w:t>
      </w:r>
      <w:r w:rsidRPr="00542F81">
        <w:rPr>
          <w:rFonts w:ascii="Times New Roman" w:hAnsi="Times New Roman" w:cs="Times New Roman"/>
          <w:color w:val="000000" w:themeColor="text1"/>
          <w:sz w:val="24"/>
          <w:szCs w:val="24"/>
        </w:rPr>
        <w:t>pentru un număr de</w:t>
      </w:r>
      <w:r w:rsidRPr="00542F81">
        <w:rPr>
          <w:rFonts w:ascii="Times New Roman" w:hAnsi="Times New Roman" w:cs="Times New Roman"/>
          <w:i/>
          <w:color w:val="000000" w:themeColor="text1"/>
          <w:sz w:val="24"/>
          <w:szCs w:val="24"/>
        </w:rPr>
        <w:t xml:space="preserve"> 3</w:t>
      </w:r>
      <w:r w:rsidR="00A85B84">
        <w:rPr>
          <w:rFonts w:ascii="Times New Roman" w:hAnsi="Times New Roman" w:cs="Times New Roman"/>
          <w:i/>
          <w:color w:val="000000" w:themeColor="text1"/>
          <w:sz w:val="24"/>
          <w:szCs w:val="24"/>
        </w:rPr>
        <w:t>2</w:t>
      </w:r>
      <w:r w:rsidRPr="00542F81">
        <w:rPr>
          <w:rFonts w:ascii="Times New Roman" w:hAnsi="Times New Roman" w:cs="Times New Roman"/>
          <w:i/>
          <w:color w:val="000000" w:themeColor="text1"/>
          <w:sz w:val="24"/>
          <w:szCs w:val="24"/>
        </w:rPr>
        <w:t xml:space="preserve"> ordonatori principali de credite, reprezentând 5</w:t>
      </w:r>
      <w:r w:rsidR="00A85B84">
        <w:rPr>
          <w:rFonts w:ascii="Times New Roman" w:hAnsi="Times New Roman" w:cs="Times New Roman"/>
          <w:i/>
          <w:color w:val="000000" w:themeColor="text1"/>
          <w:sz w:val="24"/>
          <w:szCs w:val="24"/>
        </w:rPr>
        <w:t>8,2</w:t>
      </w:r>
      <w:r w:rsidRPr="00542F81">
        <w:rPr>
          <w:rFonts w:ascii="Times New Roman" w:hAnsi="Times New Roman" w:cs="Times New Roman"/>
          <w:i/>
          <w:color w:val="000000" w:themeColor="text1"/>
          <w:sz w:val="24"/>
          <w:szCs w:val="24"/>
        </w:rPr>
        <w:t>%,</w:t>
      </w:r>
      <w:r w:rsidRPr="00542F81">
        <w:rPr>
          <w:rFonts w:ascii="Times New Roman" w:hAnsi="Times New Roman" w:cs="Times New Roman"/>
          <w:color w:val="000000" w:themeColor="text1"/>
          <w:sz w:val="24"/>
          <w:szCs w:val="24"/>
        </w:rPr>
        <w:t xml:space="preserve"> sistemul de control intern managerial </w:t>
      </w:r>
      <w:r w:rsidR="00C416DD">
        <w:rPr>
          <w:rFonts w:ascii="Times New Roman" w:hAnsi="Times New Roman" w:cs="Times New Roman"/>
          <w:i/>
          <w:iCs/>
          <w:color w:val="000000" w:themeColor="text1"/>
          <w:sz w:val="24"/>
          <w:szCs w:val="24"/>
        </w:rPr>
        <w:t xml:space="preserve">a </w:t>
      </w:r>
      <w:r w:rsidRPr="00542F81">
        <w:rPr>
          <w:rFonts w:ascii="Times New Roman" w:hAnsi="Times New Roman" w:cs="Times New Roman"/>
          <w:i/>
          <w:iCs/>
          <w:color w:val="000000" w:themeColor="text1"/>
          <w:sz w:val="24"/>
          <w:szCs w:val="24"/>
        </w:rPr>
        <w:t>cuprin</w:t>
      </w:r>
      <w:r w:rsidR="00C416DD">
        <w:rPr>
          <w:rFonts w:ascii="Times New Roman" w:hAnsi="Times New Roman" w:cs="Times New Roman"/>
          <w:i/>
          <w:iCs/>
          <w:color w:val="000000" w:themeColor="text1"/>
          <w:sz w:val="24"/>
          <w:szCs w:val="24"/>
        </w:rPr>
        <w:t>s</w:t>
      </w:r>
      <w:r w:rsidRPr="00542F81">
        <w:rPr>
          <w:rFonts w:ascii="Times New Roman" w:hAnsi="Times New Roman" w:cs="Times New Roman"/>
          <w:i/>
          <w:iCs/>
          <w:color w:val="000000" w:themeColor="text1"/>
          <w:sz w:val="24"/>
          <w:szCs w:val="24"/>
        </w:rPr>
        <w:t xml:space="preserve"> </w:t>
      </w:r>
      <w:r w:rsidRPr="00542F81">
        <w:rPr>
          <w:rFonts w:ascii="Times New Roman" w:hAnsi="Times New Roman" w:cs="Times New Roman"/>
          <w:color w:val="000000" w:themeColor="text1"/>
          <w:sz w:val="24"/>
          <w:szCs w:val="24"/>
        </w:rPr>
        <w:t xml:space="preserve">mecanisme de autocontrol iar pentru un număr de </w:t>
      </w:r>
      <w:r w:rsidR="00F00E19">
        <w:rPr>
          <w:rFonts w:ascii="Times New Roman" w:hAnsi="Times New Roman" w:cs="Times New Roman"/>
          <w:i/>
          <w:color w:val="000000" w:themeColor="text1"/>
          <w:sz w:val="24"/>
          <w:szCs w:val="24"/>
        </w:rPr>
        <w:t>23</w:t>
      </w:r>
      <w:r w:rsidRPr="00542F81">
        <w:rPr>
          <w:rFonts w:ascii="Times New Roman" w:hAnsi="Times New Roman" w:cs="Times New Roman"/>
          <w:i/>
          <w:color w:val="000000" w:themeColor="text1"/>
          <w:sz w:val="24"/>
          <w:szCs w:val="24"/>
        </w:rPr>
        <w:t xml:space="preserve"> ordonatori principali de credite</w:t>
      </w:r>
      <w:r w:rsidRPr="00542F81">
        <w:rPr>
          <w:rFonts w:ascii="Times New Roman" w:hAnsi="Times New Roman" w:cs="Times New Roman"/>
          <w:color w:val="000000" w:themeColor="text1"/>
          <w:sz w:val="24"/>
          <w:szCs w:val="24"/>
        </w:rPr>
        <w:t xml:space="preserve">, </w:t>
      </w:r>
      <w:r w:rsidRPr="00542F81">
        <w:rPr>
          <w:rFonts w:ascii="Times New Roman" w:hAnsi="Times New Roman" w:cs="Times New Roman"/>
          <w:i/>
          <w:color w:val="000000" w:themeColor="text1"/>
          <w:sz w:val="24"/>
          <w:szCs w:val="24"/>
        </w:rPr>
        <w:t>reprezentând 4</w:t>
      </w:r>
      <w:r w:rsidR="00F00E19">
        <w:rPr>
          <w:rFonts w:ascii="Times New Roman" w:hAnsi="Times New Roman" w:cs="Times New Roman"/>
          <w:i/>
          <w:color w:val="000000" w:themeColor="text1"/>
          <w:sz w:val="24"/>
          <w:szCs w:val="24"/>
        </w:rPr>
        <w:t>1</w:t>
      </w:r>
      <w:r>
        <w:rPr>
          <w:rFonts w:ascii="Times New Roman" w:hAnsi="Times New Roman" w:cs="Times New Roman"/>
          <w:i/>
          <w:color w:val="000000" w:themeColor="text1"/>
          <w:sz w:val="24"/>
          <w:szCs w:val="24"/>
        </w:rPr>
        <w:t>,</w:t>
      </w:r>
      <w:r w:rsidR="00F00E19">
        <w:rPr>
          <w:rFonts w:ascii="Times New Roman" w:hAnsi="Times New Roman" w:cs="Times New Roman"/>
          <w:i/>
          <w:color w:val="000000" w:themeColor="text1"/>
          <w:sz w:val="24"/>
          <w:szCs w:val="24"/>
        </w:rPr>
        <w:t>8</w:t>
      </w:r>
      <w:r w:rsidRPr="00542F81">
        <w:rPr>
          <w:rFonts w:ascii="Times New Roman" w:hAnsi="Times New Roman" w:cs="Times New Roman"/>
          <w:i/>
          <w:color w:val="000000" w:themeColor="text1"/>
          <w:sz w:val="24"/>
          <w:szCs w:val="24"/>
        </w:rPr>
        <w:t>%,</w:t>
      </w:r>
      <w:r w:rsidRPr="00542F81">
        <w:rPr>
          <w:rFonts w:ascii="Times New Roman" w:hAnsi="Times New Roman" w:cs="Times New Roman"/>
          <w:color w:val="000000" w:themeColor="text1"/>
          <w:sz w:val="24"/>
          <w:szCs w:val="24"/>
        </w:rPr>
        <w:t xml:space="preserve"> sistemul </w:t>
      </w:r>
      <w:r w:rsidR="00C416DD">
        <w:rPr>
          <w:rFonts w:ascii="Times New Roman" w:hAnsi="Times New Roman" w:cs="Times New Roman"/>
          <w:i/>
          <w:color w:val="000000" w:themeColor="text1"/>
          <w:sz w:val="24"/>
          <w:szCs w:val="24"/>
        </w:rPr>
        <w:t xml:space="preserve">a </w:t>
      </w:r>
      <w:r w:rsidRPr="00542F81">
        <w:rPr>
          <w:rFonts w:ascii="Times New Roman" w:hAnsi="Times New Roman" w:cs="Times New Roman"/>
          <w:i/>
          <w:iCs/>
          <w:color w:val="000000" w:themeColor="text1"/>
          <w:sz w:val="24"/>
          <w:szCs w:val="24"/>
        </w:rPr>
        <w:t>cuprin</w:t>
      </w:r>
      <w:r w:rsidR="00C416DD">
        <w:rPr>
          <w:rFonts w:ascii="Times New Roman" w:hAnsi="Times New Roman" w:cs="Times New Roman"/>
          <w:i/>
          <w:iCs/>
          <w:color w:val="000000" w:themeColor="text1"/>
          <w:sz w:val="24"/>
          <w:szCs w:val="24"/>
        </w:rPr>
        <w:t>s</w:t>
      </w:r>
      <w:r w:rsidRPr="00542F81">
        <w:rPr>
          <w:rFonts w:ascii="Times New Roman" w:hAnsi="Times New Roman" w:cs="Times New Roman"/>
          <w:i/>
          <w:iCs/>
          <w:color w:val="000000" w:themeColor="text1"/>
          <w:sz w:val="24"/>
          <w:szCs w:val="24"/>
        </w:rPr>
        <w:t xml:space="preserve"> parţial </w:t>
      </w:r>
      <w:r w:rsidR="001C5245">
        <w:rPr>
          <w:rFonts w:ascii="Times New Roman" w:hAnsi="Times New Roman" w:cs="Times New Roman"/>
          <w:color w:val="000000" w:themeColor="text1"/>
          <w:sz w:val="24"/>
          <w:szCs w:val="24"/>
        </w:rPr>
        <w:t>astfel de mecanisme;</w:t>
      </w:r>
    </w:p>
    <w:p w:rsidR="001C5245" w:rsidRPr="001C5245" w:rsidRDefault="001C5245" w:rsidP="001C5245">
      <w:pPr>
        <w:pStyle w:val="ListParagraph"/>
        <w:numPr>
          <w:ilvl w:val="0"/>
          <w:numId w:val="35"/>
        </w:numPr>
        <w:spacing w:after="120" w:line="276" w:lineRule="auto"/>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Se constată că și acest indicator prezintă o ușoară creștere.</w:t>
      </w:r>
    </w:p>
    <w:p w:rsidR="007030E3" w:rsidRPr="007030E3" w:rsidRDefault="007030E3" w:rsidP="007030E3">
      <w:pPr>
        <w:jc w:val="both"/>
        <w:rPr>
          <w:rFonts w:ascii="Times New Roman" w:hAnsi="Times New Roman" w:cs="Times New Roman"/>
          <w:color w:val="FF0000"/>
          <w:sz w:val="24"/>
          <w:szCs w:val="24"/>
        </w:rPr>
      </w:pPr>
    </w:p>
    <w:p w:rsidR="00EC7502" w:rsidRPr="005F6767" w:rsidRDefault="00EC7502" w:rsidP="00D843E2">
      <w:pPr>
        <w:spacing w:line="276" w:lineRule="auto"/>
        <w:ind w:right="1" w:firstLine="426"/>
        <w:jc w:val="center"/>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5861A58C" wp14:editId="3518C194">
            <wp:extent cx="5699125" cy="2799298"/>
            <wp:effectExtent l="0" t="0" r="15875" b="127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507A3" w:rsidRDefault="00E507A3" w:rsidP="00EC7502">
      <w:pPr>
        <w:spacing w:before="240"/>
        <w:rPr>
          <w:rFonts w:ascii="Times New Roman" w:hAnsi="Times New Roman" w:cs="Times New Roman"/>
          <w:b/>
          <w:sz w:val="24"/>
          <w:szCs w:val="24"/>
        </w:rPr>
      </w:pPr>
    </w:p>
    <w:p w:rsidR="00EC7502" w:rsidRPr="007E0545" w:rsidRDefault="00EC7502" w:rsidP="00EC7502">
      <w:pPr>
        <w:spacing w:before="240"/>
        <w:rPr>
          <w:rFonts w:ascii="Times New Roman" w:hAnsi="Times New Roman" w:cs="Times New Roman"/>
          <w:b/>
          <w:sz w:val="24"/>
          <w:szCs w:val="24"/>
        </w:rPr>
      </w:pPr>
      <w:r>
        <w:rPr>
          <w:rFonts w:ascii="Times New Roman" w:hAnsi="Times New Roman" w:cs="Times New Roman"/>
          <w:b/>
          <w:sz w:val="24"/>
          <w:szCs w:val="24"/>
        </w:rPr>
        <w:t>Creșterea eficacității sistemului de control intern managerial</w:t>
      </w:r>
    </w:p>
    <w:p w:rsidR="00A14142" w:rsidRDefault="00A14142" w:rsidP="00383931">
      <w:pPr>
        <w:pStyle w:val="ListParagraph"/>
        <w:numPr>
          <w:ilvl w:val="0"/>
          <w:numId w:val="36"/>
        </w:numPr>
        <w:tabs>
          <w:tab w:val="left" w:pos="567"/>
        </w:tabs>
        <w:spacing w:after="120" w:line="276" w:lineRule="auto"/>
        <w:ind w:left="567" w:hanging="283"/>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2017,</w:t>
      </w:r>
      <w:r w:rsidRPr="002276EC">
        <w:rPr>
          <w:rFonts w:ascii="Times New Roman" w:hAnsi="Times New Roman" w:cs="Times New Roman"/>
          <w:color w:val="000000" w:themeColor="text1"/>
          <w:sz w:val="24"/>
          <w:szCs w:val="24"/>
        </w:rPr>
        <w:t xml:space="preserve"> punerea în practică a măsurilor privind creşterea eficacităţii sistemului de control intern managerial </w:t>
      </w:r>
      <w:r>
        <w:rPr>
          <w:rFonts w:ascii="Times New Roman" w:hAnsi="Times New Roman" w:cs="Times New Roman"/>
          <w:color w:val="000000" w:themeColor="text1"/>
          <w:sz w:val="24"/>
          <w:szCs w:val="24"/>
        </w:rPr>
        <w:t xml:space="preserve">a avut la </w:t>
      </w:r>
      <w:r w:rsidRPr="002276EC">
        <w:rPr>
          <w:rFonts w:ascii="Times New Roman" w:hAnsi="Times New Roman" w:cs="Times New Roman"/>
          <w:color w:val="000000" w:themeColor="text1"/>
          <w:sz w:val="24"/>
          <w:szCs w:val="24"/>
        </w:rPr>
        <w:t xml:space="preserve">bază evaluarea riscurilor la un număr de </w:t>
      </w:r>
      <w:r>
        <w:rPr>
          <w:rFonts w:ascii="Times New Roman" w:hAnsi="Times New Roman" w:cs="Times New Roman"/>
          <w:i/>
          <w:color w:val="000000" w:themeColor="text1"/>
          <w:sz w:val="24"/>
          <w:szCs w:val="24"/>
        </w:rPr>
        <w:t>51</w:t>
      </w:r>
      <w:r w:rsidRPr="002276EC">
        <w:rPr>
          <w:rFonts w:ascii="Times New Roman" w:hAnsi="Times New Roman" w:cs="Times New Roman"/>
          <w:i/>
          <w:color w:val="000000" w:themeColor="text1"/>
          <w:sz w:val="24"/>
          <w:szCs w:val="24"/>
        </w:rPr>
        <w:t xml:space="preserve"> de ordonatori principali de credite, reprezentând 9</w:t>
      </w:r>
      <w:r>
        <w:rPr>
          <w:rFonts w:ascii="Times New Roman" w:hAnsi="Times New Roman" w:cs="Times New Roman"/>
          <w:i/>
          <w:color w:val="000000" w:themeColor="text1"/>
          <w:sz w:val="24"/>
          <w:szCs w:val="24"/>
        </w:rPr>
        <w:t>2,7</w:t>
      </w:r>
      <w:r w:rsidRPr="002276EC">
        <w:rPr>
          <w:rFonts w:ascii="Times New Roman" w:hAnsi="Times New Roman" w:cs="Times New Roman"/>
          <w:i/>
          <w:color w:val="000000" w:themeColor="text1"/>
          <w:sz w:val="24"/>
          <w:szCs w:val="24"/>
        </w:rPr>
        <w:t>%</w:t>
      </w:r>
      <w:r w:rsidRPr="002276EC">
        <w:rPr>
          <w:rFonts w:ascii="Times New Roman" w:hAnsi="Times New Roman" w:cs="Times New Roman"/>
          <w:color w:val="000000" w:themeColor="text1"/>
          <w:sz w:val="24"/>
          <w:szCs w:val="24"/>
        </w:rPr>
        <w:t xml:space="preserve"> şi</w:t>
      </w:r>
      <w:r>
        <w:rPr>
          <w:rFonts w:ascii="Times New Roman" w:hAnsi="Times New Roman" w:cs="Times New Roman"/>
          <w:color w:val="000000" w:themeColor="text1"/>
          <w:sz w:val="24"/>
          <w:szCs w:val="24"/>
        </w:rPr>
        <w:t xml:space="preserve"> nu a avut </w:t>
      </w:r>
      <w:r w:rsidRPr="002276EC">
        <w:rPr>
          <w:rFonts w:ascii="Times New Roman" w:hAnsi="Times New Roman" w:cs="Times New Roman"/>
          <w:color w:val="000000" w:themeColor="text1"/>
          <w:sz w:val="24"/>
          <w:szCs w:val="24"/>
        </w:rPr>
        <w:t xml:space="preserve">la bază evaluarea riscurilor, la un număr de </w:t>
      </w:r>
      <w:r>
        <w:rPr>
          <w:rFonts w:ascii="Times New Roman" w:hAnsi="Times New Roman" w:cs="Times New Roman"/>
          <w:i/>
          <w:color w:val="000000" w:themeColor="text1"/>
          <w:sz w:val="24"/>
          <w:szCs w:val="24"/>
        </w:rPr>
        <w:t>4</w:t>
      </w:r>
      <w:r w:rsidRPr="002276EC">
        <w:rPr>
          <w:rFonts w:ascii="Times New Roman" w:hAnsi="Times New Roman" w:cs="Times New Roman"/>
          <w:i/>
          <w:color w:val="000000" w:themeColor="text1"/>
          <w:sz w:val="24"/>
          <w:szCs w:val="24"/>
        </w:rPr>
        <w:t xml:space="preserve"> ordonatori principali</w:t>
      </w:r>
      <w:r>
        <w:rPr>
          <w:rFonts w:ascii="Times New Roman" w:hAnsi="Times New Roman" w:cs="Times New Roman"/>
          <w:i/>
          <w:color w:val="000000" w:themeColor="text1"/>
          <w:sz w:val="24"/>
          <w:szCs w:val="24"/>
        </w:rPr>
        <w:t xml:space="preserve"> de credite, reprezentând 7,3</w:t>
      </w:r>
      <w:r w:rsidR="00933436">
        <w:rPr>
          <w:rFonts w:ascii="Times New Roman" w:hAnsi="Times New Roman" w:cs="Times New Roman"/>
          <w:i/>
          <w:color w:val="000000" w:themeColor="text1"/>
          <w:sz w:val="24"/>
          <w:szCs w:val="24"/>
        </w:rPr>
        <w:t>%</w:t>
      </w:r>
      <w:r w:rsidR="00933436">
        <w:rPr>
          <w:rFonts w:ascii="Times New Roman" w:hAnsi="Times New Roman" w:cs="Times New Roman"/>
          <w:color w:val="000000" w:themeColor="text1"/>
          <w:sz w:val="24"/>
          <w:szCs w:val="24"/>
        </w:rPr>
        <w:t>;</w:t>
      </w:r>
    </w:p>
    <w:p w:rsidR="00EC7502" w:rsidRPr="002276EC" w:rsidRDefault="00933436" w:rsidP="00383931">
      <w:pPr>
        <w:pStyle w:val="ListParagraph"/>
        <w:numPr>
          <w:ilvl w:val="0"/>
          <w:numId w:val="36"/>
        </w:numPr>
        <w:tabs>
          <w:tab w:val="left" w:pos="567"/>
        </w:tabs>
        <w:spacing w:after="120" w:line="276" w:lineRule="auto"/>
        <w:ind w:left="567" w:hanging="283"/>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2018</w:t>
      </w:r>
      <w:r w:rsidR="00D06E87">
        <w:rPr>
          <w:rFonts w:ascii="Times New Roman" w:hAnsi="Times New Roman" w:cs="Times New Roman"/>
          <w:color w:val="000000" w:themeColor="text1"/>
          <w:sz w:val="24"/>
          <w:szCs w:val="24"/>
        </w:rPr>
        <w:t xml:space="preserve"> </w:t>
      </w:r>
      <w:r w:rsidR="00383931">
        <w:rPr>
          <w:rFonts w:ascii="Times New Roman" w:hAnsi="Times New Roman" w:cs="Times New Roman"/>
          <w:color w:val="000000" w:themeColor="text1"/>
          <w:sz w:val="24"/>
          <w:szCs w:val="24"/>
        </w:rPr>
        <w:t>c</w:t>
      </w:r>
      <w:r w:rsidR="00383931" w:rsidRPr="00383931">
        <w:rPr>
          <w:rFonts w:ascii="Times New Roman" w:hAnsi="Times New Roman" w:cs="Times New Roman"/>
          <w:color w:val="000000" w:themeColor="text1"/>
          <w:sz w:val="24"/>
          <w:szCs w:val="24"/>
        </w:rPr>
        <w:t xml:space="preserve">reșterea eficacității sistemului </w:t>
      </w:r>
      <w:r w:rsidR="00D06E87">
        <w:rPr>
          <w:rFonts w:ascii="Times New Roman" w:hAnsi="Times New Roman" w:cs="Times New Roman"/>
          <w:color w:val="000000" w:themeColor="text1"/>
          <w:sz w:val="24"/>
          <w:szCs w:val="24"/>
        </w:rPr>
        <w:t>este similară celei din anul 2017 respectiv</w:t>
      </w:r>
      <w:r w:rsidR="00EC7502" w:rsidRPr="002276EC">
        <w:rPr>
          <w:rFonts w:ascii="Times New Roman" w:hAnsi="Times New Roman" w:cs="Times New Roman"/>
          <w:color w:val="000000" w:themeColor="text1"/>
          <w:sz w:val="24"/>
          <w:szCs w:val="24"/>
        </w:rPr>
        <w:t xml:space="preserve"> punerea în practică a măsurilor </w:t>
      </w:r>
      <w:r w:rsidR="00EC7502">
        <w:rPr>
          <w:rFonts w:ascii="Times New Roman" w:hAnsi="Times New Roman" w:cs="Times New Roman"/>
          <w:color w:val="000000" w:themeColor="text1"/>
          <w:sz w:val="24"/>
          <w:szCs w:val="24"/>
        </w:rPr>
        <w:t xml:space="preserve">a avut la </w:t>
      </w:r>
      <w:r w:rsidR="00EC7502" w:rsidRPr="002276EC">
        <w:rPr>
          <w:rFonts w:ascii="Times New Roman" w:hAnsi="Times New Roman" w:cs="Times New Roman"/>
          <w:color w:val="000000" w:themeColor="text1"/>
          <w:sz w:val="24"/>
          <w:szCs w:val="24"/>
        </w:rPr>
        <w:t xml:space="preserve">bază evaluarea riscurilor la un număr de </w:t>
      </w:r>
      <w:r w:rsidR="00EC7502">
        <w:rPr>
          <w:rFonts w:ascii="Times New Roman" w:hAnsi="Times New Roman" w:cs="Times New Roman"/>
          <w:i/>
          <w:color w:val="000000" w:themeColor="text1"/>
          <w:sz w:val="24"/>
          <w:szCs w:val="24"/>
        </w:rPr>
        <w:t>51</w:t>
      </w:r>
      <w:r w:rsidR="00EC7502" w:rsidRPr="002276EC">
        <w:rPr>
          <w:rFonts w:ascii="Times New Roman" w:hAnsi="Times New Roman" w:cs="Times New Roman"/>
          <w:i/>
          <w:color w:val="000000" w:themeColor="text1"/>
          <w:sz w:val="24"/>
          <w:szCs w:val="24"/>
        </w:rPr>
        <w:t xml:space="preserve"> de ordonatori principali de credite, reprezentând 9</w:t>
      </w:r>
      <w:r w:rsidR="00926389">
        <w:rPr>
          <w:rFonts w:ascii="Times New Roman" w:hAnsi="Times New Roman" w:cs="Times New Roman"/>
          <w:i/>
          <w:color w:val="000000" w:themeColor="text1"/>
          <w:sz w:val="24"/>
          <w:szCs w:val="24"/>
        </w:rPr>
        <w:t>2,7</w:t>
      </w:r>
      <w:r w:rsidR="00EC7502" w:rsidRPr="002276EC">
        <w:rPr>
          <w:rFonts w:ascii="Times New Roman" w:hAnsi="Times New Roman" w:cs="Times New Roman"/>
          <w:i/>
          <w:color w:val="000000" w:themeColor="text1"/>
          <w:sz w:val="24"/>
          <w:szCs w:val="24"/>
        </w:rPr>
        <w:t>%</w:t>
      </w:r>
      <w:r w:rsidR="00EC7502" w:rsidRPr="002276EC">
        <w:rPr>
          <w:rFonts w:ascii="Times New Roman" w:hAnsi="Times New Roman" w:cs="Times New Roman"/>
          <w:color w:val="000000" w:themeColor="text1"/>
          <w:sz w:val="24"/>
          <w:szCs w:val="24"/>
        </w:rPr>
        <w:t xml:space="preserve"> şi</w:t>
      </w:r>
      <w:r w:rsidR="00EC7502">
        <w:rPr>
          <w:rFonts w:ascii="Times New Roman" w:hAnsi="Times New Roman" w:cs="Times New Roman"/>
          <w:color w:val="000000" w:themeColor="text1"/>
          <w:sz w:val="24"/>
          <w:szCs w:val="24"/>
        </w:rPr>
        <w:t xml:space="preserve"> nu a avut </w:t>
      </w:r>
      <w:r w:rsidR="00EC7502" w:rsidRPr="002276EC">
        <w:rPr>
          <w:rFonts w:ascii="Times New Roman" w:hAnsi="Times New Roman" w:cs="Times New Roman"/>
          <w:color w:val="000000" w:themeColor="text1"/>
          <w:sz w:val="24"/>
          <w:szCs w:val="24"/>
        </w:rPr>
        <w:t xml:space="preserve">la bază evaluarea riscurilor, la un număr de </w:t>
      </w:r>
      <w:r w:rsidR="00EC7502">
        <w:rPr>
          <w:rFonts w:ascii="Times New Roman" w:hAnsi="Times New Roman" w:cs="Times New Roman"/>
          <w:i/>
          <w:color w:val="000000" w:themeColor="text1"/>
          <w:sz w:val="24"/>
          <w:szCs w:val="24"/>
        </w:rPr>
        <w:t>4</w:t>
      </w:r>
      <w:r w:rsidR="00EC7502" w:rsidRPr="002276EC">
        <w:rPr>
          <w:rFonts w:ascii="Times New Roman" w:hAnsi="Times New Roman" w:cs="Times New Roman"/>
          <w:i/>
          <w:color w:val="000000" w:themeColor="text1"/>
          <w:sz w:val="24"/>
          <w:szCs w:val="24"/>
        </w:rPr>
        <w:t xml:space="preserve"> ordonatori principali</w:t>
      </w:r>
      <w:r w:rsidR="00EC7502">
        <w:rPr>
          <w:rFonts w:ascii="Times New Roman" w:hAnsi="Times New Roman" w:cs="Times New Roman"/>
          <w:i/>
          <w:color w:val="000000" w:themeColor="text1"/>
          <w:sz w:val="24"/>
          <w:szCs w:val="24"/>
        </w:rPr>
        <w:t xml:space="preserve"> de credite, reprezentând 7</w:t>
      </w:r>
      <w:r w:rsidR="00926389">
        <w:rPr>
          <w:rFonts w:ascii="Times New Roman" w:hAnsi="Times New Roman" w:cs="Times New Roman"/>
          <w:i/>
          <w:color w:val="000000" w:themeColor="text1"/>
          <w:sz w:val="24"/>
          <w:szCs w:val="24"/>
        </w:rPr>
        <w:t>,3</w:t>
      </w:r>
      <w:r w:rsidR="00EC7502">
        <w:rPr>
          <w:rFonts w:ascii="Times New Roman" w:hAnsi="Times New Roman" w:cs="Times New Roman"/>
          <w:i/>
          <w:color w:val="000000" w:themeColor="text1"/>
          <w:sz w:val="24"/>
          <w:szCs w:val="24"/>
        </w:rPr>
        <w:t xml:space="preserve">%, </w:t>
      </w:r>
      <w:r w:rsidR="00EC7502" w:rsidRPr="002276EC">
        <w:rPr>
          <w:rFonts w:ascii="Times New Roman" w:hAnsi="Times New Roman" w:cs="Times New Roman"/>
          <w:color w:val="000000" w:themeColor="text1"/>
          <w:sz w:val="24"/>
          <w:szCs w:val="24"/>
        </w:rPr>
        <w:t>așa cum rezultă din graficul de mai jos:</w:t>
      </w:r>
    </w:p>
    <w:p w:rsidR="00EC7502" w:rsidRPr="005F6767" w:rsidRDefault="00EC7502" w:rsidP="00EC7502">
      <w:pPr>
        <w:tabs>
          <w:tab w:val="left" w:pos="567"/>
        </w:tabs>
        <w:spacing w:line="276" w:lineRule="auto"/>
        <w:ind w:firstLine="284"/>
        <w:jc w:val="center"/>
        <w:rPr>
          <w:rFonts w:ascii="Times New Roman" w:hAnsi="Times New Roman" w:cs="Times New Roman"/>
          <w:color w:val="FF0000"/>
          <w:sz w:val="24"/>
          <w:szCs w:val="24"/>
        </w:rPr>
      </w:pPr>
      <w:r>
        <w:rPr>
          <w:rFonts w:ascii="Times New Roman" w:hAnsi="Times New Roman" w:cs="Times New Roman"/>
          <w:noProof/>
          <w:sz w:val="24"/>
          <w:szCs w:val="24"/>
          <w:lang w:eastAsia="ro-RO"/>
        </w:rPr>
        <w:lastRenderedPageBreak/>
        <w:drawing>
          <wp:inline distT="0" distB="0" distL="0" distR="0" wp14:anchorId="5B40B4F1" wp14:editId="5C6A758A">
            <wp:extent cx="4952813" cy="1859280"/>
            <wp:effectExtent l="0" t="0" r="635" b="762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EC7502" w:rsidRDefault="00CE085C" w:rsidP="00EC7502">
      <w:pPr>
        <w:tabs>
          <w:tab w:val="left" w:pos="567"/>
        </w:tabs>
        <w:spacing w:line="276" w:lineRule="auto"/>
        <w:jc w:val="both"/>
        <w:rPr>
          <w:rFonts w:ascii="Times New Roman" w:hAnsi="Times New Roman" w:cs="Times New Roman"/>
          <w:b/>
          <w:sz w:val="24"/>
          <w:szCs w:val="24"/>
        </w:rPr>
      </w:pPr>
      <w:r>
        <w:rPr>
          <w:rFonts w:ascii="Times New Roman" w:hAnsi="Times New Roman" w:cs="Times New Roman"/>
          <w:b/>
          <w:sz w:val="24"/>
          <w:szCs w:val="24"/>
        </w:rPr>
        <w:t>Comisia de M</w:t>
      </w:r>
      <w:r w:rsidR="00EC7502" w:rsidRPr="009D067F">
        <w:rPr>
          <w:rFonts w:ascii="Times New Roman" w:hAnsi="Times New Roman" w:cs="Times New Roman"/>
          <w:b/>
          <w:sz w:val="24"/>
          <w:szCs w:val="24"/>
        </w:rPr>
        <w:t>onitorizare</w:t>
      </w:r>
    </w:p>
    <w:p w:rsidR="00EC7502" w:rsidRDefault="00EC7502" w:rsidP="00C17D8F">
      <w:pPr>
        <w:pStyle w:val="ListParagraph"/>
        <w:numPr>
          <w:ilvl w:val="0"/>
          <w:numId w:val="61"/>
        </w:numPr>
        <w:spacing w:after="120" w:line="276" w:lineRule="auto"/>
        <w:ind w:left="567" w:hanging="283"/>
        <w:contextualSpacing w:val="0"/>
        <w:jc w:val="both"/>
        <w:rPr>
          <w:rFonts w:ascii="Times New Roman" w:hAnsi="Times New Roman" w:cs="Times New Roman"/>
          <w:color w:val="000000" w:themeColor="text1"/>
          <w:sz w:val="24"/>
          <w:szCs w:val="24"/>
        </w:rPr>
      </w:pPr>
      <w:r w:rsidRPr="00D843E2">
        <w:rPr>
          <w:rFonts w:ascii="Times New Roman" w:hAnsi="Times New Roman" w:cs="Times New Roman"/>
          <w:color w:val="000000" w:themeColor="text1"/>
          <w:sz w:val="24"/>
          <w:szCs w:val="24"/>
        </w:rPr>
        <w:t>În anul 2017 pentru un număr de 53 de ordonatori principali de credite, reprezentând 96</w:t>
      </w:r>
      <w:r w:rsidR="00E14149" w:rsidRPr="00D843E2">
        <w:rPr>
          <w:rFonts w:ascii="Times New Roman" w:hAnsi="Times New Roman" w:cs="Times New Roman"/>
          <w:color w:val="000000" w:themeColor="text1"/>
          <w:sz w:val="24"/>
          <w:szCs w:val="24"/>
        </w:rPr>
        <w:t>,4</w:t>
      </w:r>
      <w:r w:rsidRPr="00D843E2">
        <w:rPr>
          <w:rFonts w:ascii="Times New Roman" w:hAnsi="Times New Roman" w:cs="Times New Roman"/>
          <w:color w:val="000000" w:themeColor="text1"/>
          <w:sz w:val="24"/>
          <w:szCs w:val="24"/>
        </w:rPr>
        <w:t xml:space="preserve">%, </w:t>
      </w:r>
      <w:r w:rsidR="00C11ACA">
        <w:rPr>
          <w:rFonts w:ascii="Times New Roman" w:hAnsi="Times New Roman" w:cs="Times New Roman"/>
          <w:i/>
          <w:color w:val="000000" w:themeColor="text1"/>
          <w:sz w:val="24"/>
          <w:szCs w:val="24"/>
        </w:rPr>
        <w:t>Comisia de M</w:t>
      </w:r>
      <w:r w:rsidRPr="00D843E2">
        <w:rPr>
          <w:rFonts w:ascii="Times New Roman" w:hAnsi="Times New Roman" w:cs="Times New Roman"/>
          <w:i/>
          <w:color w:val="000000" w:themeColor="text1"/>
          <w:sz w:val="24"/>
          <w:szCs w:val="24"/>
        </w:rPr>
        <w:t xml:space="preserve">onitorizare </w:t>
      </w:r>
      <w:r w:rsidR="005F6278">
        <w:rPr>
          <w:rFonts w:ascii="Times New Roman" w:hAnsi="Times New Roman" w:cs="Times New Roman"/>
          <w:color w:val="000000" w:themeColor="text1"/>
          <w:sz w:val="24"/>
          <w:szCs w:val="24"/>
        </w:rPr>
        <w:t>a fost</w:t>
      </w:r>
      <w:r w:rsidRPr="00D843E2">
        <w:rPr>
          <w:rFonts w:ascii="Times New Roman" w:hAnsi="Times New Roman" w:cs="Times New Roman"/>
          <w:color w:val="000000" w:themeColor="text1"/>
          <w:sz w:val="24"/>
          <w:szCs w:val="24"/>
        </w:rPr>
        <w:t xml:space="preserve"> actualizată, iar pentru un număr de 2 de ordonatori principali de credite, reprezentând </w:t>
      </w:r>
      <w:r w:rsidR="00E14149" w:rsidRPr="00D843E2">
        <w:rPr>
          <w:rFonts w:ascii="Times New Roman" w:hAnsi="Times New Roman" w:cs="Times New Roman"/>
          <w:color w:val="000000" w:themeColor="text1"/>
          <w:sz w:val="24"/>
          <w:szCs w:val="24"/>
        </w:rPr>
        <w:t>3,6</w:t>
      </w:r>
      <w:r w:rsidRPr="00D843E2">
        <w:rPr>
          <w:rFonts w:ascii="Times New Roman" w:hAnsi="Times New Roman" w:cs="Times New Roman"/>
          <w:color w:val="000000" w:themeColor="text1"/>
          <w:sz w:val="24"/>
          <w:szCs w:val="24"/>
        </w:rPr>
        <w:t xml:space="preserve">%, </w:t>
      </w:r>
      <w:r w:rsidRPr="00D843E2">
        <w:rPr>
          <w:rFonts w:ascii="Times New Roman" w:hAnsi="Times New Roman" w:cs="Times New Roman"/>
          <w:i/>
          <w:color w:val="000000" w:themeColor="text1"/>
          <w:sz w:val="24"/>
          <w:szCs w:val="24"/>
        </w:rPr>
        <w:t xml:space="preserve">Comisia de </w:t>
      </w:r>
      <w:r w:rsidR="00C11ACA">
        <w:rPr>
          <w:rFonts w:ascii="Times New Roman" w:hAnsi="Times New Roman" w:cs="Times New Roman"/>
          <w:i/>
          <w:color w:val="000000" w:themeColor="text1"/>
          <w:sz w:val="24"/>
          <w:szCs w:val="24"/>
        </w:rPr>
        <w:t>M</w:t>
      </w:r>
      <w:r w:rsidRPr="00D843E2">
        <w:rPr>
          <w:rFonts w:ascii="Times New Roman" w:hAnsi="Times New Roman" w:cs="Times New Roman"/>
          <w:i/>
          <w:color w:val="000000" w:themeColor="text1"/>
          <w:sz w:val="24"/>
          <w:szCs w:val="24"/>
        </w:rPr>
        <w:t xml:space="preserve">onitorizare </w:t>
      </w:r>
      <w:r w:rsidRPr="00D843E2">
        <w:rPr>
          <w:rFonts w:ascii="Times New Roman" w:hAnsi="Times New Roman" w:cs="Times New Roman"/>
          <w:color w:val="000000" w:themeColor="text1"/>
          <w:sz w:val="24"/>
          <w:szCs w:val="24"/>
        </w:rPr>
        <w:t xml:space="preserve">nu </w:t>
      </w:r>
      <w:r w:rsidR="005F6278">
        <w:rPr>
          <w:rFonts w:ascii="Times New Roman" w:hAnsi="Times New Roman" w:cs="Times New Roman"/>
          <w:color w:val="000000" w:themeColor="text1"/>
          <w:sz w:val="24"/>
          <w:szCs w:val="24"/>
        </w:rPr>
        <w:t>a fost</w:t>
      </w:r>
      <w:r w:rsidRPr="00D843E2">
        <w:rPr>
          <w:rFonts w:ascii="Times New Roman" w:hAnsi="Times New Roman" w:cs="Times New Roman"/>
          <w:color w:val="000000" w:themeColor="text1"/>
          <w:sz w:val="24"/>
          <w:szCs w:val="24"/>
        </w:rPr>
        <w:t xml:space="preserve"> actualizată.</w:t>
      </w:r>
    </w:p>
    <w:p w:rsidR="00931356" w:rsidRDefault="00057818" w:rsidP="00931356">
      <w:pPr>
        <w:pStyle w:val="ListParagraph"/>
        <w:numPr>
          <w:ilvl w:val="0"/>
          <w:numId w:val="61"/>
        </w:numPr>
        <w:spacing w:after="240" w:line="276" w:lineRule="auto"/>
        <w:ind w:left="568" w:hanging="284"/>
        <w:contextualSpacing w:val="0"/>
        <w:jc w:val="both"/>
        <w:rPr>
          <w:rFonts w:ascii="Times New Roman" w:hAnsi="Times New Roman" w:cs="Times New Roman"/>
          <w:color w:val="000000" w:themeColor="text1"/>
          <w:sz w:val="24"/>
          <w:szCs w:val="24"/>
        </w:rPr>
      </w:pPr>
      <w:r w:rsidRPr="00D843E2">
        <w:rPr>
          <w:rFonts w:ascii="Times New Roman" w:hAnsi="Times New Roman" w:cs="Times New Roman"/>
          <w:color w:val="000000" w:themeColor="text1"/>
          <w:sz w:val="24"/>
          <w:szCs w:val="24"/>
        </w:rPr>
        <w:t>În anul 201</w:t>
      </w:r>
      <w:r w:rsidR="00205703">
        <w:rPr>
          <w:rFonts w:ascii="Times New Roman" w:hAnsi="Times New Roman" w:cs="Times New Roman"/>
          <w:color w:val="000000" w:themeColor="text1"/>
          <w:sz w:val="24"/>
          <w:szCs w:val="24"/>
        </w:rPr>
        <w:t>8</w:t>
      </w:r>
      <w:r w:rsidRPr="00D843E2">
        <w:rPr>
          <w:rFonts w:ascii="Times New Roman" w:hAnsi="Times New Roman" w:cs="Times New Roman"/>
          <w:color w:val="000000" w:themeColor="text1"/>
          <w:sz w:val="24"/>
          <w:szCs w:val="24"/>
        </w:rPr>
        <w:t xml:space="preserve"> </w:t>
      </w:r>
      <w:r w:rsidR="00205703">
        <w:rPr>
          <w:rFonts w:ascii="Times New Roman" w:hAnsi="Times New Roman" w:cs="Times New Roman"/>
          <w:color w:val="000000" w:themeColor="text1"/>
          <w:sz w:val="24"/>
          <w:szCs w:val="24"/>
        </w:rPr>
        <w:t xml:space="preserve">toți cei </w:t>
      </w:r>
      <w:r w:rsidRPr="00D843E2">
        <w:rPr>
          <w:rFonts w:ascii="Times New Roman" w:hAnsi="Times New Roman" w:cs="Times New Roman"/>
          <w:color w:val="000000" w:themeColor="text1"/>
          <w:sz w:val="24"/>
          <w:szCs w:val="24"/>
        </w:rPr>
        <w:t>5</w:t>
      </w:r>
      <w:r w:rsidR="00205703">
        <w:rPr>
          <w:rFonts w:ascii="Times New Roman" w:hAnsi="Times New Roman" w:cs="Times New Roman"/>
          <w:color w:val="000000" w:themeColor="text1"/>
          <w:sz w:val="24"/>
          <w:szCs w:val="24"/>
        </w:rPr>
        <w:t>5</w:t>
      </w:r>
      <w:r w:rsidRPr="00D843E2">
        <w:rPr>
          <w:rFonts w:ascii="Times New Roman" w:hAnsi="Times New Roman" w:cs="Times New Roman"/>
          <w:color w:val="000000" w:themeColor="text1"/>
          <w:sz w:val="24"/>
          <w:szCs w:val="24"/>
        </w:rPr>
        <w:t xml:space="preserve"> ordonatori principali de credite, </w:t>
      </w:r>
      <w:r w:rsidR="00205703">
        <w:rPr>
          <w:rFonts w:ascii="Times New Roman" w:hAnsi="Times New Roman" w:cs="Times New Roman"/>
          <w:color w:val="000000" w:themeColor="text1"/>
          <w:sz w:val="24"/>
          <w:szCs w:val="24"/>
        </w:rPr>
        <w:t>au</w:t>
      </w:r>
      <w:r w:rsidR="00931356">
        <w:rPr>
          <w:rFonts w:ascii="Times New Roman" w:hAnsi="Times New Roman" w:cs="Times New Roman"/>
          <w:color w:val="000000" w:themeColor="text1"/>
          <w:sz w:val="24"/>
          <w:szCs w:val="24"/>
        </w:rPr>
        <w:t xml:space="preserve"> actualizat</w:t>
      </w:r>
      <w:r w:rsidR="00205703">
        <w:rPr>
          <w:rFonts w:ascii="Times New Roman" w:hAnsi="Times New Roman" w:cs="Times New Roman"/>
          <w:color w:val="000000" w:themeColor="text1"/>
          <w:sz w:val="24"/>
          <w:szCs w:val="24"/>
        </w:rPr>
        <w:t xml:space="preserve"> </w:t>
      </w:r>
      <w:r>
        <w:rPr>
          <w:rFonts w:ascii="Times New Roman" w:hAnsi="Times New Roman" w:cs="Times New Roman"/>
          <w:i/>
          <w:color w:val="000000" w:themeColor="text1"/>
          <w:sz w:val="24"/>
          <w:szCs w:val="24"/>
        </w:rPr>
        <w:t>Comisia de M</w:t>
      </w:r>
      <w:r w:rsidRPr="00D843E2">
        <w:rPr>
          <w:rFonts w:ascii="Times New Roman" w:hAnsi="Times New Roman" w:cs="Times New Roman"/>
          <w:i/>
          <w:color w:val="000000" w:themeColor="text1"/>
          <w:sz w:val="24"/>
          <w:szCs w:val="24"/>
        </w:rPr>
        <w:t>onitorizare</w:t>
      </w:r>
      <w:r w:rsidR="00931356">
        <w:rPr>
          <w:rFonts w:ascii="Times New Roman" w:hAnsi="Times New Roman" w:cs="Times New Roman"/>
          <w:i/>
          <w:color w:val="000000" w:themeColor="text1"/>
          <w:sz w:val="24"/>
          <w:szCs w:val="24"/>
        </w:rPr>
        <w:t>,</w:t>
      </w:r>
      <w:r w:rsidRPr="00D843E2">
        <w:rPr>
          <w:rFonts w:ascii="Times New Roman" w:hAnsi="Times New Roman" w:cs="Times New Roman"/>
          <w:i/>
          <w:color w:val="000000" w:themeColor="text1"/>
          <w:sz w:val="24"/>
          <w:szCs w:val="24"/>
        </w:rPr>
        <w:t xml:space="preserve"> </w:t>
      </w:r>
      <w:r w:rsidR="00931356">
        <w:rPr>
          <w:rFonts w:ascii="Times New Roman" w:hAnsi="Times New Roman" w:cs="Times New Roman"/>
          <w:color w:val="000000" w:themeColor="text1"/>
          <w:sz w:val="24"/>
          <w:szCs w:val="24"/>
        </w:rPr>
        <w:t>evoluție pozitivă comparativ cu anul 2017</w:t>
      </w:r>
      <w:r w:rsidR="00C879DF">
        <w:rPr>
          <w:rFonts w:ascii="Times New Roman" w:hAnsi="Times New Roman" w:cs="Times New Roman"/>
          <w:color w:val="000000" w:themeColor="text1"/>
          <w:sz w:val="24"/>
          <w:szCs w:val="24"/>
        </w:rPr>
        <w:t>.</w:t>
      </w:r>
    </w:p>
    <w:p w:rsidR="00EC7502" w:rsidRDefault="00EC7502" w:rsidP="00EC7502">
      <w:pPr>
        <w:pStyle w:val="ListParagraph"/>
        <w:spacing w:after="120" w:line="276" w:lineRule="auto"/>
        <w:contextualSpacing w:val="0"/>
        <w:jc w:val="center"/>
        <w:rPr>
          <w:rFonts w:ascii="Times New Roman" w:hAnsi="Times New Roman" w:cs="Times New Roman"/>
          <w:color w:val="000000" w:themeColor="text1"/>
          <w:sz w:val="24"/>
          <w:szCs w:val="24"/>
        </w:rPr>
      </w:pPr>
      <w:r>
        <w:rPr>
          <w:rFonts w:ascii="Times New Roman" w:hAnsi="Times New Roman" w:cs="Times New Roman"/>
          <w:noProof/>
          <w:color w:val="FF0000"/>
          <w:sz w:val="24"/>
          <w:szCs w:val="24"/>
          <w:lang w:eastAsia="ro-RO"/>
        </w:rPr>
        <w:drawing>
          <wp:inline distT="0" distB="0" distL="0" distR="0" wp14:anchorId="7B2C0FDD" wp14:editId="64697E3B">
            <wp:extent cx="4528498" cy="2903855"/>
            <wp:effectExtent l="0" t="0" r="5715" b="1079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EC7502" w:rsidRDefault="00C879DF" w:rsidP="00876ED6">
      <w:pPr>
        <w:spacing w:before="240" w:after="120" w:line="276" w:lineRule="auto"/>
        <w:jc w:val="both"/>
        <w:rPr>
          <w:rFonts w:ascii="Times New Roman" w:hAnsi="Times New Roman" w:cs="Times New Roman"/>
          <w:b/>
          <w:sz w:val="24"/>
          <w:szCs w:val="24"/>
        </w:rPr>
      </w:pPr>
      <w:r>
        <w:rPr>
          <w:rFonts w:ascii="Times New Roman" w:hAnsi="Times New Roman" w:cs="Times New Roman"/>
          <w:b/>
          <w:sz w:val="24"/>
          <w:szCs w:val="24"/>
        </w:rPr>
        <w:t>Programul de dezvoltare</w:t>
      </w:r>
      <w:r w:rsidR="00F74F84">
        <w:rPr>
          <w:rFonts w:ascii="Times New Roman" w:hAnsi="Times New Roman" w:cs="Times New Roman"/>
          <w:b/>
          <w:sz w:val="24"/>
          <w:szCs w:val="24"/>
        </w:rPr>
        <w:t xml:space="preserve"> a sistemului de control intern managerial</w:t>
      </w:r>
    </w:p>
    <w:p w:rsidR="00EC7502" w:rsidRDefault="00AB6478" w:rsidP="00380A54">
      <w:pPr>
        <w:pStyle w:val="ListParagraph"/>
        <w:numPr>
          <w:ilvl w:val="0"/>
          <w:numId w:val="61"/>
        </w:numPr>
        <w:spacing w:after="120" w:line="276" w:lineRule="auto"/>
        <w:ind w:left="567" w:hanging="283"/>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2017</w:t>
      </w:r>
      <w:r w:rsidR="00EC7502">
        <w:rPr>
          <w:rFonts w:ascii="Times New Roman" w:hAnsi="Times New Roman" w:cs="Times New Roman"/>
          <w:color w:val="000000" w:themeColor="text1"/>
          <w:sz w:val="24"/>
          <w:szCs w:val="24"/>
        </w:rPr>
        <w:t xml:space="preserve"> un număr de </w:t>
      </w:r>
      <w:r w:rsidR="00380A54">
        <w:rPr>
          <w:rFonts w:ascii="Times New Roman" w:hAnsi="Times New Roman" w:cs="Times New Roman"/>
          <w:color w:val="000000" w:themeColor="text1"/>
          <w:sz w:val="24"/>
          <w:szCs w:val="24"/>
        </w:rPr>
        <w:t>48</w:t>
      </w:r>
      <w:r w:rsidR="00EC7502" w:rsidRPr="002276EC">
        <w:rPr>
          <w:rFonts w:ascii="Times New Roman" w:hAnsi="Times New Roman" w:cs="Times New Roman"/>
          <w:color w:val="000000" w:themeColor="text1"/>
          <w:sz w:val="24"/>
          <w:szCs w:val="24"/>
        </w:rPr>
        <w:t xml:space="preserve"> ordonatori principal</w:t>
      </w:r>
      <w:r w:rsidR="00EC7502">
        <w:rPr>
          <w:rFonts w:ascii="Times New Roman" w:hAnsi="Times New Roman" w:cs="Times New Roman"/>
          <w:color w:val="000000" w:themeColor="text1"/>
          <w:sz w:val="24"/>
          <w:szCs w:val="24"/>
        </w:rPr>
        <w:t xml:space="preserve">i de credite, reprezentând </w:t>
      </w:r>
      <w:r w:rsidR="00380A54">
        <w:rPr>
          <w:rFonts w:ascii="Times New Roman" w:hAnsi="Times New Roman" w:cs="Times New Roman"/>
          <w:color w:val="000000" w:themeColor="text1"/>
          <w:sz w:val="24"/>
          <w:szCs w:val="24"/>
        </w:rPr>
        <w:t>87</w:t>
      </w:r>
      <w:r w:rsidR="00A6426E">
        <w:rPr>
          <w:rFonts w:ascii="Times New Roman" w:hAnsi="Times New Roman" w:cs="Times New Roman"/>
          <w:color w:val="000000" w:themeColor="text1"/>
          <w:sz w:val="24"/>
          <w:szCs w:val="24"/>
        </w:rPr>
        <w:t>,</w:t>
      </w:r>
      <w:r w:rsidR="00380A54">
        <w:rPr>
          <w:rFonts w:ascii="Times New Roman" w:hAnsi="Times New Roman" w:cs="Times New Roman"/>
          <w:color w:val="000000" w:themeColor="text1"/>
          <w:sz w:val="24"/>
          <w:szCs w:val="24"/>
        </w:rPr>
        <w:t>3</w:t>
      </w:r>
      <w:r w:rsidR="00EC7502" w:rsidRPr="002276EC">
        <w:rPr>
          <w:rFonts w:ascii="Times New Roman" w:hAnsi="Times New Roman" w:cs="Times New Roman"/>
          <w:color w:val="000000" w:themeColor="text1"/>
          <w:sz w:val="24"/>
          <w:szCs w:val="24"/>
        </w:rPr>
        <w:t>%</w:t>
      </w:r>
      <w:r w:rsidR="00EC7502">
        <w:rPr>
          <w:rFonts w:ascii="Times New Roman" w:hAnsi="Times New Roman" w:cs="Times New Roman"/>
          <w:i/>
          <w:color w:val="000000" w:themeColor="text1"/>
          <w:sz w:val="24"/>
          <w:szCs w:val="24"/>
        </w:rPr>
        <w:t xml:space="preserve"> </w:t>
      </w:r>
      <w:r w:rsidR="00C11ACA">
        <w:rPr>
          <w:rFonts w:ascii="Times New Roman" w:hAnsi="Times New Roman" w:cs="Times New Roman"/>
          <w:color w:val="000000" w:themeColor="text1"/>
          <w:sz w:val="24"/>
          <w:szCs w:val="24"/>
        </w:rPr>
        <w:t>a</w:t>
      </w:r>
      <w:r w:rsidR="00380A54">
        <w:rPr>
          <w:rFonts w:ascii="Times New Roman" w:hAnsi="Times New Roman" w:cs="Times New Roman"/>
          <w:color w:val="000000" w:themeColor="text1"/>
          <w:sz w:val="24"/>
          <w:szCs w:val="24"/>
        </w:rPr>
        <w:t>u</w:t>
      </w:r>
      <w:r w:rsidR="00EC7502" w:rsidRPr="002276EC">
        <w:rPr>
          <w:rFonts w:ascii="Times New Roman" w:hAnsi="Times New Roman" w:cs="Times New Roman"/>
          <w:color w:val="000000" w:themeColor="text1"/>
          <w:sz w:val="24"/>
          <w:szCs w:val="24"/>
        </w:rPr>
        <w:t xml:space="preserve"> </w:t>
      </w:r>
      <w:r w:rsidR="00380A54">
        <w:rPr>
          <w:rFonts w:ascii="Times New Roman" w:hAnsi="Times New Roman" w:cs="Times New Roman"/>
          <w:color w:val="000000" w:themeColor="text1"/>
          <w:sz w:val="24"/>
          <w:szCs w:val="24"/>
        </w:rPr>
        <w:t xml:space="preserve">implementat și </w:t>
      </w:r>
      <w:r w:rsidR="00EC7502" w:rsidRPr="002276EC">
        <w:rPr>
          <w:rFonts w:ascii="Times New Roman" w:hAnsi="Times New Roman" w:cs="Times New Roman"/>
          <w:color w:val="000000" w:themeColor="text1"/>
          <w:sz w:val="24"/>
          <w:szCs w:val="24"/>
        </w:rPr>
        <w:t>actualizat</w:t>
      </w:r>
      <w:r w:rsidR="00380A54">
        <w:rPr>
          <w:rFonts w:ascii="Times New Roman" w:hAnsi="Times New Roman" w:cs="Times New Roman"/>
          <w:color w:val="000000" w:themeColor="text1"/>
          <w:sz w:val="24"/>
          <w:szCs w:val="24"/>
        </w:rPr>
        <w:t xml:space="preserve"> </w:t>
      </w:r>
      <w:r w:rsidR="00380A54" w:rsidRPr="00380A54">
        <w:rPr>
          <w:rFonts w:ascii="Times New Roman" w:hAnsi="Times New Roman" w:cs="Times New Roman"/>
          <w:i/>
          <w:color w:val="000000" w:themeColor="text1"/>
          <w:sz w:val="24"/>
          <w:szCs w:val="24"/>
        </w:rPr>
        <w:t>Programul de dezvoltare SCIM</w:t>
      </w:r>
      <w:r w:rsidR="00380A54">
        <w:rPr>
          <w:rFonts w:ascii="Times New Roman" w:hAnsi="Times New Roman" w:cs="Times New Roman"/>
          <w:color w:val="000000" w:themeColor="text1"/>
          <w:sz w:val="24"/>
          <w:szCs w:val="24"/>
        </w:rPr>
        <w:t xml:space="preserve"> </w:t>
      </w:r>
      <w:r w:rsidR="00EC7502" w:rsidRPr="00380A54">
        <w:rPr>
          <w:rFonts w:ascii="Times New Roman" w:hAnsi="Times New Roman" w:cs="Times New Roman"/>
          <w:color w:val="000000" w:themeColor="text1"/>
          <w:sz w:val="24"/>
          <w:szCs w:val="24"/>
        </w:rPr>
        <w:t xml:space="preserve">iar </w:t>
      </w:r>
      <w:r w:rsidR="00380A54">
        <w:rPr>
          <w:rFonts w:ascii="Times New Roman" w:hAnsi="Times New Roman" w:cs="Times New Roman"/>
          <w:color w:val="000000" w:themeColor="text1"/>
          <w:sz w:val="24"/>
          <w:szCs w:val="24"/>
        </w:rPr>
        <w:t>7</w:t>
      </w:r>
      <w:r w:rsidR="00EC7502" w:rsidRPr="00380A54">
        <w:rPr>
          <w:rFonts w:ascii="Times New Roman" w:hAnsi="Times New Roman" w:cs="Times New Roman"/>
          <w:color w:val="000000" w:themeColor="text1"/>
          <w:sz w:val="24"/>
          <w:szCs w:val="24"/>
        </w:rPr>
        <w:t xml:space="preserve"> ordonatori principali de credite, reprezentând </w:t>
      </w:r>
      <w:r w:rsidR="003C025A">
        <w:rPr>
          <w:rFonts w:ascii="Times New Roman" w:hAnsi="Times New Roman" w:cs="Times New Roman"/>
          <w:color w:val="000000" w:themeColor="text1"/>
          <w:sz w:val="24"/>
          <w:szCs w:val="24"/>
        </w:rPr>
        <w:t>12</w:t>
      </w:r>
      <w:r w:rsidR="00A6426E" w:rsidRPr="00380A54">
        <w:rPr>
          <w:rFonts w:ascii="Times New Roman" w:hAnsi="Times New Roman" w:cs="Times New Roman"/>
          <w:color w:val="000000" w:themeColor="text1"/>
          <w:sz w:val="24"/>
          <w:szCs w:val="24"/>
        </w:rPr>
        <w:t>,</w:t>
      </w:r>
      <w:r w:rsidR="003C025A">
        <w:rPr>
          <w:rFonts w:ascii="Times New Roman" w:hAnsi="Times New Roman" w:cs="Times New Roman"/>
          <w:color w:val="000000" w:themeColor="text1"/>
          <w:sz w:val="24"/>
          <w:szCs w:val="24"/>
        </w:rPr>
        <w:t>7</w:t>
      </w:r>
      <w:r w:rsidR="00EC7502" w:rsidRPr="00380A54">
        <w:rPr>
          <w:rFonts w:ascii="Times New Roman" w:hAnsi="Times New Roman" w:cs="Times New Roman"/>
          <w:color w:val="000000" w:themeColor="text1"/>
          <w:sz w:val="24"/>
          <w:szCs w:val="24"/>
        </w:rPr>
        <w:t>%,</w:t>
      </w:r>
      <w:r w:rsidR="00EC7502" w:rsidRPr="00380A54">
        <w:rPr>
          <w:rFonts w:ascii="Times New Roman" w:hAnsi="Times New Roman" w:cs="Times New Roman"/>
          <w:i/>
          <w:color w:val="000000" w:themeColor="text1"/>
          <w:sz w:val="24"/>
          <w:szCs w:val="24"/>
        </w:rPr>
        <w:t xml:space="preserve"> </w:t>
      </w:r>
      <w:r w:rsidR="00EC7502" w:rsidRPr="00380A54">
        <w:rPr>
          <w:rFonts w:ascii="Times New Roman" w:hAnsi="Times New Roman" w:cs="Times New Roman"/>
          <w:color w:val="000000" w:themeColor="text1"/>
          <w:sz w:val="24"/>
          <w:szCs w:val="24"/>
        </w:rPr>
        <w:t xml:space="preserve">nu </w:t>
      </w:r>
      <w:r w:rsidR="00C11ACA" w:rsidRPr="00380A54">
        <w:rPr>
          <w:rFonts w:ascii="Times New Roman" w:hAnsi="Times New Roman" w:cs="Times New Roman"/>
          <w:color w:val="000000" w:themeColor="text1"/>
          <w:sz w:val="24"/>
          <w:szCs w:val="24"/>
        </w:rPr>
        <w:t>a</w:t>
      </w:r>
      <w:r w:rsidR="003C025A">
        <w:rPr>
          <w:rFonts w:ascii="Times New Roman" w:hAnsi="Times New Roman" w:cs="Times New Roman"/>
          <w:color w:val="000000" w:themeColor="text1"/>
          <w:sz w:val="24"/>
          <w:szCs w:val="24"/>
        </w:rPr>
        <w:t>u</w:t>
      </w:r>
      <w:r w:rsidR="00C11ACA" w:rsidRPr="00380A54">
        <w:rPr>
          <w:rFonts w:ascii="Times New Roman" w:hAnsi="Times New Roman" w:cs="Times New Roman"/>
          <w:color w:val="000000" w:themeColor="text1"/>
          <w:sz w:val="24"/>
          <w:szCs w:val="24"/>
        </w:rPr>
        <w:t xml:space="preserve"> </w:t>
      </w:r>
      <w:r w:rsidR="00EC7502" w:rsidRPr="00380A54">
        <w:rPr>
          <w:rFonts w:ascii="Times New Roman" w:hAnsi="Times New Roman" w:cs="Times New Roman"/>
          <w:color w:val="000000" w:themeColor="text1"/>
          <w:sz w:val="24"/>
          <w:szCs w:val="24"/>
        </w:rPr>
        <w:t>actualizat</w:t>
      </w:r>
      <w:r w:rsidR="003C025A">
        <w:rPr>
          <w:rFonts w:ascii="Times New Roman" w:hAnsi="Times New Roman" w:cs="Times New Roman"/>
          <w:color w:val="000000" w:themeColor="text1"/>
          <w:sz w:val="24"/>
          <w:szCs w:val="24"/>
        </w:rPr>
        <w:t xml:space="preserve"> programul</w:t>
      </w:r>
      <w:r w:rsidR="00EC7502" w:rsidRPr="00380A54">
        <w:rPr>
          <w:rFonts w:ascii="Times New Roman" w:hAnsi="Times New Roman" w:cs="Times New Roman"/>
          <w:color w:val="000000" w:themeColor="text1"/>
          <w:sz w:val="24"/>
          <w:szCs w:val="24"/>
        </w:rPr>
        <w:t>.</w:t>
      </w:r>
    </w:p>
    <w:p w:rsidR="003C025A" w:rsidRPr="00380A54" w:rsidRDefault="003C025A" w:rsidP="003C025A">
      <w:pPr>
        <w:pStyle w:val="ListParagraph"/>
        <w:numPr>
          <w:ilvl w:val="0"/>
          <w:numId w:val="61"/>
        </w:numPr>
        <w:spacing w:after="120" w:line="276" w:lineRule="auto"/>
        <w:ind w:left="567" w:hanging="283"/>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2018 un număr de 35</w:t>
      </w:r>
      <w:r w:rsidRPr="002276EC">
        <w:rPr>
          <w:rFonts w:ascii="Times New Roman" w:hAnsi="Times New Roman" w:cs="Times New Roman"/>
          <w:color w:val="000000" w:themeColor="text1"/>
          <w:sz w:val="24"/>
          <w:szCs w:val="24"/>
        </w:rPr>
        <w:t xml:space="preserve"> ordonatori principal</w:t>
      </w:r>
      <w:r>
        <w:rPr>
          <w:rFonts w:ascii="Times New Roman" w:hAnsi="Times New Roman" w:cs="Times New Roman"/>
          <w:color w:val="000000" w:themeColor="text1"/>
          <w:sz w:val="24"/>
          <w:szCs w:val="24"/>
        </w:rPr>
        <w:t>i de credite, reprezentând 63,6</w:t>
      </w:r>
      <w:r w:rsidRPr="002276EC">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 xml:space="preserve"> </w:t>
      </w:r>
      <w:r>
        <w:rPr>
          <w:rFonts w:ascii="Times New Roman" w:hAnsi="Times New Roman" w:cs="Times New Roman"/>
          <w:color w:val="000000" w:themeColor="text1"/>
          <w:sz w:val="24"/>
          <w:szCs w:val="24"/>
        </w:rPr>
        <w:t>au</w:t>
      </w:r>
      <w:r w:rsidRPr="002276E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implementat </w:t>
      </w:r>
      <w:r w:rsidRPr="00380A54">
        <w:rPr>
          <w:rFonts w:ascii="Times New Roman" w:hAnsi="Times New Roman" w:cs="Times New Roman"/>
          <w:i/>
          <w:color w:val="000000" w:themeColor="text1"/>
          <w:sz w:val="24"/>
          <w:szCs w:val="24"/>
        </w:rPr>
        <w:t>Programul de dezvoltare SCIM</w:t>
      </w:r>
      <w:r>
        <w:rPr>
          <w:rFonts w:ascii="Times New Roman" w:hAnsi="Times New Roman" w:cs="Times New Roman"/>
          <w:color w:val="000000" w:themeColor="text1"/>
          <w:sz w:val="24"/>
          <w:szCs w:val="24"/>
        </w:rPr>
        <w:t xml:space="preserve"> </w:t>
      </w:r>
      <w:r w:rsidRPr="00380A54">
        <w:rPr>
          <w:rFonts w:ascii="Times New Roman" w:hAnsi="Times New Roman" w:cs="Times New Roman"/>
          <w:color w:val="000000" w:themeColor="text1"/>
          <w:sz w:val="24"/>
          <w:szCs w:val="24"/>
        </w:rPr>
        <w:t xml:space="preserve">iar </w:t>
      </w:r>
      <w:r w:rsidR="00324F56">
        <w:rPr>
          <w:rFonts w:ascii="Times New Roman" w:hAnsi="Times New Roman" w:cs="Times New Roman"/>
          <w:color w:val="000000" w:themeColor="text1"/>
          <w:sz w:val="24"/>
          <w:szCs w:val="24"/>
        </w:rPr>
        <w:t>2</w:t>
      </w:r>
      <w:r w:rsidR="007D0B67">
        <w:rPr>
          <w:rFonts w:ascii="Times New Roman" w:hAnsi="Times New Roman" w:cs="Times New Roman"/>
          <w:color w:val="000000" w:themeColor="text1"/>
          <w:sz w:val="24"/>
          <w:szCs w:val="24"/>
        </w:rPr>
        <w:t>0</w:t>
      </w:r>
      <w:r w:rsidRPr="00380A54">
        <w:rPr>
          <w:rFonts w:ascii="Times New Roman" w:hAnsi="Times New Roman" w:cs="Times New Roman"/>
          <w:color w:val="000000" w:themeColor="text1"/>
          <w:sz w:val="24"/>
          <w:szCs w:val="24"/>
        </w:rPr>
        <w:t xml:space="preserve"> ordonatori principali de credite, reprezentând </w:t>
      </w:r>
      <w:r w:rsidR="007D0B67">
        <w:rPr>
          <w:rFonts w:ascii="Times New Roman" w:hAnsi="Times New Roman" w:cs="Times New Roman"/>
          <w:color w:val="000000" w:themeColor="text1"/>
          <w:sz w:val="24"/>
          <w:szCs w:val="24"/>
        </w:rPr>
        <w:t>3</w:t>
      </w:r>
      <w:r w:rsidR="00324F56">
        <w:rPr>
          <w:rFonts w:ascii="Times New Roman" w:hAnsi="Times New Roman" w:cs="Times New Roman"/>
          <w:color w:val="000000" w:themeColor="text1"/>
          <w:sz w:val="24"/>
          <w:szCs w:val="24"/>
        </w:rPr>
        <w:t>6</w:t>
      </w:r>
      <w:r w:rsidR="007D0B67">
        <w:rPr>
          <w:rFonts w:ascii="Times New Roman" w:hAnsi="Times New Roman" w:cs="Times New Roman"/>
          <w:color w:val="000000" w:themeColor="text1"/>
          <w:sz w:val="24"/>
          <w:szCs w:val="24"/>
        </w:rPr>
        <w:t>,4</w:t>
      </w:r>
      <w:r w:rsidRPr="00380A54">
        <w:rPr>
          <w:rFonts w:ascii="Times New Roman" w:hAnsi="Times New Roman" w:cs="Times New Roman"/>
          <w:color w:val="000000" w:themeColor="text1"/>
          <w:sz w:val="24"/>
          <w:szCs w:val="24"/>
        </w:rPr>
        <w:t>%,</w:t>
      </w:r>
      <w:r w:rsidRPr="00380A54">
        <w:rPr>
          <w:rFonts w:ascii="Times New Roman" w:hAnsi="Times New Roman" w:cs="Times New Roman"/>
          <w:i/>
          <w:color w:val="000000" w:themeColor="text1"/>
          <w:sz w:val="24"/>
          <w:szCs w:val="24"/>
        </w:rPr>
        <w:t xml:space="preserve"> </w:t>
      </w:r>
      <w:r w:rsidR="00091CC5">
        <w:rPr>
          <w:rFonts w:ascii="Times New Roman" w:hAnsi="Times New Roman" w:cs="Times New Roman"/>
          <w:color w:val="000000" w:themeColor="text1"/>
          <w:sz w:val="24"/>
          <w:szCs w:val="24"/>
        </w:rPr>
        <w:t>l-au implementat parțial.</w:t>
      </w:r>
    </w:p>
    <w:p w:rsidR="003C025A" w:rsidRPr="00380A54" w:rsidRDefault="00324F56" w:rsidP="00380A54">
      <w:pPr>
        <w:pStyle w:val="ListParagraph"/>
        <w:numPr>
          <w:ilvl w:val="0"/>
          <w:numId w:val="61"/>
        </w:numPr>
        <w:spacing w:after="120" w:line="276" w:lineRule="auto"/>
        <w:ind w:left="567" w:hanging="283"/>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În aceste condiții se constată o regresie în implementarea </w:t>
      </w:r>
      <w:r w:rsidR="009429A3">
        <w:rPr>
          <w:rFonts w:ascii="Times New Roman" w:hAnsi="Times New Roman" w:cs="Times New Roman"/>
          <w:color w:val="000000" w:themeColor="text1"/>
          <w:sz w:val="24"/>
          <w:szCs w:val="24"/>
        </w:rPr>
        <w:t>programelor de dezvoltare la nivelul ordonatorilor principali de credite – aparat propriu.</w:t>
      </w:r>
    </w:p>
    <w:p w:rsidR="00EC7502" w:rsidRDefault="00AB6478" w:rsidP="00EC7502">
      <w:pPr>
        <w:pStyle w:val="ListParagraph"/>
        <w:spacing w:after="120" w:line="276" w:lineRule="auto"/>
        <w:contextualSpacing w:val="0"/>
        <w:jc w:val="center"/>
        <w:rPr>
          <w:rFonts w:ascii="Times New Roman" w:hAnsi="Times New Roman" w:cs="Times New Roman"/>
          <w:color w:val="000000" w:themeColor="text1"/>
          <w:sz w:val="24"/>
          <w:szCs w:val="24"/>
        </w:rPr>
      </w:pPr>
      <w:r>
        <w:rPr>
          <w:rFonts w:ascii="Times New Roman" w:hAnsi="Times New Roman" w:cs="Times New Roman"/>
          <w:noProof/>
          <w:sz w:val="24"/>
          <w:szCs w:val="24"/>
          <w:lang w:eastAsia="ro-RO"/>
        </w:rPr>
        <w:drawing>
          <wp:inline distT="0" distB="0" distL="0" distR="0" wp14:anchorId="21E7C128" wp14:editId="52E9EA81">
            <wp:extent cx="5496930" cy="2354990"/>
            <wp:effectExtent l="0" t="0" r="8890" b="762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B2A6C" w:rsidRDefault="00FB2A6C" w:rsidP="00EC7502">
      <w:pPr>
        <w:spacing w:line="276" w:lineRule="auto"/>
        <w:jc w:val="both"/>
        <w:rPr>
          <w:rFonts w:ascii="Times New Roman" w:hAnsi="Times New Roman" w:cs="Times New Roman"/>
          <w:b/>
          <w:sz w:val="24"/>
          <w:szCs w:val="24"/>
        </w:rPr>
      </w:pPr>
    </w:p>
    <w:p w:rsidR="00EC7502" w:rsidRPr="00A06F62" w:rsidRDefault="007A28C0" w:rsidP="00EC7502">
      <w:pPr>
        <w:spacing w:line="276" w:lineRule="auto"/>
        <w:jc w:val="both"/>
        <w:rPr>
          <w:rFonts w:ascii="Times New Roman" w:hAnsi="Times New Roman" w:cs="Times New Roman"/>
          <w:sz w:val="24"/>
          <w:szCs w:val="24"/>
        </w:rPr>
      </w:pPr>
      <w:r>
        <w:rPr>
          <w:rFonts w:ascii="Times New Roman" w:hAnsi="Times New Roman" w:cs="Times New Roman"/>
          <w:b/>
          <w:sz w:val="24"/>
          <w:szCs w:val="24"/>
        </w:rPr>
        <w:t xml:space="preserve">Managementul </w:t>
      </w:r>
      <w:r w:rsidRPr="008973EC">
        <w:rPr>
          <w:rFonts w:ascii="Times New Roman" w:hAnsi="Times New Roman" w:cs="Times New Roman"/>
          <w:b/>
          <w:sz w:val="24"/>
          <w:szCs w:val="24"/>
        </w:rPr>
        <w:t>riscuri</w:t>
      </w:r>
      <w:r w:rsidR="00A437B8" w:rsidRPr="008973EC">
        <w:rPr>
          <w:rFonts w:ascii="Times New Roman" w:hAnsi="Times New Roman" w:cs="Times New Roman"/>
          <w:b/>
          <w:sz w:val="24"/>
          <w:szCs w:val="24"/>
        </w:rPr>
        <w:t>lor</w:t>
      </w:r>
    </w:p>
    <w:p w:rsidR="002A0F4B" w:rsidRDefault="002A0F4B" w:rsidP="00A437B8">
      <w:pPr>
        <w:pStyle w:val="ListParagraph"/>
        <w:numPr>
          <w:ilvl w:val="0"/>
          <w:numId w:val="37"/>
        </w:numPr>
        <w:tabs>
          <w:tab w:val="left" w:pos="567"/>
        </w:tabs>
        <w:spacing w:after="120" w:line="276" w:lineRule="auto"/>
        <w:ind w:left="567"/>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2017</w:t>
      </w:r>
      <w:r w:rsidRPr="002276EC">
        <w:rPr>
          <w:rFonts w:ascii="Times New Roman" w:hAnsi="Times New Roman" w:cs="Times New Roman"/>
          <w:color w:val="000000" w:themeColor="text1"/>
          <w:sz w:val="24"/>
          <w:szCs w:val="24"/>
        </w:rPr>
        <w:t xml:space="preserve"> un număr de 4</w:t>
      </w:r>
      <w:r>
        <w:rPr>
          <w:rFonts w:ascii="Times New Roman" w:hAnsi="Times New Roman" w:cs="Times New Roman"/>
          <w:color w:val="000000" w:themeColor="text1"/>
          <w:sz w:val="24"/>
          <w:szCs w:val="24"/>
        </w:rPr>
        <w:t>4</w:t>
      </w:r>
      <w:r w:rsidRPr="002276EC">
        <w:rPr>
          <w:rFonts w:ascii="Times New Roman" w:hAnsi="Times New Roman" w:cs="Times New Roman"/>
          <w:color w:val="000000" w:themeColor="text1"/>
          <w:sz w:val="24"/>
          <w:szCs w:val="24"/>
        </w:rPr>
        <w:t xml:space="preserve"> ordonatori principali de credite</w:t>
      </w:r>
      <w:r>
        <w:rPr>
          <w:rFonts w:ascii="Times New Roman" w:hAnsi="Times New Roman" w:cs="Times New Roman"/>
          <w:color w:val="000000" w:themeColor="text1"/>
          <w:sz w:val="24"/>
          <w:szCs w:val="24"/>
        </w:rPr>
        <w:t xml:space="preserve"> din total</w:t>
      </w:r>
      <w:r w:rsidR="002F75EF">
        <w:rPr>
          <w:rFonts w:ascii="Times New Roman" w:hAnsi="Times New Roman" w:cs="Times New Roman"/>
          <w:color w:val="000000" w:themeColor="text1"/>
          <w:sz w:val="24"/>
          <w:szCs w:val="24"/>
        </w:rPr>
        <w:t>ul celor</w:t>
      </w:r>
      <w:r>
        <w:rPr>
          <w:rFonts w:ascii="Times New Roman" w:hAnsi="Times New Roman" w:cs="Times New Roman"/>
          <w:color w:val="000000" w:themeColor="text1"/>
          <w:sz w:val="24"/>
          <w:szCs w:val="24"/>
        </w:rPr>
        <w:t xml:space="preserve"> 55</w:t>
      </w:r>
      <w:r w:rsidRPr="002276EC">
        <w:rPr>
          <w:rFonts w:ascii="Times New Roman" w:hAnsi="Times New Roman" w:cs="Times New Roman"/>
          <w:color w:val="000000" w:themeColor="text1"/>
          <w:sz w:val="24"/>
          <w:szCs w:val="24"/>
        </w:rPr>
        <w:t>, reprezentând 80%,</w:t>
      </w:r>
      <w:r w:rsidR="005245D8">
        <w:rPr>
          <w:rFonts w:ascii="Times New Roman" w:hAnsi="Times New Roman" w:cs="Times New Roman"/>
          <w:color w:val="000000" w:themeColor="text1"/>
          <w:sz w:val="24"/>
          <w:szCs w:val="24"/>
        </w:rPr>
        <w:t xml:space="preserve"> au actualizat</w:t>
      </w:r>
      <w:r w:rsidRPr="002276EC">
        <w:rPr>
          <w:rFonts w:ascii="Times New Roman" w:hAnsi="Times New Roman" w:cs="Times New Roman"/>
          <w:color w:val="000000" w:themeColor="text1"/>
          <w:sz w:val="24"/>
          <w:szCs w:val="24"/>
        </w:rPr>
        <w:t xml:space="preserve"> </w:t>
      </w:r>
      <w:r w:rsidRPr="00903278">
        <w:rPr>
          <w:rFonts w:ascii="Times New Roman" w:hAnsi="Times New Roman" w:cs="Times New Roman"/>
          <w:i/>
          <w:color w:val="000000" w:themeColor="text1"/>
          <w:sz w:val="24"/>
          <w:szCs w:val="24"/>
        </w:rPr>
        <w:t>Registrul de riscuri</w:t>
      </w:r>
      <w:r w:rsidRPr="002276EC">
        <w:rPr>
          <w:rFonts w:ascii="Times New Roman" w:hAnsi="Times New Roman" w:cs="Times New Roman"/>
          <w:color w:val="000000" w:themeColor="text1"/>
          <w:sz w:val="24"/>
          <w:szCs w:val="24"/>
        </w:rPr>
        <w:t xml:space="preserve"> iar </w:t>
      </w:r>
      <w:r>
        <w:rPr>
          <w:rFonts w:ascii="Times New Roman" w:hAnsi="Times New Roman" w:cs="Times New Roman"/>
          <w:color w:val="000000" w:themeColor="text1"/>
          <w:sz w:val="24"/>
          <w:szCs w:val="24"/>
        </w:rPr>
        <w:t>11</w:t>
      </w:r>
      <w:r w:rsidRPr="002276EC">
        <w:rPr>
          <w:rFonts w:ascii="Times New Roman" w:hAnsi="Times New Roman" w:cs="Times New Roman"/>
          <w:color w:val="000000" w:themeColor="text1"/>
          <w:sz w:val="24"/>
          <w:szCs w:val="24"/>
        </w:rPr>
        <w:t xml:space="preserve"> ordonatori principali de credite, reprezentând 20%</w:t>
      </w:r>
      <w:r>
        <w:rPr>
          <w:rFonts w:ascii="Times New Roman" w:hAnsi="Times New Roman" w:cs="Times New Roman"/>
          <w:color w:val="000000" w:themeColor="text1"/>
          <w:sz w:val="24"/>
          <w:szCs w:val="24"/>
        </w:rPr>
        <w:t xml:space="preserve"> nu </w:t>
      </w:r>
      <w:r w:rsidR="00F27793">
        <w:rPr>
          <w:rFonts w:ascii="Times New Roman" w:hAnsi="Times New Roman" w:cs="Times New Roman"/>
          <w:color w:val="000000" w:themeColor="text1"/>
          <w:sz w:val="24"/>
          <w:szCs w:val="24"/>
        </w:rPr>
        <w:t>l-</w:t>
      </w:r>
      <w:r>
        <w:rPr>
          <w:rFonts w:ascii="Times New Roman" w:hAnsi="Times New Roman" w:cs="Times New Roman"/>
          <w:color w:val="000000" w:themeColor="text1"/>
          <w:sz w:val="24"/>
          <w:szCs w:val="24"/>
        </w:rPr>
        <w:t>a</w:t>
      </w:r>
      <w:r w:rsidR="00F27793">
        <w:rPr>
          <w:rFonts w:ascii="Times New Roman" w:hAnsi="Times New Roman" w:cs="Times New Roman"/>
          <w:color w:val="000000" w:themeColor="text1"/>
          <w:sz w:val="24"/>
          <w:szCs w:val="24"/>
        </w:rPr>
        <w:t>u</w:t>
      </w:r>
      <w:r>
        <w:rPr>
          <w:rFonts w:ascii="Times New Roman" w:hAnsi="Times New Roman" w:cs="Times New Roman"/>
          <w:color w:val="000000" w:themeColor="text1"/>
          <w:sz w:val="24"/>
          <w:szCs w:val="24"/>
        </w:rPr>
        <w:t xml:space="preserve"> actualizat.</w:t>
      </w:r>
    </w:p>
    <w:p w:rsidR="001000B9" w:rsidRDefault="001000B9" w:rsidP="001000B9">
      <w:pPr>
        <w:pStyle w:val="ListParagraph"/>
        <w:numPr>
          <w:ilvl w:val="0"/>
          <w:numId w:val="37"/>
        </w:numPr>
        <w:tabs>
          <w:tab w:val="left" w:pos="567"/>
        </w:tabs>
        <w:spacing w:after="120" w:line="276" w:lineRule="auto"/>
        <w:ind w:left="567"/>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2018</w:t>
      </w:r>
      <w:r w:rsidRPr="002276EC">
        <w:rPr>
          <w:rFonts w:ascii="Times New Roman" w:hAnsi="Times New Roman" w:cs="Times New Roman"/>
          <w:color w:val="000000" w:themeColor="text1"/>
          <w:sz w:val="24"/>
          <w:szCs w:val="24"/>
        </w:rPr>
        <w:t xml:space="preserve"> un număr de 4</w:t>
      </w:r>
      <w:r w:rsidR="003A6172">
        <w:rPr>
          <w:rFonts w:ascii="Times New Roman" w:hAnsi="Times New Roman" w:cs="Times New Roman"/>
          <w:color w:val="000000" w:themeColor="text1"/>
          <w:sz w:val="24"/>
          <w:szCs w:val="24"/>
        </w:rPr>
        <w:t>0</w:t>
      </w:r>
      <w:r w:rsidRPr="002276EC">
        <w:rPr>
          <w:rFonts w:ascii="Times New Roman" w:hAnsi="Times New Roman" w:cs="Times New Roman"/>
          <w:color w:val="000000" w:themeColor="text1"/>
          <w:sz w:val="24"/>
          <w:szCs w:val="24"/>
        </w:rPr>
        <w:t xml:space="preserve"> ordonatori principali de credite</w:t>
      </w:r>
      <w:r>
        <w:rPr>
          <w:rFonts w:ascii="Times New Roman" w:hAnsi="Times New Roman" w:cs="Times New Roman"/>
          <w:color w:val="000000" w:themeColor="text1"/>
          <w:sz w:val="24"/>
          <w:szCs w:val="24"/>
        </w:rPr>
        <w:t xml:space="preserve"> din </w:t>
      </w:r>
      <w:r w:rsidR="002F75EF">
        <w:rPr>
          <w:rFonts w:ascii="Times New Roman" w:hAnsi="Times New Roman" w:cs="Times New Roman"/>
          <w:color w:val="000000" w:themeColor="text1"/>
          <w:sz w:val="24"/>
          <w:szCs w:val="24"/>
        </w:rPr>
        <w:t>același total</w:t>
      </w:r>
      <w:r w:rsidRPr="002276EC">
        <w:rPr>
          <w:rFonts w:ascii="Times New Roman" w:hAnsi="Times New Roman" w:cs="Times New Roman"/>
          <w:color w:val="000000" w:themeColor="text1"/>
          <w:sz w:val="24"/>
          <w:szCs w:val="24"/>
        </w:rPr>
        <w:t xml:space="preserve">, reprezentând </w:t>
      </w:r>
      <w:r w:rsidR="003A6172">
        <w:rPr>
          <w:rFonts w:ascii="Times New Roman" w:hAnsi="Times New Roman" w:cs="Times New Roman"/>
          <w:color w:val="000000" w:themeColor="text1"/>
          <w:sz w:val="24"/>
          <w:szCs w:val="24"/>
        </w:rPr>
        <w:t>72,7</w:t>
      </w:r>
      <w:r w:rsidRPr="002276EC">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au </w:t>
      </w:r>
      <w:r w:rsidR="003C4069">
        <w:rPr>
          <w:rFonts w:ascii="Times New Roman" w:hAnsi="Times New Roman" w:cs="Times New Roman"/>
          <w:color w:val="000000" w:themeColor="text1"/>
          <w:sz w:val="24"/>
          <w:szCs w:val="24"/>
        </w:rPr>
        <w:t>procesul</w:t>
      </w:r>
      <w:r w:rsidR="009015EC">
        <w:rPr>
          <w:rFonts w:ascii="Times New Roman" w:hAnsi="Times New Roman" w:cs="Times New Roman"/>
          <w:color w:val="000000" w:themeColor="text1"/>
          <w:sz w:val="24"/>
          <w:szCs w:val="24"/>
        </w:rPr>
        <w:t xml:space="preserve"> de management al riscurilor implementat și monitorizat, </w:t>
      </w:r>
      <w:r w:rsidR="003A6172">
        <w:rPr>
          <w:rFonts w:ascii="Times New Roman" w:hAnsi="Times New Roman" w:cs="Times New Roman"/>
          <w:color w:val="000000" w:themeColor="text1"/>
          <w:sz w:val="24"/>
          <w:szCs w:val="24"/>
        </w:rPr>
        <w:t>13</w:t>
      </w:r>
      <w:r w:rsidR="0064371E">
        <w:rPr>
          <w:rFonts w:ascii="Times New Roman" w:hAnsi="Times New Roman" w:cs="Times New Roman"/>
          <w:color w:val="000000" w:themeColor="text1"/>
          <w:sz w:val="24"/>
          <w:szCs w:val="24"/>
        </w:rPr>
        <w:t xml:space="preserve"> OPC-uri reprezentând 2</w:t>
      </w:r>
      <w:r w:rsidR="003A6172">
        <w:rPr>
          <w:rFonts w:ascii="Times New Roman" w:hAnsi="Times New Roman" w:cs="Times New Roman"/>
          <w:color w:val="000000" w:themeColor="text1"/>
          <w:sz w:val="24"/>
          <w:szCs w:val="24"/>
        </w:rPr>
        <w:t>3</w:t>
      </w:r>
      <w:r w:rsidR="0064371E">
        <w:rPr>
          <w:rFonts w:ascii="Times New Roman" w:hAnsi="Times New Roman" w:cs="Times New Roman"/>
          <w:color w:val="000000" w:themeColor="text1"/>
          <w:sz w:val="24"/>
          <w:szCs w:val="24"/>
        </w:rPr>
        <w:t>,</w:t>
      </w:r>
      <w:r w:rsidR="007D6827">
        <w:rPr>
          <w:rFonts w:ascii="Times New Roman" w:hAnsi="Times New Roman" w:cs="Times New Roman"/>
          <w:color w:val="000000" w:themeColor="text1"/>
          <w:sz w:val="24"/>
          <w:szCs w:val="24"/>
        </w:rPr>
        <w:t>7</w:t>
      </w:r>
      <w:r w:rsidR="0064371E">
        <w:rPr>
          <w:rFonts w:ascii="Times New Roman" w:hAnsi="Times New Roman" w:cs="Times New Roman"/>
          <w:color w:val="000000" w:themeColor="text1"/>
          <w:sz w:val="24"/>
          <w:szCs w:val="24"/>
        </w:rPr>
        <w:t xml:space="preserve">% </w:t>
      </w:r>
      <w:r w:rsidR="009015EC">
        <w:rPr>
          <w:rFonts w:ascii="Times New Roman" w:hAnsi="Times New Roman" w:cs="Times New Roman"/>
          <w:color w:val="000000" w:themeColor="text1"/>
          <w:sz w:val="24"/>
          <w:szCs w:val="24"/>
        </w:rPr>
        <w:t xml:space="preserve">au </w:t>
      </w:r>
      <w:r w:rsidR="003C4069">
        <w:rPr>
          <w:rFonts w:ascii="Times New Roman" w:hAnsi="Times New Roman" w:cs="Times New Roman"/>
          <w:color w:val="000000" w:themeColor="text1"/>
          <w:sz w:val="24"/>
          <w:szCs w:val="24"/>
        </w:rPr>
        <w:t xml:space="preserve">procesul </w:t>
      </w:r>
      <w:r w:rsidR="009015EC">
        <w:rPr>
          <w:rFonts w:ascii="Times New Roman" w:hAnsi="Times New Roman" w:cs="Times New Roman"/>
          <w:color w:val="000000" w:themeColor="text1"/>
          <w:sz w:val="24"/>
          <w:szCs w:val="24"/>
        </w:rPr>
        <w:t xml:space="preserve">parțial implementat </w:t>
      </w:r>
      <w:r w:rsidRPr="002276EC">
        <w:rPr>
          <w:rFonts w:ascii="Times New Roman" w:hAnsi="Times New Roman" w:cs="Times New Roman"/>
          <w:color w:val="000000" w:themeColor="text1"/>
          <w:sz w:val="24"/>
          <w:szCs w:val="24"/>
        </w:rPr>
        <w:t xml:space="preserve">iar </w:t>
      </w:r>
      <w:r w:rsidR="009015EC">
        <w:rPr>
          <w:rFonts w:ascii="Times New Roman" w:hAnsi="Times New Roman" w:cs="Times New Roman"/>
          <w:color w:val="000000" w:themeColor="text1"/>
          <w:sz w:val="24"/>
          <w:szCs w:val="24"/>
        </w:rPr>
        <w:t xml:space="preserve">2 </w:t>
      </w:r>
      <w:r w:rsidRPr="002276EC">
        <w:rPr>
          <w:rFonts w:ascii="Times New Roman" w:hAnsi="Times New Roman" w:cs="Times New Roman"/>
          <w:color w:val="000000" w:themeColor="text1"/>
          <w:sz w:val="24"/>
          <w:szCs w:val="24"/>
        </w:rPr>
        <w:t xml:space="preserve">ordonatori principali de credite reprezentând </w:t>
      </w:r>
      <w:r w:rsidR="009015EC">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rPr>
        <w:t>,</w:t>
      </w:r>
      <w:r w:rsidR="009015EC">
        <w:rPr>
          <w:rFonts w:ascii="Times New Roman" w:hAnsi="Times New Roman" w:cs="Times New Roman"/>
          <w:color w:val="000000" w:themeColor="text1"/>
          <w:sz w:val="24"/>
          <w:szCs w:val="24"/>
        </w:rPr>
        <w:t>6</w:t>
      </w:r>
      <w:r w:rsidRPr="002276EC">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nu </w:t>
      </w:r>
      <w:r w:rsidR="00225C99">
        <w:rPr>
          <w:rFonts w:ascii="Times New Roman" w:hAnsi="Times New Roman" w:cs="Times New Roman"/>
          <w:color w:val="000000" w:themeColor="text1"/>
          <w:sz w:val="24"/>
          <w:szCs w:val="24"/>
        </w:rPr>
        <w:t>au implementat</w:t>
      </w:r>
      <w:r w:rsidR="003C4069">
        <w:rPr>
          <w:rFonts w:ascii="Times New Roman" w:hAnsi="Times New Roman" w:cs="Times New Roman"/>
          <w:color w:val="000000" w:themeColor="text1"/>
          <w:sz w:val="24"/>
          <w:szCs w:val="24"/>
        </w:rPr>
        <w:t xml:space="preserve"> procesul de management al riscurilor</w:t>
      </w:r>
      <w:r>
        <w:rPr>
          <w:rFonts w:ascii="Times New Roman" w:hAnsi="Times New Roman" w:cs="Times New Roman"/>
          <w:color w:val="000000" w:themeColor="text1"/>
          <w:sz w:val="24"/>
          <w:szCs w:val="24"/>
        </w:rPr>
        <w:t>.</w:t>
      </w:r>
    </w:p>
    <w:p w:rsidR="007A28C0" w:rsidRPr="005644D6" w:rsidRDefault="007A28C0" w:rsidP="007A28C0">
      <w:pPr>
        <w:pStyle w:val="ListParagraph"/>
        <w:tabs>
          <w:tab w:val="left" w:pos="567"/>
        </w:tabs>
        <w:spacing w:after="120" w:line="276" w:lineRule="auto"/>
        <w:contextualSpacing w:val="0"/>
        <w:jc w:val="both"/>
        <w:rPr>
          <w:rFonts w:ascii="Times New Roman" w:hAnsi="Times New Roman" w:cs="Times New Roman"/>
          <w:color w:val="000000" w:themeColor="text1"/>
          <w:sz w:val="24"/>
          <w:szCs w:val="24"/>
        </w:rPr>
      </w:pPr>
    </w:p>
    <w:p w:rsidR="00EC7502" w:rsidRPr="00005649" w:rsidRDefault="00EC7502" w:rsidP="00EC7502">
      <w:pPr>
        <w:spacing w:line="276" w:lineRule="auto"/>
        <w:ind w:firstLine="284"/>
        <w:jc w:val="center"/>
        <w:rPr>
          <w:rFonts w:ascii="Times New Roman" w:hAnsi="Times New Roman" w:cs="Times New Roman"/>
          <w:color w:val="FF0000"/>
          <w:sz w:val="24"/>
          <w:szCs w:val="24"/>
        </w:rPr>
      </w:pPr>
      <w:r>
        <w:rPr>
          <w:rFonts w:ascii="Times New Roman" w:hAnsi="Times New Roman" w:cs="Times New Roman"/>
          <w:noProof/>
          <w:sz w:val="24"/>
          <w:szCs w:val="24"/>
          <w:lang w:eastAsia="ro-RO"/>
        </w:rPr>
        <w:drawing>
          <wp:inline distT="0" distB="0" distL="0" distR="0" wp14:anchorId="587DF582" wp14:editId="73406B91">
            <wp:extent cx="5353050" cy="2336800"/>
            <wp:effectExtent l="0" t="0" r="0" b="63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CA171F" w:rsidRDefault="00CA171F">
      <w:pPr>
        <w:rPr>
          <w:rFonts w:ascii="Times New Roman" w:hAnsi="Times New Roman" w:cs="Times New Roman"/>
          <w:b/>
          <w:sz w:val="24"/>
          <w:szCs w:val="24"/>
        </w:rPr>
      </w:pPr>
      <w:r>
        <w:rPr>
          <w:rFonts w:ascii="Times New Roman" w:hAnsi="Times New Roman" w:cs="Times New Roman"/>
          <w:b/>
          <w:sz w:val="24"/>
          <w:szCs w:val="24"/>
        </w:rPr>
        <w:br w:type="page"/>
      </w:r>
    </w:p>
    <w:p w:rsidR="00EC7502" w:rsidRPr="00005649" w:rsidRDefault="00EC7502" w:rsidP="00B36D99">
      <w:pPr>
        <w:spacing w:after="0" w:line="276" w:lineRule="auto"/>
        <w:jc w:val="both"/>
        <w:rPr>
          <w:rFonts w:ascii="Times New Roman" w:hAnsi="Times New Roman" w:cs="Times New Roman"/>
          <w:sz w:val="24"/>
          <w:szCs w:val="24"/>
        </w:rPr>
      </w:pPr>
      <w:r>
        <w:rPr>
          <w:rFonts w:ascii="Times New Roman" w:hAnsi="Times New Roman" w:cs="Times New Roman"/>
          <w:b/>
          <w:sz w:val="24"/>
          <w:szCs w:val="24"/>
        </w:rPr>
        <w:lastRenderedPageBreak/>
        <w:t>Proceduri</w:t>
      </w:r>
    </w:p>
    <w:p w:rsidR="009C1EBB" w:rsidRDefault="00E91C28" w:rsidP="00EF6B3E">
      <w:pPr>
        <w:pStyle w:val="ListParagraph"/>
        <w:numPr>
          <w:ilvl w:val="0"/>
          <w:numId w:val="38"/>
        </w:num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2018</w:t>
      </w:r>
      <w:r w:rsidR="00EF6B3E">
        <w:rPr>
          <w:rFonts w:ascii="Times New Roman" w:hAnsi="Times New Roman" w:cs="Times New Roman"/>
          <w:color w:val="000000" w:themeColor="text1"/>
          <w:sz w:val="24"/>
          <w:szCs w:val="24"/>
        </w:rPr>
        <w:t xml:space="preserve"> p</w:t>
      </w:r>
      <w:r w:rsidR="00EF6B3E" w:rsidRPr="00EF6B3E">
        <w:rPr>
          <w:rFonts w:ascii="Times New Roman" w:hAnsi="Times New Roman" w:cs="Times New Roman"/>
          <w:color w:val="000000" w:themeColor="text1"/>
          <w:sz w:val="24"/>
          <w:szCs w:val="24"/>
        </w:rPr>
        <w:t xml:space="preserve">onderea </w:t>
      </w:r>
      <w:r w:rsidR="001D4EA2">
        <w:rPr>
          <w:rFonts w:ascii="Times New Roman" w:hAnsi="Times New Roman" w:cs="Times New Roman"/>
          <w:color w:val="000000" w:themeColor="text1"/>
          <w:sz w:val="24"/>
          <w:szCs w:val="24"/>
        </w:rPr>
        <w:t xml:space="preserve">medie a </w:t>
      </w:r>
      <w:r w:rsidR="00EF6B3E" w:rsidRPr="00EF6B3E">
        <w:rPr>
          <w:rFonts w:ascii="Times New Roman" w:hAnsi="Times New Roman" w:cs="Times New Roman"/>
          <w:color w:val="000000" w:themeColor="text1"/>
          <w:sz w:val="24"/>
          <w:szCs w:val="24"/>
        </w:rPr>
        <w:t xml:space="preserve">procedurilor elaborate </w:t>
      </w:r>
      <w:r w:rsidR="009165B6">
        <w:rPr>
          <w:rFonts w:ascii="Times New Roman" w:hAnsi="Times New Roman" w:cs="Times New Roman"/>
          <w:color w:val="000000" w:themeColor="text1"/>
          <w:sz w:val="24"/>
          <w:szCs w:val="24"/>
        </w:rPr>
        <w:t xml:space="preserve">de ordonatorii principali de credite </w:t>
      </w:r>
      <w:r w:rsidR="00EF6B3E" w:rsidRPr="00EF6B3E">
        <w:rPr>
          <w:rFonts w:ascii="Times New Roman" w:hAnsi="Times New Roman" w:cs="Times New Roman"/>
          <w:color w:val="000000" w:themeColor="text1"/>
          <w:sz w:val="24"/>
          <w:szCs w:val="24"/>
        </w:rPr>
        <w:t>din totalul activităților procedurale inventariate</w:t>
      </w:r>
      <w:r w:rsidR="00EC7502" w:rsidRPr="009717E3">
        <w:rPr>
          <w:rFonts w:ascii="Times New Roman" w:hAnsi="Times New Roman" w:cs="Times New Roman"/>
          <w:color w:val="000000" w:themeColor="text1"/>
          <w:sz w:val="24"/>
          <w:szCs w:val="24"/>
        </w:rPr>
        <w:t xml:space="preserve"> </w:t>
      </w:r>
      <w:r w:rsidR="009165B6">
        <w:rPr>
          <w:rFonts w:ascii="Times New Roman" w:hAnsi="Times New Roman" w:cs="Times New Roman"/>
          <w:color w:val="000000" w:themeColor="text1"/>
          <w:sz w:val="24"/>
          <w:szCs w:val="24"/>
        </w:rPr>
        <w:t xml:space="preserve">de aceștia </w:t>
      </w:r>
      <w:r>
        <w:rPr>
          <w:rFonts w:ascii="Times New Roman" w:hAnsi="Times New Roman" w:cs="Times New Roman"/>
          <w:color w:val="000000" w:themeColor="text1"/>
          <w:sz w:val="24"/>
          <w:szCs w:val="24"/>
        </w:rPr>
        <w:t xml:space="preserve">a fost de </w:t>
      </w:r>
      <w:r w:rsidR="009C1EBB">
        <w:rPr>
          <w:rFonts w:ascii="Times New Roman" w:hAnsi="Times New Roman" w:cs="Times New Roman"/>
          <w:color w:val="000000" w:themeColor="text1"/>
          <w:sz w:val="24"/>
          <w:szCs w:val="24"/>
        </w:rPr>
        <w:t>7</w:t>
      </w:r>
      <w:r w:rsidR="00097CBD">
        <w:rPr>
          <w:rFonts w:ascii="Times New Roman" w:hAnsi="Times New Roman" w:cs="Times New Roman"/>
          <w:color w:val="000000" w:themeColor="text1"/>
          <w:sz w:val="24"/>
          <w:szCs w:val="24"/>
        </w:rPr>
        <w:t>8</w:t>
      </w:r>
      <w:r w:rsidR="009C1EB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comparativ cu anul 2017 când a fost de 79%.</w:t>
      </w:r>
    </w:p>
    <w:p w:rsidR="00EC7502" w:rsidRDefault="00EC7502" w:rsidP="00EC7502">
      <w:pPr>
        <w:spacing w:line="276" w:lineRule="auto"/>
        <w:jc w:val="center"/>
        <w:rPr>
          <w:rFonts w:ascii="Times New Roman" w:hAnsi="Times New Roman" w:cs="Times New Roman"/>
          <w:noProof/>
          <w:sz w:val="24"/>
          <w:szCs w:val="24"/>
          <w:lang w:eastAsia="ro-RO"/>
        </w:rPr>
      </w:pPr>
      <w:r>
        <w:rPr>
          <w:rFonts w:ascii="Times New Roman" w:hAnsi="Times New Roman" w:cs="Times New Roman"/>
          <w:noProof/>
          <w:sz w:val="24"/>
          <w:szCs w:val="24"/>
          <w:lang w:eastAsia="ro-RO"/>
        </w:rPr>
        <w:drawing>
          <wp:inline distT="0" distB="0" distL="0" distR="0" wp14:anchorId="483FFBFF" wp14:editId="59B3465E">
            <wp:extent cx="5245100" cy="2019300"/>
            <wp:effectExtent l="0" t="0" r="1270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EC7502" w:rsidRDefault="00EC7502" w:rsidP="00EC7502">
      <w:pPr>
        <w:jc w:val="right"/>
        <w:rPr>
          <w:rFonts w:ascii="Times New Roman" w:hAnsi="Times New Roman" w:cs="Times New Roman"/>
          <w:noProof/>
          <w:sz w:val="24"/>
          <w:szCs w:val="24"/>
          <w:lang w:eastAsia="ro-RO"/>
        </w:rPr>
      </w:pPr>
    </w:p>
    <w:p w:rsidR="00EC7502" w:rsidRPr="004D60F2" w:rsidRDefault="004D60F2" w:rsidP="00B36D99">
      <w:pPr>
        <w:spacing w:after="0" w:line="276" w:lineRule="auto"/>
        <w:jc w:val="both"/>
        <w:rPr>
          <w:rFonts w:ascii="Times New Roman" w:hAnsi="Times New Roman" w:cs="Times New Roman"/>
          <w:b/>
          <w:sz w:val="24"/>
          <w:szCs w:val="24"/>
        </w:rPr>
      </w:pPr>
      <w:r>
        <w:rPr>
          <w:rFonts w:ascii="Times New Roman" w:hAnsi="Times New Roman" w:cs="Times New Roman"/>
          <w:b/>
          <w:sz w:val="24"/>
          <w:szCs w:val="24"/>
        </w:rPr>
        <w:t>Sistemul de monitorizare</w:t>
      </w:r>
      <w:r w:rsidR="001B4E3D">
        <w:rPr>
          <w:rFonts w:ascii="Times New Roman" w:hAnsi="Times New Roman" w:cs="Times New Roman"/>
          <w:b/>
          <w:sz w:val="24"/>
          <w:szCs w:val="24"/>
        </w:rPr>
        <w:t xml:space="preserve"> a indicatorilor de performanță la nivelul OPC-lor</w:t>
      </w:r>
    </w:p>
    <w:p w:rsidR="00CB5914" w:rsidRDefault="00EC7502" w:rsidP="00EA35E0">
      <w:pPr>
        <w:pStyle w:val="ListParagraph"/>
        <w:numPr>
          <w:ilvl w:val="0"/>
          <w:numId w:val="40"/>
        </w:numPr>
        <w:spacing w:after="240"/>
        <w:ind w:left="714" w:hanging="357"/>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În anul 201</w:t>
      </w:r>
      <w:r w:rsidR="004D60F2">
        <w:rPr>
          <w:rFonts w:ascii="Times New Roman" w:hAnsi="Times New Roman" w:cs="Times New Roman"/>
          <w:color w:val="000000" w:themeColor="text1"/>
          <w:sz w:val="24"/>
          <w:szCs w:val="24"/>
        </w:rPr>
        <w:t>8</w:t>
      </w:r>
      <w:r>
        <w:rPr>
          <w:rFonts w:ascii="Times New Roman" w:hAnsi="Times New Roman" w:cs="Times New Roman"/>
          <w:color w:val="000000" w:themeColor="text1"/>
          <w:sz w:val="24"/>
          <w:szCs w:val="24"/>
        </w:rPr>
        <w:t>,</w:t>
      </w:r>
      <w:r w:rsidR="00097CBD">
        <w:rPr>
          <w:rFonts w:ascii="Times New Roman" w:hAnsi="Times New Roman" w:cs="Times New Roman"/>
          <w:color w:val="000000" w:themeColor="text1"/>
          <w:sz w:val="24"/>
          <w:szCs w:val="24"/>
        </w:rPr>
        <w:t xml:space="preserve"> un număr de 50</w:t>
      </w:r>
      <w:r w:rsidRPr="00C113DE">
        <w:rPr>
          <w:rFonts w:ascii="Times New Roman" w:hAnsi="Times New Roman" w:cs="Times New Roman"/>
          <w:color w:val="000000" w:themeColor="text1"/>
          <w:sz w:val="24"/>
          <w:szCs w:val="24"/>
        </w:rPr>
        <w:t xml:space="preserve"> ordonatori principali de credite, reprezentând </w:t>
      </w:r>
      <w:r w:rsidR="00413F31">
        <w:rPr>
          <w:rFonts w:ascii="Times New Roman" w:hAnsi="Times New Roman" w:cs="Times New Roman"/>
          <w:color w:val="000000" w:themeColor="text1"/>
          <w:sz w:val="24"/>
          <w:szCs w:val="24"/>
        </w:rPr>
        <w:t>91</w:t>
      </w:r>
      <w:r w:rsidRPr="004A238E">
        <w:rPr>
          <w:rFonts w:ascii="Times New Roman" w:hAnsi="Times New Roman" w:cs="Times New Roman"/>
          <w:color w:val="000000" w:themeColor="text1"/>
          <w:sz w:val="24"/>
          <w:szCs w:val="24"/>
        </w:rPr>
        <w:t>%</w:t>
      </w:r>
      <w:r w:rsidR="000C4EE7">
        <w:rPr>
          <w:rFonts w:ascii="Times New Roman" w:hAnsi="Times New Roman" w:cs="Times New Roman"/>
          <w:color w:val="000000" w:themeColor="text1"/>
          <w:sz w:val="24"/>
          <w:szCs w:val="24"/>
        </w:rPr>
        <w:t xml:space="preserve"> din totalul celor 55 de OPC-uri</w:t>
      </w:r>
      <w:r w:rsidR="00C94128">
        <w:rPr>
          <w:rFonts w:ascii="Times New Roman" w:hAnsi="Times New Roman" w:cs="Times New Roman"/>
          <w:color w:val="000000" w:themeColor="text1"/>
          <w:sz w:val="24"/>
          <w:szCs w:val="24"/>
        </w:rPr>
        <w:t xml:space="preserve"> au stabilit un sistem de monitorizare a performanțelor iar </w:t>
      </w:r>
      <w:r w:rsidR="00097CBD">
        <w:rPr>
          <w:rFonts w:ascii="Times New Roman" w:hAnsi="Times New Roman" w:cs="Times New Roman"/>
          <w:color w:val="000000" w:themeColor="text1"/>
          <w:sz w:val="24"/>
          <w:szCs w:val="24"/>
        </w:rPr>
        <w:t>5</w:t>
      </w:r>
      <w:r w:rsidRPr="00C113DE">
        <w:rPr>
          <w:rFonts w:ascii="Times New Roman" w:hAnsi="Times New Roman" w:cs="Times New Roman"/>
          <w:color w:val="000000" w:themeColor="text1"/>
          <w:sz w:val="24"/>
          <w:szCs w:val="24"/>
        </w:rPr>
        <w:t xml:space="preserve"> ordonatori principali de credite, reprezentând </w:t>
      </w:r>
      <w:r w:rsidR="00413F31">
        <w:rPr>
          <w:rFonts w:ascii="Times New Roman" w:hAnsi="Times New Roman" w:cs="Times New Roman"/>
          <w:color w:val="000000" w:themeColor="text1"/>
          <w:sz w:val="24"/>
          <w:szCs w:val="24"/>
        </w:rPr>
        <w:t>9</w:t>
      </w:r>
      <w:r w:rsidRPr="00DB73A8">
        <w:rPr>
          <w:rFonts w:ascii="Times New Roman" w:hAnsi="Times New Roman" w:cs="Times New Roman"/>
          <w:color w:val="000000" w:themeColor="text1"/>
          <w:sz w:val="24"/>
          <w:szCs w:val="24"/>
        </w:rPr>
        <w:t>%</w:t>
      </w:r>
      <w:r w:rsidR="00413F31">
        <w:rPr>
          <w:rFonts w:ascii="Times New Roman" w:hAnsi="Times New Roman" w:cs="Times New Roman"/>
          <w:color w:val="000000" w:themeColor="text1"/>
          <w:sz w:val="24"/>
          <w:szCs w:val="24"/>
        </w:rPr>
        <w:t xml:space="preserve"> nu </w:t>
      </w:r>
      <w:r w:rsidR="00CB5914">
        <w:rPr>
          <w:rFonts w:ascii="Times New Roman" w:hAnsi="Times New Roman" w:cs="Times New Roman"/>
          <w:color w:val="000000" w:themeColor="text1"/>
          <w:sz w:val="24"/>
          <w:szCs w:val="24"/>
        </w:rPr>
        <w:t>l-au stabilit</w:t>
      </w:r>
      <w:r w:rsidR="00DB73A8">
        <w:rPr>
          <w:rFonts w:ascii="Times New Roman" w:hAnsi="Times New Roman" w:cs="Times New Roman"/>
          <w:color w:val="000000" w:themeColor="text1"/>
          <w:sz w:val="24"/>
          <w:szCs w:val="24"/>
        </w:rPr>
        <w:t>.</w:t>
      </w:r>
    </w:p>
    <w:p w:rsidR="00EC7502" w:rsidRDefault="00EC7502" w:rsidP="00EC7502">
      <w:pPr>
        <w:spacing w:line="276" w:lineRule="auto"/>
        <w:jc w:val="right"/>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46E2ED15" wp14:editId="0AAE097C">
            <wp:extent cx="5472415" cy="1762125"/>
            <wp:effectExtent l="0" t="0" r="14605" b="952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A35E0" w:rsidRDefault="00EA35E0" w:rsidP="00B36D99">
      <w:pPr>
        <w:spacing w:after="0" w:line="276" w:lineRule="auto"/>
        <w:jc w:val="both"/>
        <w:rPr>
          <w:rFonts w:ascii="Times New Roman" w:hAnsi="Times New Roman" w:cs="Times New Roman"/>
          <w:b/>
          <w:sz w:val="24"/>
          <w:szCs w:val="24"/>
        </w:rPr>
      </w:pPr>
    </w:p>
    <w:p w:rsidR="00EC7502" w:rsidRPr="00C867B9" w:rsidRDefault="004D7714" w:rsidP="002C5AA0">
      <w:pPr>
        <w:spacing w:before="240" w:after="120" w:line="27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Gradul de conformitate</w:t>
      </w:r>
      <w:r w:rsidR="00DD16CA">
        <w:rPr>
          <w:rFonts w:ascii="Times New Roman" w:hAnsi="Times New Roman" w:cs="Times New Roman"/>
          <w:b/>
          <w:color w:val="000000" w:themeColor="text1"/>
          <w:sz w:val="24"/>
          <w:szCs w:val="24"/>
        </w:rPr>
        <w:t xml:space="preserve"> a</w:t>
      </w:r>
      <w:r w:rsidR="006F3107">
        <w:rPr>
          <w:rFonts w:ascii="Times New Roman" w:hAnsi="Times New Roman" w:cs="Times New Roman"/>
          <w:b/>
          <w:color w:val="000000" w:themeColor="text1"/>
          <w:sz w:val="24"/>
          <w:szCs w:val="24"/>
        </w:rPr>
        <w:t xml:space="preserve"> sistemului de control intern managerial</w:t>
      </w:r>
      <w:r>
        <w:rPr>
          <w:rFonts w:ascii="Times New Roman" w:hAnsi="Times New Roman" w:cs="Times New Roman"/>
          <w:b/>
          <w:color w:val="000000" w:themeColor="text1"/>
          <w:sz w:val="24"/>
          <w:szCs w:val="24"/>
        </w:rPr>
        <w:t xml:space="preserve"> la nivelul e</w:t>
      </w:r>
      <w:r w:rsidR="00EC7502" w:rsidRPr="00C867B9">
        <w:rPr>
          <w:rFonts w:ascii="Times New Roman" w:hAnsi="Times New Roman" w:cs="Times New Roman"/>
          <w:b/>
          <w:color w:val="000000" w:themeColor="text1"/>
          <w:sz w:val="24"/>
          <w:szCs w:val="24"/>
        </w:rPr>
        <w:t>ntități</w:t>
      </w:r>
      <w:r>
        <w:rPr>
          <w:rFonts w:ascii="Times New Roman" w:hAnsi="Times New Roman" w:cs="Times New Roman"/>
          <w:b/>
          <w:color w:val="000000" w:themeColor="text1"/>
          <w:sz w:val="24"/>
          <w:szCs w:val="24"/>
        </w:rPr>
        <w:t>lor</w:t>
      </w:r>
      <w:r w:rsidR="00EC7502">
        <w:rPr>
          <w:rFonts w:ascii="Times New Roman" w:hAnsi="Times New Roman" w:cs="Times New Roman"/>
          <w:b/>
          <w:color w:val="000000" w:themeColor="text1"/>
          <w:sz w:val="24"/>
          <w:szCs w:val="24"/>
        </w:rPr>
        <w:t xml:space="preserve"> publice </w:t>
      </w:r>
      <w:r w:rsidR="00EC7502" w:rsidRPr="00C867B9">
        <w:rPr>
          <w:rFonts w:ascii="Times New Roman" w:hAnsi="Times New Roman" w:cs="Times New Roman"/>
          <w:b/>
          <w:color w:val="000000" w:themeColor="text1"/>
          <w:sz w:val="24"/>
          <w:szCs w:val="24"/>
        </w:rPr>
        <w:t>subordonate</w:t>
      </w:r>
      <w:r w:rsidR="00BA4B8C">
        <w:rPr>
          <w:rFonts w:ascii="Times New Roman" w:hAnsi="Times New Roman" w:cs="Times New Roman"/>
          <w:b/>
          <w:color w:val="000000" w:themeColor="text1"/>
          <w:sz w:val="24"/>
          <w:szCs w:val="24"/>
        </w:rPr>
        <w:t xml:space="preserve">, </w:t>
      </w:r>
      <w:r w:rsidR="00EC7502" w:rsidRPr="00C867B9">
        <w:rPr>
          <w:rFonts w:ascii="Times New Roman" w:hAnsi="Times New Roman" w:cs="Times New Roman"/>
          <w:b/>
          <w:color w:val="000000" w:themeColor="text1"/>
          <w:sz w:val="24"/>
          <w:szCs w:val="24"/>
        </w:rPr>
        <w:t>în coordonare</w:t>
      </w:r>
      <w:r w:rsidR="00BA4B8C">
        <w:rPr>
          <w:rFonts w:ascii="Times New Roman" w:hAnsi="Times New Roman" w:cs="Times New Roman"/>
          <w:b/>
          <w:color w:val="000000" w:themeColor="text1"/>
          <w:sz w:val="24"/>
          <w:szCs w:val="24"/>
        </w:rPr>
        <w:t xml:space="preserve"> și sub autoritate</w:t>
      </w:r>
      <w:r>
        <w:rPr>
          <w:rFonts w:ascii="Times New Roman" w:hAnsi="Times New Roman" w:cs="Times New Roman"/>
          <w:b/>
          <w:color w:val="000000" w:themeColor="text1"/>
          <w:sz w:val="24"/>
          <w:szCs w:val="24"/>
        </w:rPr>
        <w:t>a</w:t>
      </w:r>
      <w:r w:rsidR="00EC7502" w:rsidRPr="00C867B9">
        <w:rPr>
          <w:rFonts w:ascii="Times New Roman" w:hAnsi="Times New Roman" w:cs="Times New Roman"/>
          <w:b/>
          <w:color w:val="000000" w:themeColor="text1"/>
          <w:sz w:val="24"/>
          <w:szCs w:val="24"/>
        </w:rPr>
        <w:t xml:space="preserve"> ordonatorilor principali de credite</w:t>
      </w:r>
    </w:p>
    <w:p w:rsidR="00EC7502" w:rsidRPr="00A24314" w:rsidRDefault="00EC7502" w:rsidP="00EC7502">
      <w:pPr>
        <w:spacing w:after="120" w:line="276" w:lineRule="auto"/>
        <w:jc w:val="both"/>
        <w:rPr>
          <w:rFonts w:ascii="Times New Roman" w:hAnsi="Times New Roman" w:cs="Times New Roman"/>
          <w:color w:val="000000" w:themeColor="text1"/>
          <w:sz w:val="24"/>
          <w:szCs w:val="24"/>
        </w:rPr>
      </w:pPr>
      <w:r w:rsidRPr="00A24314">
        <w:rPr>
          <w:rFonts w:ascii="Times New Roman" w:hAnsi="Times New Roman" w:cs="Times New Roman"/>
          <w:color w:val="000000" w:themeColor="text1"/>
          <w:sz w:val="24"/>
          <w:szCs w:val="24"/>
        </w:rPr>
        <w:t xml:space="preserve">Stadiul </w:t>
      </w:r>
      <w:r>
        <w:rPr>
          <w:rFonts w:ascii="Times New Roman" w:hAnsi="Times New Roman" w:cs="Times New Roman"/>
          <w:color w:val="000000" w:themeColor="text1"/>
          <w:sz w:val="24"/>
          <w:szCs w:val="24"/>
        </w:rPr>
        <w:t>conformității</w:t>
      </w:r>
      <w:r w:rsidRPr="00A24314">
        <w:rPr>
          <w:rFonts w:ascii="Times New Roman" w:hAnsi="Times New Roman" w:cs="Times New Roman"/>
          <w:color w:val="000000" w:themeColor="text1"/>
          <w:sz w:val="24"/>
          <w:szCs w:val="24"/>
        </w:rPr>
        <w:t xml:space="preserve"> sistemului de control intern managerial la nivelul entităților </w:t>
      </w:r>
      <w:r w:rsidR="00996D4F" w:rsidRPr="00996D4F">
        <w:rPr>
          <w:rFonts w:ascii="Times New Roman" w:hAnsi="Times New Roman" w:cs="Times New Roman"/>
          <w:color w:val="000000" w:themeColor="text1"/>
          <w:sz w:val="24"/>
          <w:szCs w:val="24"/>
        </w:rPr>
        <w:t>publice subordonate, în coordonare și sub autoritatea ordonatorilor principali de credite</w:t>
      </w:r>
      <w:r w:rsidRPr="00A24314">
        <w:rPr>
          <w:rFonts w:ascii="Times New Roman" w:hAnsi="Times New Roman" w:cs="Times New Roman"/>
          <w:color w:val="000000" w:themeColor="text1"/>
          <w:sz w:val="24"/>
          <w:szCs w:val="24"/>
        </w:rPr>
        <w:t>, la nivelul anului 201</w:t>
      </w:r>
      <w:r w:rsidR="00996D4F">
        <w:rPr>
          <w:rFonts w:ascii="Times New Roman" w:hAnsi="Times New Roman" w:cs="Times New Roman"/>
          <w:color w:val="000000" w:themeColor="text1"/>
          <w:sz w:val="24"/>
          <w:szCs w:val="24"/>
        </w:rPr>
        <w:t>8</w:t>
      </w:r>
      <w:r w:rsidRPr="00A2431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comparativ cu anul 201</w:t>
      </w:r>
      <w:r w:rsidR="00996D4F">
        <w:rPr>
          <w:rFonts w:ascii="Times New Roman" w:hAnsi="Times New Roman" w:cs="Times New Roman"/>
          <w:color w:val="000000" w:themeColor="text1"/>
          <w:sz w:val="24"/>
          <w:szCs w:val="24"/>
        </w:rPr>
        <w:t>7</w:t>
      </w:r>
      <w:r w:rsidRPr="00A24314">
        <w:rPr>
          <w:rFonts w:ascii="Times New Roman" w:hAnsi="Times New Roman" w:cs="Times New Roman"/>
          <w:color w:val="000000" w:themeColor="text1"/>
          <w:sz w:val="24"/>
          <w:szCs w:val="24"/>
        </w:rPr>
        <w:t>,</w:t>
      </w:r>
      <w:r w:rsidR="00B66C0E">
        <w:rPr>
          <w:rFonts w:ascii="Times New Roman" w:hAnsi="Times New Roman" w:cs="Times New Roman"/>
          <w:color w:val="000000" w:themeColor="text1"/>
          <w:sz w:val="24"/>
          <w:szCs w:val="24"/>
        </w:rPr>
        <w:t xml:space="preserve"> conform </w:t>
      </w:r>
      <w:r w:rsidR="00996D4F">
        <w:rPr>
          <w:rFonts w:ascii="Times New Roman" w:hAnsi="Times New Roman" w:cs="Times New Roman"/>
          <w:color w:val="000000" w:themeColor="text1"/>
          <w:sz w:val="24"/>
          <w:szCs w:val="24"/>
        </w:rPr>
        <w:t>datelor</w:t>
      </w:r>
      <w:r w:rsidR="00B66C0E">
        <w:rPr>
          <w:rFonts w:ascii="Times New Roman" w:hAnsi="Times New Roman" w:cs="Times New Roman"/>
          <w:color w:val="000000" w:themeColor="text1"/>
          <w:sz w:val="24"/>
          <w:szCs w:val="24"/>
        </w:rPr>
        <w:t xml:space="preserve"> din </w:t>
      </w:r>
      <w:r w:rsidR="00B66C0E" w:rsidRPr="002C5AA0">
        <w:rPr>
          <w:rFonts w:ascii="Times New Roman" w:hAnsi="Times New Roman" w:cs="Times New Roman"/>
          <w:i/>
          <w:color w:val="000000" w:themeColor="text1"/>
          <w:sz w:val="24"/>
          <w:szCs w:val="24"/>
        </w:rPr>
        <w:t>Rapoartele anuale asupra sistemului de control intern managerial la data de 31 decembrie 20</w:t>
      </w:r>
      <w:r w:rsidR="00996D4F">
        <w:rPr>
          <w:rFonts w:ascii="Times New Roman" w:hAnsi="Times New Roman" w:cs="Times New Roman"/>
          <w:i/>
          <w:color w:val="000000" w:themeColor="text1"/>
          <w:sz w:val="24"/>
          <w:szCs w:val="24"/>
        </w:rPr>
        <w:t>18</w:t>
      </w:r>
      <w:r w:rsidR="00B66C0E">
        <w:rPr>
          <w:rFonts w:ascii="Times New Roman" w:hAnsi="Times New Roman" w:cs="Times New Roman"/>
          <w:color w:val="000000" w:themeColor="text1"/>
          <w:sz w:val="24"/>
          <w:szCs w:val="24"/>
        </w:rPr>
        <w:t>,</w:t>
      </w:r>
      <w:r w:rsidRPr="00A24314">
        <w:rPr>
          <w:rFonts w:ascii="Times New Roman" w:hAnsi="Times New Roman" w:cs="Times New Roman"/>
          <w:color w:val="000000" w:themeColor="text1"/>
          <w:sz w:val="24"/>
          <w:szCs w:val="24"/>
        </w:rPr>
        <w:t xml:space="preserve"> se prezintă astfel:</w:t>
      </w:r>
    </w:p>
    <w:p w:rsidR="00996D4F" w:rsidRDefault="00996D4F">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996D4F" w:rsidRDefault="00996D4F" w:rsidP="00996D4F">
      <w:pPr>
        <w:pStyle w:val="ListParagraph"/>
        <w:spacing w:after="0" w:line="276" w:lineRule="auto"/>
        <w:ind w:left="1418" w:hanging="851"/>
        <w:contextualSpacing w:val="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Anul 2017</w:t>
      </w:r>
    </w:p>
    <w:p w:rsidR="00996D4F" w:rsidRPr="002F1B72" w:rsidRDefault="00996D4F" w:rsidP="00996D4F">
      <w:pPr>
        <w:pStyle w:val="ListParagraph"/>
        <w:numPr>
          <w:ilvl w:val="0"/>
          <w:numId w:val="33"/>
        </w:numPr>
        <w:spacing w:after="80" w:line="276" w:lineRule="auto"/>
        <w:ind w:left="1417" w:hanging="425"/>
        <w:contextualSpacing w:val="0"/>
        <w:jc w:val="both"/>
        <w:rPr>
          <w:rFonts w:ascii="Times New Roman" w:hAnsi="Times New Roman" w:cs="Times New Roman"/>
          <w:color w:val="000000" w:themeColor="text1"/>
          <w:sz w:val="24"/>
          <w:szCs w:val="24"/>
        </w:rPr>
      </w:pPr>
      <w:r w:rsidRPr="002F1B72">
        <w:rPr>
          <w:rFonts w:ascii="Times New Roman" w:hAnsi="Times New Roman" w:cs="Times New Roman"/>
          <w:color w:val="000000" w:themeColor="text1"/>
          <w:sz w:val="24"/>
          <w:szCs w:val="24"/>
        </w:rPr>
        <w:t xml:space="preserve">54,1% reprezentând 1.043 </w:t>
      </w:r>
      <w:r w:rsidR="0058278E">
        <w:rPr>
          <w:rFonts w:ascii="Times New Roman" w:hAnsi="Times New Roman" w:cs="Times New Roman"/>
          <w:color w:val="000000" w:themeColor="text1"/>
          <w:sz w:val="24"/>
          <w:szCs w:val="24"/>
        </w:rPr>
        <w:t>subordonate</w:t>
      </w:r>
      <w:r w:rsidRPr="002F1B72">
        <w:rPr>
          <w:rFonts w:ascii="Times New Roman" w:hAnsi="Times New Roman" w:cs="Times New Roman"/>
          <w:color w:val="000000" w:themeColor="text1"/>
          <w:sz w:val="24"/>
          <w:szCs w:val="24"/>
        </w:rPr>
        <w:t xml:space="preserve"> au un sistem de control intern managerial </w:t>
      </w:r>
      <w:r w:rsidRPr="002F1B72">
        <w:rPr>
          <w:rFonts w:ascii="Times New Roman" w:hAnsi="Times New Roman" w:cs="Times New Roman"/>
          <w:bCs/>
          <w:color w:val="000000" w:themeColor="text1"/>
          <w:sz w:val="24"/>
          <w:szCs w:val="24"/>
        </w:rPr>
        <w:t xml:space="preserve">conform </w:t>
      </w:r>
      <w:r w:rsidRPr="002F1B72">
        <w:rPr>
          <w:rFonts w:ascii="Times New Roman" w:hAnsi="Times New Roman" w:cs="Times New Roman"/>
          <w:color w:val="000000" w:themeColor="text1"/>
          <w:sz w:val="24"/>
          <w:szCs w:val="24"/>
        </w:rPr>
        <w:t>cu standardele;</w:t>
      </w:r>
    </w:p>
    <w:p w:rsidR="00996D4F" w:rsidRPr="002F1B72" w:rsidRDefault="00996D4F" w:rsidP="009C335A">
      <w:pPr>
        <w:pStyle w:val="ListParagraph"/>
        <w:numPr>
          <w:ilvl w:val="0"/>
          <w:numId w:val="33"/>
        </w:numPr>
        <w:spacing w:after="80"/>
        <w:ind w:left="1417" w:hanging="425"/>
        <w:contextualSpacing w:val="0"/>
        <w:jc w:val="both"/>
        <w:rPr>
          <w:rFonts w:ascii="Times New Roman" w:hAnsi="Times New Roman" w:cs="Times New Roman"/>
          <w:color w:val="000000" w:themeColor="text1"/>
          <w:sz w:val="24"/>
          <w:szCs w:val="24"/>
        </w:rPr>
      </w:pPr>
      <w:r w:rsidRPr="002F1B72">
        <w:rPr>
          <w:rFonts w:ascii="Times New Roman" w:hAnsi="Times New Roman" w:cs="Times New Roman"/>
          <w:color w:val="000000" w:themeColor="text1"/>
          <w:sz w:val="24"/>
          <w:szCs w:val="24"/>
        </w:rPr>
        <w:t xml:space="preserve">44,9% reprezentând 866 </w:t>
      </w:r>
      <w:r w:rsidR="0058278E">
        <w:rPr>
          <w:rFonts w:ascii="Times New Roman" w:hAnsi="Times New Roman" w:cs="Times New Roman"/>
          <w:color w:val="000000" w:themeColor="text1"/>
          <w:sz w:val="24"/>
          <w:szCs w:val="24"/>
        </w:rPr>
        <w:t>subordonate</w:t>
      </w:r>
      <w:r w:rsidRPr="002F1B72">
        <w:rPr>
          <w:rFonts w:ascii="Times New Roman" w:hAnsi="Times New Roman" w:cs="Times New Roman"/>
          <w:color w:val="000000" w:themeColor="text1"/>
          <w:sz w:val="24"/>
          <w:szCs w:val="24"/>
        </w:rPr>
        <w:t xml:space="preserve"> au un sistem de control intern managerial parțial conform cu standardele;</w:t>
      </w:r>
    </w:p>
    <w:p w:rsidR="00996D4F" w:rsidRPr="002F1B72" w:rsidRDefault="00F860C1" w:rsidP="00996D4F">
      <w:pPr>
        <w:pStyle w:val="ListParagraph"/>
        <w:numPr>
          <w:ilvl w:val="0"/>
          <w:numId w:val="33"/>
        </w:numPr>
        <w:spacing w:after="80" w:line="276" w:lineRule="auto"/>
        <w:ind w:left="1417" w:hanging="425"/>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00996D4F" w:rsidRPr="002F1B72">
        <w:rPr>
          <w:rFonts w:ascii="Times New Roman" w:hAnsi="Times New Roman" w:cs="Times New Roman"/>
          <w:color w:val="000000" w:themeColor="text1"/>
          <w:sz w:val="24"/>
          <w:szCs w:val="24"/>
        </w:rPr>
        <w:t xml:space="preserve">% reprezentând 19 </w:t>
      </w:r>
      <w:r w:rsidR="009C335A">
        <w:rPr>
          <w:rFonts w:ascii="Times New Roman" w:hAnsi="Times New Roman" w:cs="Times New Roman"/>
          <w:color w:val="000000" w:themeColor="text1"/>
          <w:sz w:val="24"/>
          <w:szCs w:val="24"/>
        </w:rPr>
        <w:t>subordonate</w:t>
      </w:r>
      <w:r w:rsidR="00996D4F" w:rsidRPr="002F1B72">
        <w:rPr>
          <w:rFonts w:ascii="Times New Roman" w:hAnsi="Times New Roman" w:cs="Times New Roman"/>
          <w:color w:val="000000" w:themeColor="text1"/>
          <w:sz w:val="24"/>
          <w:szCs w:val="24"/>
        </w:rPr>
        <w:t xml:space="preserve"> au un sistem de control intern managerial ne</w:t>
      </w:r>
      <w:r w:rsidR="00996D4F" w:rsidRPr="002F1B72">
        <w:rPr>
          <w:rFonts w:ascii="Times New Roman" w:hAnsi="Times New Roman" w:cs="Times New Roman"/>
          <w:bCs/>
          <w:color w:val="000000" w:themeColor="text1"/>
          <w:sz w:val="24"/>
          <w:szCs w:val="24"/>
        </w:rPr>
        <w:t xml:space="preserve">conform </w:t>
      </w:r>
      <w:r w:rsidR="00996D4F" w:rsidRPr="002F1B72">
        <w:rPr>
          <w:rFonts w:ascii="Times New Roman" w:hAnsi="Times New Roman" w:cs="Times New Roman"/>
          <w:color w:val="000000" w:themeColor="text1"/>
          <w:sz w:val="24"/>
          <w:szCs w:val="24"/>
        </w:rPr>
        <w:t>cu standardele.</w:t>
      </w:r>
    </w:p>
    <w:p w:rsidR="00EC7502" w:rsidRDefault="00EC7502" w:rsidP="002C5AA0">
      <w:pPr>
        <w:pStyle w:val="ListParagraph"/>
        <w:spacing w:after="0" w:line="276" w:lineRule="auto"/>
        <w:ind w:left="1418" w:hanging="851"/>
        <w:contextualSpacing w:val="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Anul 201</w:t>
      </w:r>
      <w:r w:rsidR="00DD53DD">
        <w:rPr>
          <w:rFonts w:ascii="Times New Roman" w:hAnsi="Times New Roman" w:cs="Times New Roman"/>
          <w:b/>
          <w:color w:val="000000" w:themeColor="text1"/>
          <w:sz w:val="24"/>
          <w:szCs w:val="24"/>
        </w:rPr>
        <w:t>8</w:t>
      </w:r>
    </w:p>
    <w:p w:rsidR="00EC7502" w:rsidRPr="002F1B72" w:rsidRDefault="00567940" w:rsidP="00C17D8F">
      <w:pPr>
        <w:pStyle w:val="ListParagraph"/>
        <w:numPr>
          <w:ilvl w:val="0"/>
          <w:numId w:val="33"/>
        </w:numPr>
        <w:spacing w:after="80" w:line="276" w:lineRule="auto"/>
        <w:ind w:left="1417" w:hanging="425"/>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48,7</w:t>
      </w:r>
      <w:r w:rsidR="00EC7502" w:rsidRPr="002F1B72">
        <w:rPr>
          <w:rFonts w:ascii="Times New Roman" w:hAnsi="Times New Roman" w:cs="Times New Roman"/>
          <w:color w:val="000000" w:themeColor="text1"/>
          <w:sz w:val="24"/>
          <w:szCs w:val="24"/>
        </w:rPr>
        <w:t xml:space="preserve">% reprezentând </w:t>
      </w:r>
      <w:r>
        <w:rPr>
          <w:rFonts w:ascii="Times New Roman" w:hAnsi="Times New Roman" w:cs="Times New Roman"/>
          <w:color w:val="000000" w:themeColor="text1"/>
          <w:sz w:val="24"/>
          <w:szCs w:val="24"/>
        </w:rPr>
        <w:t>888</w:t>
      </w:r>
      <w:r w:rsidR="00EC7502" w:rsidRPr="002F1B72">
        <w:rPr>
          <w:rFonts w:ascii="Times New Roman" w:hAnsi="Times New Roman" w:cs="Times New Roman"/>
          <w:color w:val="000000" w:themeColor="text1"/>
          <w:sz w:val="24"/>
          <w:szCs w:val="24"/>
        </w:rPr>
        <w:t xml:space="preserve"> entități publice</w:t>
      </w:r>
      <w:r w:rsidR="009C335A">
        <w:rPr>
          <w:rFonts w:ascii="Times New Roman" w:hAnsi="Times New Roman" w:cs="Times New Roman"/>
          <w:color w:val="000000" w:themeColor="text1"/>
          <w:sz w:val="24"/>
          <w:szCs w:val="24"/>
        </w:rPr>
        <w:t xml:space="preserve"> subordonate</w:t>
      </w:r>
      <w:r w:rsidR="00EC7502" w:rsidRPr="002F1B72">
        <w:rPr>
          <w:rFonts w:ascii="Times New Roman" w:hAnsi="Times New Roman" w:cs="Times New Roman"/>
          <w:color w:val="000000" w:themeColor="text1"/>
          <w:sz w:val="24"/>
          <w:szCs w:val="24"/>
        </w:rPr>
        <w:t xml:space="preserve"> au un sistem de control intern managerial </w:t>
      </w:r>
      <w:r w:rsidR="00EC7502" w:rsidRPr="002A6B68">
        <w:rPr>
          <w:rFonts w:ascii="Times New Roman" w:hAnsi="Times New Roman" w:cs="Times New Roman"/>
          <w:b/>
          <w:bCs/>
          <w:color w:val="000000" w:themeColor="text1"/>
          <w:sz w:val="24"/>
          <w:szCs w:val="24"/>
        </w:rPr>
        <w:t xml:space="preserve">conform </w:t>
      </w:r>
      <w:r w:rsidR="00EC7502" w:rsidRPr="002F1B72">
        <w:rPr>
          <w:rFonts w:ascii="Times New Roman" w:hAnsi="Times New Roman" w:cs="Times New Roman"/>
          <w:color w:val="000000" w:themeColor="text1"/>
          <w:sz w:val="24"/>
          <w:szCs w:val="24"/>
        </w:rPr>
        <w:t>cu standardele;</w:t>
      </w:r>
    </w:p>
    <w:p w:rsidR="00EC7502" w:rsidRPr="002F1B72" w:rsidRDefault="00EC7502" w:rsidP="009C335A">
      <w:pPr>
        <w:pStyle w:val="ListParagraph"/>
        <w:numPr>
          <w:ilvl w:val="0"/>
          <w:numId w:val="33"/>
        </w:numPr>
        <w:spacing w:after="80"/>
        <w:ind w:left="1417" w:hanging="425"/>
        <w:contextualSpacing w:val="0"/>
        <w:jc w:val="both"/>
        <w:rPr>
          <w:rFonts w:ascii="Times New Roman" w:hAnsi="Times New Roman" w:cs="Times New Roman"/>
          <w:color w:val="000000" w:themeColor="text1"/>
          <w:sz w:val="24"/>
          <w:szCs w:val="24"/>
        </w:rPr>
      </w:pPr>
      <w:r w:rsidRPr="002F1B72">
        <w:rPr>
          <w:rFonts w:ascii="Times New Roman" w:hAnsi="Times New Roman" w:cs="Times New Roman"/>
          <w:color w:val="000000" w:themeColor="text1"/>
          <w:sz w:val="24"/>
          <w:szCs w:val="24"/>
        </w:rPr>
        <w:t>4</w:t>
      </w:r>
      <w:r w:rsidR="009E636A" w:rsidRPr="002F1B72">
        <w:rPr>
          <w:rFonts w:ascii="Times New Roman" w:hAnsi="Times New Roman" w:cs="Times New Roman"/>
          <w:color w:val="000000" w:themeColor="text1"/>
          <w:sz w:val="24"/>
          <w:szCs w:val="24"/>
        </w:rPr>
        <w:t>3</w:t>
      </w:r>
      <w:r w:rsidRPr="002F1B72">
        <w:rPr>
          <w:rFonts w:ascii="Times New Roman" w:hAnsi="Times New Roman" w:cs="Times New Roman"/>
          <w:color w:val="000000" w:themeColor="text1"/>
          <w:sz w:val="24"/>
          <w:szCs w:val="24"/>
        </w:rPr>
        <w:t>,</w:t>
      </w:r>
      <w:r w:rsidR="00567940">
        <w:rPr>
          <w:rFonts w:ascii="Times New Roman" w:hAnsi="Times New Roman" w:cs="Times New Roman"/>
          <w:color w:val="000000" w:themeColor="text1"/>
          <w:sz w:val="24"/>
          <w:szCs w:val="24"/>
        </w:rPr>
        <w:t>3</w:t>
      </w:r>
      <w:r w:rsidRPr="002F1B72">
        <w:rPr>
          <w:rFonts w:ascii="Times New Roman" w:hAnsi="Times New Roman" w:cs="Times New Roman"/>
          <w:color w:val="000000" w:themeColor="text1"/>
          <w:sz w:val="24"/>
          <w:szCs w:val="24"/>
        </w:rPr>
        <w:t xml:space="preserve">% reprezentând </w:t>
      </w:r>
      <w:r w:rsidR="00567940">
        <w:rPr>
          <w:rFonts w:ascii="Times New Roman" w:hAnsi="Times New Roman" w:cs="Times New Roman"/>
          <w:color w:val="000000" w:themeColor="text1"/>
          <w:sz w:val="24"/>
          <w:szCs w:val="24"/>
        </w:rPr>
        <w:t>789</w:t>
      </w:r>
      <w:r w:rsidRPr="002F1B72">
        <w:rPr>
          <w:rFonts w:ascii="Times New Roman" w:hAnsi="Times New Roman" w:cs="Times New Roman"/>
          <w:color w:val="000000" w:themeColor="text1"/>
          <w:sz w:val="24"/>
          <w:szCs w:val="24"/>
        </w:rPr>
        <w:t xml:space="preserve"> entități publice </w:t>
      </w:r>
      <w:r w:rsidR="009C335A">
        <w:rPr>
          <w:rFonts w:ascii="Times New Roman" w:hAnsi="Times New Roman" w:cs="Times New Roman"/>
          <w:color w:val="000000" w:themeColor="text1"/>
          <w:sz w:val="24"/>
          <w:szCs w:val="24"/>
        </w:rPr>
        <w:t>subordonate</w:t>
      </w:r>
      <w:r w:rsidR="009C335A" w:rsidRPr="002F1B72">
        <w:rPr>
          <w:rFonts w:ascii="Times New Roman" w:hAnsi="Times New Roman" w:cs="Times New Roman"/>
          <w:color w:val="000000" w:themeColor="text1"/>
          <w:sz w:val="24"/>
          <w:szCs w:val="24"/>
        </w:rPr>
        <w:t xml:space="preserve"> </w:t>
      </w:r>
      <w:r w:rsidRPr="002F1B72">
        <w:rPr>
          <w:rFonts w:ascii="Times New Roman" w:hAnsi="Times New Roman" w:cs="Times New Roman"/>
          <w:color w:val="000000" w:themeColor="text1"/>
          <w:sz w:val="24"/>
          <w:szCs w:val="24"/>
        </w:rPr>
        <w:t xml:space="preserve">au un sistem de control intern managerial </w:t>
      </w:r>
      <w:r w:rsidRPr="002A6B68">
        <w:rPr>
          <w:rFonts w:ascii="Times New Roman" w:hAnsi="Times New Roman" w:cs="Times New Roman"/>
          <w:b/>
          <w:color w:val="000000" w:themeColor="text1"/>
          <w:sz w:val="24"/>
          <w:szCs w:val="24"/>
        </w:rPr>
        <w:t>parțial conform</w:t>
      </w:r>
      <w:r w:rsidRPr="002F1B72">
        <w:rPr>
          <w:rFonts w:ascii="Times New Roman" w:hAnsi="Times New Roman" w:cs="Times New Roman"/>
          <w:color w:val="000000" w:themeColor="text1"/>
          <w:sz w:val="24"/>
          <w:szCs w:val="24"/>
        </w:rPr>
        <w:t xml:space="preserve"> cu standardele;</w:t>
      </w:r>
    </w:p>
    <w:p w:rsidR="009E636A" w:rsidRPr="002F1B72" w:rsidRDefault="00365DA7" w:rsidP="006D2A34">
      <w:pPr>
        <w:pStyle w:val="ListParagraph"/>
        <w:numPr>
          <w:ilvl w:val="0"/>
          <w:numId w:val="33"/>
        </w:numPr>
        <w:spacing w:after="80"/>
        <w:ind w:left="1417" w:hanging="425"/>
        <w:contextualSpacing w:val="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5,9% reprezentând 107</w:t>
      </w:r>
      <w:r w:rsidR="009E636A" w:rsidRPr="002F1B72">
        <w:rPr>
          <w:rFonts w:ascii="Times New Roman" w:hAnsi="Times New Roman" w:cs="Times New Roman"/>
          <w:color w:val="000000" w:themeColor="text1"/>
          <w:sz w:val="24"/>
          <w:szCs w:val="24"/>
        </w:rPr>
        <w:t xml:space="preserve"> entități publice </w:t>
      </w:r>
      <w:r w:rsidR="005C7807">
        <w:rPr>
          <w:rFonts w:ascii="Times New Roman" w:hAnsi="Times New Roman" w:cs="Times New Roman"/>
          <w:color w:val="000000" w:themeColor="text1"/>
          <w:sz w:val="24"/>
          <w:szCs w:val="24"/>
        </w:rPr>
        <w:t>subordonate</w:t>
      </w:r>
      <w:r w:rsidR="005C7807" w:rsidRPr="002F1B72">
        <w:rPr>
          <w:rFonts w:ascii="Times New Roman" w:hAnsi="Times New Roman" w:cs="Times New Roman"/>
          <w:color w:val="000000" w:themeColor="text1"/>
          <w:sz w:val="24"/>
          <w:szCs w:val="24"/>
        </w:rPr>
        <w:t xml:space="preserve"> </w:t>
      </w:r>
      <w:r w:rsidR="009E636A" w:rsidRPr="002F1B72">
        <w:rPr>
          <w:rFonts w:ascii="Times New Roman" w:hAnsi="Times New Roman" w:cs="Times New Roman"/>
          <w:color w:val="000000" w:themeColor="text1"/>
          <w:sz w:val="24"/>
          <w:szCs w:val="24"/>
        </w:rPr>
        <w:t xml:space="preserve">au un sistem de control intern managerial </w:t>
      </w:r>
      <w:r w:rsidR="009E636A" w:rsidRPr="002A6B68">
        <w:rPr>
          <w:rFonts w:ascii="Times New Roman" w:hAnsi="Times New Roman" w:cs="Times New Roman"/>
          <w:b/>
          <w:color w:val="000000" w:themeColor="text1"/>
          <w:sz w:val="24"/>
          <w:szCs w:val="24"/>
        </w:rPr>
        <w:t>parțial conform limitat</w:t>
      </w:r>
      <w:r w:rsidR="009E636A" w:rsidRPr="002F1B72">
        <w:rPr>
          <w:rFonts w:ascii="Times New Roman" w:hAnsi="Times New Roman" w:cs="Times New Roman"/>
          <w:color w:val="000000" w:themeColor="text1"/>
          <w:sz w:val="24"/>
          <w:szCs w:val="24"/>
        </w:rPr>
        <w:t xml:space="preserve"> cu standardele;</w:t>
      </w:r>
    </w:p>
    <w:p w:rsidR="00EC7502" w:rsidRDefault="009E636A" w:rsidP="00C17D8F">
      <w:pPr>
        <w:pStyle w:val="ListParagraph"/>
        <w:numPr>
          <w:ilvl w:val="0"/>
          <w:numId w:val="33"/>
        </w:numPr>
        <w:spacing w:after="80" w:line="276" w:lineRule="auto"/>
        <w:ind w:left="1417" w:hanging="425"/>
        <w:contextualSpacing w:val="0"/>
        <w:jc w:val="both"/>
        <w:rPr>
          <w:rFonts w:ascii="Times New Roman" w:hAnsi="Times New Roman" w:cs="Times New Roman"/>
          <w:color w:val="000000" w:themeColor="text1"/>
          <w:sz w:val="24"/>
          <w:szCs w:val="24"/>
        </w:rPr>
      </w:pPr>
      <w:r w:rsidRPr="002F1B72">
        <w:rPr>
          <w:rFonts w:ascii="Times New Roman" w:hAnsi="Times New Roman" w:cs="Times New Roman"/>
          <w:color w:val="000000" w:themeColor="text1"/>
          <w:sz w:val="24"/>
          <w:szCs w:val="24"/>
        </w:rPr>
        <w:t>2</w:t>
      </w:r>
      <w:r w:rsidR="00EC7502" w:rsidRPr="002F1B72">
        <w:rPr>
          <w:rFonts w:ascii="Times New Roman" w:hAnsi="Times New Roman" w:cs="Times New Roman"/>
          <w:color w:val="000000" w:themeColor="text1"/>
          <w:sz w:val="24"/>
          <w:szCs w:val="24"/>
        </w:rPr>
        <w:t>,</w:t>
      </w:r>
      <w:r w:rsidR="00365DA7">
        <w:rPr>
          <w:rFonts w:ascii="Times New Roman" w:hAnsi="Times New Roman" w:cs="Times New Roman"/>
          <w:color w:val="000000" w:themeColor="text1"/>
          <w:sz w:val="24"/>
          <w:szCs w:val="24"/>
        </w:rPr>
        <w:t>1</w:t>
      </w:r>
      <w:r w:rsidR="00EC7502" w:rsidRPr="002F1B72">
        <w:rPr>
          <w:rFonts w:ascii="Times New Roman" w:hAnsi="Times New Roman" w:cs="Times New Roman"/>
          <w:color w:val="000000" w:themeColor="text1"/>
          <w:sz w:val="24"/>
          <w:szCs w:val="24"/>
        </w:rPr>
        <w:t xml:space="preserve">% reprezentând </w:t>
      </w:r>
      <w:r w:rsidR="00365DA7">
        <w:rPr>
          <w:rFonts w:ascii="Times New Roman" w:hAnsi="Times New Roman" w:cs="Times New Roman"/>
          <w:color w:val="000000" w:themeColor="text1"/>
          <w:sz w:val="24"/>
          <w:szCs w:val="24"/>
        </w:rPr>
        <w:t>39</w:t>
      </w:r>
      <w:r w:rsidR="00EC7502" w:rsidRPr="002F1B72">
        <w:rPr>
          <w:rFonts w:ascii="Times New Roman" w:hAnsi="Times New Roman" w:cs="Times New Roman"/>
          <w:color w:val="000000" w:themeColor="text1"/>
          <w:sz w:val="24"/>
          <w:szCs w:val="24"/>
        </w:rPr>
        <w:t xml:space="preserve"> entități publice </w:t>
      </w:r>
      <w:r w:rsidR="005C7807">
        <w:rPr>
          <w:rFonts w:ascii="Times New Roman" w:hAnsi="Times New Roman" w:cs="Times New Roman"/>
          <w:color w:val="000000" w:themeColor="text1"/>
          <w:sz w:val="24"/>
          <w:szCs w:val="24"/>
        </w:rPr>
        <w:t>subordonate</w:t>
      </w:r>
      <w:r w:rsidR="005C7807" w:rsidRPr="002F1B72">
        <w:rPr>
          <w:rFonts w:ascii="Times New Roman" w:hAnsi="Times New Roman" w:cs="Times New Roman"/>
          <w:color w:val="000000" w:themeColor="text1"/>
          <w:sz w:val="24"/>
          <w:szCs w:val="24"/>
        </w:rPr>
        <w:t xml:space="preserve"> </w:t>
      </w:r>
      <w:r w:rsidR="00EC7502" w:rsidRPr="002F1B72">
        <w:rPr>
          <w:rFonts w:ascii="Times New Roman" w:hAnsi="Times New Roman" w:cs="Times New Roman"/>
          <w:color w:val="000000" w:themeColor="text1"/>
          <w:sz w:val="24"/>
          <w:szCs w:val="24"/>
        </w:rPr>
        <w:t xml:space="preserve">au un sistem de control intern managerial </w:t>
      </w:r>
      <w:r w:rsidR="00EC7502" w:rsidRPr="002A6B68">
        <w:rPr>
          <w:rFonts w:ascii="Times New Roman" w:hAnsi="Times New Roman" w:cs="Times New Roman"/>
          <w:b/>
          <w:color w:val="000000" w:themeColor="text1"/>
          <w:sz w:val="24"/>
          <w:szCs w:val="24"/>
        </w:rPr>
        <w:t>ne</w:t>
      </w:r>
      <w:r w:rsidR="00EC7502" w:rsidRPr="002A6B68">
        <w:rPr>
          <w:rFonts w:ascii="Times New Roman" w:hAnsi="Times New Roman" w:cs="Times New Roman"/>
          <w:b/>
          <w:bCs/>
          <w:color w:val="000000" w:themeColor="text1"/>
          <w:sz w:val="24"/>
          <w:szCs w:val="24"/>
        </w:rPr>
        <w:t>conform</w:t>
      </w:r>
      <w:r w:rsidR="00EC7502" w:rsidRPr="002F1B72">
        <w:rPr>
          <w:rFonts w:ascii="Times New Roman" w:hAnsi="Times New Roman" w:cs="Times New Roman"/>
          <w:bCs/>
          <w:color w:val="000000" w:themeColor="text1"/>
          <w:sz w:val="24"/>
          <w:szCs w:val="24"/>
        </w:rPr>
        <w:t xml:space="preserve"> </w:t>
      </w:r>
      <w:r w:rsidR="00EC7502" w:rsidRPr="002F1B72">
        <w:rPr>
          <w:rFonts w:ascii="Times New Roman" w:hAnsi="Times New Roman" w:cs="Times New Roman"/>
          <w:color w:val="000000" w:themeColor="text1"/>
          <w:sz w:val="24"/>
          <w:szCs w:val="24"/>
        </w:rPr>
        <w:t>cu standardele</w:t>
      </w:r>
      <w:r w:rsidR="00EC7502" w:rsidRPr="00A24314">
        <w:rPr>
          <w:rFonts w:ascii="Times New Roman" w:hAnsi="Times New Roman" w:cs="Times New Roman"/>
          <w:color w:val="000000" w:themeColor="text1"/>
          <w:sz w:val="24"/>
          <w:szCs w:val="24"/>
        </w:rPr>
        <w:t>.</w:t>
      </w:r>
    </w:p>
    <w:p w:rsidR="004C579A" w:rsidRDefault="004C579A" w:rsidP="004C579A">
      <w:pPr>
        <w:pStyle w:val="ListParagraph"/>
        <w:spacing w:after="80" w:line="276" w:lineRule="auto"/>
        <w:ind w:left="1417"/>
        <w:contextualSpacing w:val="0"/>
        <w:jc w:val="both"/>
        <w:rPr>
          <w:rFonts w:ascii="Times New Roman" w:hAnsi="Times New Roman" w:cs="Times New Roman"/>
          <w:color w:val="000000" w:themeColor="text1"/>
          <w:sz w:val="24"/>
          <w:szCs w:val="24"/>
        </w:rPr>
      </w:pPr>
    </w:p>
    <w:p w:rsidR="003F4EBB" w:rsidRDefault="00EC7502" w:rsidP="002C5AA0">
      <w:pPr>
        <w:spacing w:line="276" w:lineRule="auto"/>
        <w:jc w:val="center"/>
        <w:rPr>
          <w:rFonts w:ascii="Times New Roman" w:hAnsi="Times New Roman" w:cs="Times New Roman"/>
          <w:sz w:val="24"/>
          <w:szCs w:val="24"/>
        </w:rPr>
      </w:pPr>
      <w:r w:rsidRPr="000A3CD3">
        <w:rPr>
          <w:rFonts w:ascii="Times New Roman" w:hAnsi="Times New Roman" w:cs="Times New Roman"/>
          <w:noProof/>
          <w:sz w:val="24"/>
          <w:szCs w:val="24"/>
          <w:shd w:val="clear" w:color="auto" w:fill="FF0000"/>
          <w:lang w:eastAsia="ro-RO"/>
        </w:rPr>
        <w:drawing>
          <wp:inline distT="0" distB="0" distL="0" distR="0" wp14:anchorId="242C76D0" wp14:editId="58D6CD12">
            <wp:extent cx="5015222" cy="1857375"/>
            <wp:effectExtent l="0" t="0" r="14605" b="952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C5AA0" w:rsidRDefault="002C5AA0" w:rsidP="002C5AA0">
      <w:pPr>
        <w:spacing w:line="276" w:lineRule="auto"/>
        <w:jc w:val="center"/>
        <w:rPr>
          <w:rFonts w:ascii="Times New Roman" w:hAnsi="Times New Roman" w:cs="Times New Roman"/>
          <w:sz w:val="24"/>
          <w:szCs w:val="24"/>
        </w:rPr>
      </w:pPr>
      <w:r>
        <w:rPr>
          <w:rFonts w:ascii="Times New Roman" w:hAnsi="Times New Roman" w:cs="Times New Roman"/>
          <w:noProof/>
          <w:sz w:val="24"/>
          <w:szCs w:val="24"/>
          <w:lang w:eastAsia="ro-RO"/>
        </w:rPr>
        <w:drawing>
          <wp:inline distT="0" distB="0" distL="0" distR="0" wp14:anchorId="6DDFA949" wp14:editId="386E4BC2">
            <wp:extent cx="5047013" cy="1870710"/>
            <wp:effectExtent l="0" t="0" r="1270" b="1524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3871E0" w:rsidRPr="00CF64CA" w:rsidRDefault="003871E0" w:rsidP="003871E0">
      <w:pPr>
        <w:pStyle w:val="Raport"/>
        <w:spacing w:after="360" w:line="276" w:lineRule="auto"/>
        <w:jc w:val="both"/>
        <w:rPr>
          <w:sz w:val="24"/>
          <w:szCs w:val="24"/>
        </w:rPr>
      </w:pPr>
      <w:bookmarkStart w:id="18" w:name="_Toc11062671"/>
      <w:r w:rsidRPr="00CF64CA">
        <w:rPr>
          <w:sz w:val="24"/>
          <w:szCs w:val="24"/>
        </w:rPr>
        <w:lastRenderedPageBreak/>
        <w:t>CAP.3</w:t>
      </w:r>
      <w:r w:rsidR="00FB497C">
        <w:rPr>
          <w:sz w:val="24"/>
          <w:szCs w:val="24"/>
        </w:rPr>
        <w:t>.</w:t>
      </w:r>
      <w:r w:rsidRPr="00CF64CA">
        <w:rPr>
          <w:sz w:val="24"/>
          <w:szCs w:val="24"/>
        </w:rPr>
        <w:t xml:space="preserve">  ANALIZA ACTIVITĂȚII DE ÎNDRUMARE METODOLOGICĂ A STADIULUI IMPLEMENTĂRII ŞI DEZVOLTĂRII SISTEMULUI DE CONTROL INTERN MANAGERIAL LA </w:t>
      </w:r>
      <w:r w:rsidR="00333693">
        <w:rPr>
          <w:sz w:val="24"/>
          <w:szCs w:val="24"/>
        </w:rPr>
        <w:t xml:space="preserve">NIVELUL </w:t>
      </w:r>
      <w:r w:rsidR="003F5EE4">
        <w:rPr>
          <w:sz w:val="24"/>
          <w:szCs w:val="24"/>
        </w:rPr>
        <w:t>ENTITĂŢILOR</w:t>
      </w:r>
      <w:r w:rsidRPr="00CF64CA">
        <w:rPr>
          <w:sz w:val="24"/>
          <w:szCs w:val="24"/>
        </w:rPr>
        <w:t xml:space="preserve"> PUBLICE</w:t>
      </w:r>
      <w:bookmarkEnd w:id="18"/>
    </w:p>
    <w:p w:rsidR="003871E0" w:rsidRPr="002A4C4D" w:rsidRDefault="003871E0" w:rsidP="003871E0">
      <w:pPr>
        <w:pStyle w:val="Raport"/>
        <w:spacing w:before="120" w:after="120" w:line="276" w:lineRule="auto"/>
        <w:jc w:val="both"/>
        <w:rPr>
          <w:color w:val="FF0000"/>
          <w:sz w:val="24"/>
          <w:szCs w:val="24"/>
        </w:rPr>
      </w:pPr>
      <w:bookmarkStart w:id="19" w:name="_Toc516048820"/>
      <w:bookmarkStart w:id="20" w:name="_Toc11062672"/>
      <w:r w:rsidRPr="00CF64CA">
        <w:rPr>
          <w:sz w:val="24"/>
          <w:szCs w:val="24"/>
        </w:rPr>
        <w:t xml:space="preserve">3.1. </w:t>
      </w:r>
      <w:r>
        <w:rPr>
          <w:sz w:val="24"/>
          <w:szCs w:val="24"/>
        </w:rPr>
        <w:t>A</w:t>
      </w:r>
      <w:r w:rsidRPr="00CF64CA">
        <w:rPr>
          <w:sz w:val="24"/>
          <w:szCs w:val="24"/>
        </w:rPr>
        <w:t>ctivit</w:t>
      </w:r>
      <w:r>
        <w:rPr>
          <w:sz w:val="24"/>
          <w:szCs w:val="24"/>
        </w:rPr>
        <w:t>atea</w:t>
      </w:r>
      <w:r w:rsidRPr="00CF64CA">
        <w:rPr>
          <w:sz w:val="24"/>
          <w:szCs w:val="24"/>
        </w:rPr>
        <w:t xml:space="preserve"> de îndrumare metodologică a </w:t>
      </w:r>
      <w:bookmarkEnd w:id="19"/>
      <w:r>
        <w:rPr>
          <w:sz w:val="24"/>
          <w:szCs w:val="24"/>
        </w:rPr>
        <w:t>sistemul</w:t>
      </w:r>
      <w:r w:rsidR="003F5EE4">
        <w:rPr>
          <w:sz w:val="24"/>
          <w:szCs w:val="24"/>
        </w:rPr>
        <w:t>ui de control intern managerial</w:t>
      </w:r>
      <w:r>
        <w:rPr>
          <w:sz w:val="24"/>
          <w:szCs w:val="24"/>
        </w:rPr>
        <w:t xml:space="preserve"> în anul 201</w:t>
      </w:r>
      <w:r w:rsidR="00FE6B67">
        <w:rPr>
          <w:sz w:val="24"/>
          <w:szCs w:val="24"/>
        </w:rPr>
        <w:t>8</w:t>
      </w:r>
      <w:bookmarkEnd w:id="20"/>
    </w:p>
    <w:p w:rsidR="003871E0" w:rsidRPr="00EB7777" w:rsidRDefault="003871E0" w:rsidP="003871E0">
      <w:pPr>
        <w:tabs>
          <w:tab w:val="left" w:pos="567"/>
        </w:tabs>
        <w:spacing w:before="120" w:after="120" w:line="276" w:lineRule="auto"/>
        <w:jc w:val="both"/>
        <w:rPr>
          <w:rFonts w:ascii="Times New Roman" w:hAnsi="Times New Roman" w:cs="Times New Roman"/>
          <w:sz w:val="24"/>
          <w:szCs w:val="24"/>
          <w:lang w:val="en-US"/>
        </w:rPr>
      </w:pPr>
      <w:r w:rsidRPr="00EB7777">
        <w:rPr>
          <w:rFonts w:ascii="Times New Roman" w:hAnsi="Times New Roman" w:cs="Times New Roman"/>
          <w:sz w:val="24"/>
          <w:szCs w:val="24"/>
          <w:lang w:val="en-US"/>
        </w:rPr>
        <w:t>Activitatea de îndrumare metodologică a personalului care exercită atribuţii în acest domeniu</w:t>
      </w:r>
      <w:r>
        <w:rPr>
          <w:rFonts w:ascii="Times New Roman" w:hAnsi="Times New Roman" w:cs="Times New Roman"/>
          <w:sz w:val="24"/>
          <w:szCs w:val="24"/>
          <w:lang w:val="en-US"/>
        </w:rPr>
        <w:t>,</w:t>
      </w:r>
      <w:r w:rsidRPr="00EB7777">
        <w:rPr>
          <w:rFonts w:ascii="Times New Roman" w:hAnsi="Times New Roman" w:cs="Times New Roman"/>
          <w:sz w:val="24"/>
          <w:szCs w:val="24"/>
          <w:lang w:val="en-US"/>
        </w:rPr>
        <w:t xml:space="preserve"> are drept scop evaluarea implementării şi dezvoltării sistemului de control intern managerial</w:t>
      </w:r>
      <w:r>
        <w:rPr>
          <w:rFonts w:ascii="Times New Roman" w:hAnsi="Times New Roman" w:cs="Times New Roman"/>
          <w:sz w:val="24"/>
          <w:szCs w:val="24"/>
          <w:lang w:val="en-US"/>
        </w:rPr>
        <w:t>,</w:t>
      </w:r>
      <w:r w:rsidRPr="00EB7777">
        <w:rPr>
          <w:rFonts w:ascii="Times New Roman" w:hAnsi="Times New Roman" w:cs="Times New Roman"/>
          <w:sz w:val="24"/>
          <w:szCs w:val="24"/>
          <w:lang w:val="en-US"/>
        </w:rPr>
        <w:t xml:space="preserve"> în cadrul entităţilor publice, prin:</w:t>
      </w:r>
    </w:p>
    <w:p w:rsidR="003871E0" w:rsidRDefault="003871E0" w:rsidP="00D05D88">
      <w:pPr>
        <w:pStyle w:val="ListParagraph"/>
        <w:numPr>
          <w:ilvl w:val="0"/>
          <w:numId w:val="41"/>
        </w:numPr>
        <w:tabs>
          <w:tab w:val="left" w:pos="1560"/>
        </w:tabs>
        <w:spacing w:before="120" w:after="120" w:line="276" w:lineRule="auto"/>
        <w:ind w:left="426" w:hanging="426"/>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determinarea entităţilor publice</w:t>
      </w:r>
      <w:r w:rsidR="006C462F">
        <w:rPr>
          <w:rFonts w:ascii="Times New Roman" w:hAnsi="Times New Roman" w:cs="Times New Roman"/>
          <w:sz w:val="24"/>
          <w:szCs w:val="24"/>
          <w:lang w:val="en-US"/>
        </w:rPr>
        <w:t>,</w:t>
      </w:r>
      <w:r w:rsidRPr="00C113DE">
        <w:rPr>
          <w:rFonts w:ascii="Times New Roman" w:hAnsi="Times New Roman" w:cs="Times New Roman"/>
          <w:sz w:val="24"/>
          <w:szCs w:val="24"/>
          <w:lang w:val="en-US"/>
        </w:rPr>
        <w:t xml:space="preserve"> </w:t>
      </w:r>
      <w:r w:rsidR="002621DC">
        <w:rPr>
          <w:rFonts w:ascii="Times New Roman" w:hAnsi="Times New Roman" w:cs="Times New Roman"/>
          <w:sz w:val="24"/>
          <w:szCs w:val="24"/>
          <w:lang w:val="en-US"/>
        </w:rPr>
        <w:t>în cadrul cărora au loc misiuni de îndrumare metodologică</w:t>
      </w:r>
      <w:r w:rsidR="006C462F">
        <w:rPr>
          <w:rFonts w:ascii="Times New Roman" w:hAnsi="Times New Roman" w:cs="Times New Roman"/>
          <w:sz w:val="24"/>
          <w:szCs w:val="24"/>
          <w:lang w:val="en-US"/>
        </w:rPr>
        <w:t>,</w:t>
      </w:r>
      <w:r w:rsidR="002621DC">
        <w:rPr>
          <w:rFonts w:ascii="Times New Roman" w:hAnsi="Times New Roman" w:cs="Times New Roman"/>
          <w:sz w:val="24"/>
          <w:szCs w:val="24"/>
          <w:lang w:val="en-US"/>
        </w:rPr>
        <w:t xml:space="preserve"> </w:t>
      </w:r>
      <w:r w:rsidRPr="00C113DE">
        <w:rPr>
          <w:rFonts w:ascii="Times New Roman" w:hAnsi="Times New Roman" w:cs="Times New Roman"/>
          <w:sz w:val="24"/>
          <w:szCs w:val="24"/>
          <w:lang w:val="en-US"/>
        </w:rPr>
        <w:t xml:space="preserve"> să îşi însuşească şi să respecte normele legale şi </w:t>
      </w:r>
      <w:r>
        <w:rPr>
          <w:rFonts w:ascii="Times New Roman" w:hAnsi="Times New Roman" w:cs="Times New Roman"/>
          <w:sz w:val="24"/>
          <w:szCs w:val="24"/>
          <w:lang w:val="en-US"/>
        </w:rPr>
        <w:t xml:space="preserve">de </w:t>
      </w:r>
      <w:r w:rsidRPr="00C113DE">
        <w:rPr>
          <w:rFonts w:ascii="Times New Roman" w:hAnsi="Times New Roman" w:cs="Times New Roman"/>
          <w:sz w:val="24"/>
          <w:szCs w:val="24"/>
          <w:lang w:val="en-US"/>
        </w:rPr>
        <w:t>buna practică în domeniul sistemului de control intern managerial;</w:t>
      </w:r>
    </w:p>
    <w:p w:rsidR="003871E0" w:rsidRDefault="003871E0" w:rsidP="00D05D88">
      <w:pPr>
        <w:pStyle w:val="ListParagraph"/>
        <w:numPr>
          <w:ilvl w:val="0"/>
          <w:numId w:val="41"/>
        </w:numPr>
        <w:tabs>
          <w:tab w:val="left" w:pos="1560"/>
        </w:tabs>
        <w:spacing w:before="120" w:after="120" w:line="276" w:lineRule="auto"/>
        <w:ind w:left="426" w:hanging="426"/>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 xml:space="preserve">evidenţierea şi aducerea la cunoştinţa entităţii publice </w:t>
      </w:r>
      <w:r w:rsidR="00A957E8">
        <w:rPr>
          <w:rFonts w:ascii="Times New Roman" w:hAnsi="Times New Roman" w:cs="Times New Roman"/>
          <w:sz w:val="24"/>
          <w:szCs w:val="24"/>
          <w:lang w:val="en-US"/>
        </w:rPr>
        <w:t xml:space="preserve">a </w:t>
      </w:r>
      <w:r w:rsidRPr="00C113DE">
        <w:rPr>
          <w:rFonts w:ascii="Times New Roman" w:hAnsi="Times New Roman" w:cs="Times New Roman"/>
          <w:sz w:val="24"/>
          <w:szCs w:val="24"/>
          <w:lang w:val="en-US"/>
        </w:rPr>
        <w:t>disfuncţionalităţilor, care au condus la nerespectarea reglementărilor legale în domeniul sistemului de control intern managerial şi a consecinţelor produse de acestea;</w:t>
      </w:r>
    </w:p>
    <w:p w:rsidR="003871E0" w:rsidRDefault="003871E0" w:rsidP="00D05D88">
      <w:pPr>
        <w:pStyle w:val="ListParagraph"/>
        <w:numPr>
          <w:ilvl w:val="0"/>
          <w:numId w:val="41"/>
        </w:numPr>
        <w:tabs>
          <w:tab w:val="left" w:pos="1560"/>
        </w:tabs>
        <w:spacing w:before="120" w:after="120" w:line="276" w:lineRule="auto"/>
        <w:ind w:left="426" w:hanging="426"/>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 xml:space="preserve">cunoaşterea dinamicii şi a gradului de repetabilitate a disfuncţionalităţilor în vederea stabilirii periodicităţii </w:t>
      </w:r>
      <w:r w:rsidR="000465AD">
        <w:rPr>
          <w:rFonts w:ascii="Times New Roman" w:hAnsi="Times New Roman" w:cs="Times New Roman"/>
          <w:sz w:val="24"/>
          <w:szCs w:val="24"/>
          <w:lang w:val="en-US"/>
        </w:rPr>
        <w:t>misiunilor de îndrumare metodologică</w:t>
      </w:r>
      <w:r w:rsidRPr="00C113DE">
        <w:rPr>
          <w:rFonts w:ascii="Times New Roman" w:hAnsi="Times New Roman" w:cs="Times New Roman"/>
          <w:sz w:val="24"/>
          <w:szCs w:val="24"/>
          <w:lang w:val="en-US"/>
        </w:rPr>
        <w:t>;</w:t>
      </w:r>
    </w:p>
    <w:p w:rsidR="003871E0" w:rsidRDefault="003871E0" w:rsidP="00D05D88">
      <w:pPr>
        <w:pStyle w:val="ListParagraph"/>
        <w:numPr>
          <w:ilvl w:val="0"/>
          <w:numId w:val="41"/>
        </w:numPr>
        <w:tabs>
          <w:tab w:val="left" w:pos="1560"/>
        </w:tabs>
        <w:spacing w:before="120" w:after="120" w:line="276" w:lineRule="auto"/>
        <w:ind w:left="426" w:hanging="426"/>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 xml:space="preserve">propunerea </w:t>
      </w:r>
      <w:r>
        <w:rPr>
          <w:rFonts w:ascii="Times New Roman" w:hAnsi="Times New Roman" w:cs="Times New Roman"/>
          <w:sz w:val="24"/>
          <w:szCs w:val="24"/>
          <w:lang w:val="en-US"/>
        </w:rPr>
        <w:t xml:space="preserve">de </w:t>
      </w:r>
      <w:r w:rsidRPr="00C113DE">
        <w:rPr>
          <w:rFonts w:ascii="Times New Roman" w:hAnsi="Times New Roman" w:cs="Times New Roman"/>
          <w:sz w:val="24"/>
          <w:szCs w:val="24"/>
          <w:lang w:val="en-US"/>
        </w:rPr>
        <w:t>recomandări adecvate</w:t>
      </w:r>
      <w:r>
        <w:rPr>
          <w:rFonts w:ascii="Times New Roman" w:hAnsi="Times New Roman" w:cs="Times New Roman"/>
          <w:sz w:val="24"/>
          <w:szCs w:val="24"/>
          <w:lang w:val="en-US"/>
        </w:rPr>
        <w:t>,</w:t>
      </w:r>
      <w:r w:rsidRPr="00C113DE">
        <w:rPr>
          <w:rFonts w:ascii="Times New Roman" w:hAnsi="Times New Roman" w:cs="Times New Roman"/>
          <w:sz w:val="24"/>
          <w:szCs w:val="24"/>
          <w:lang w:val="en-US"/>
        </w:rPr>
        <w:t xml:space="preserve"> în vederea corectării disfuncţionalităţilor</w:t>
      </w:r>
      <w:r>
        <w:rPr>
          <w:rFonts w:ascii="Times New Roman" w:hAnsi="Times New Roman" w:cs="Times New Roman"/>
          <w:sz w:val="24"/>
          <w:szCs w:val="24"/>
          <w:lang w:val="en-US"/>
        </w:rPr>
        <w:t>,</w:t>
      </w:r>
      <w:r w:rsidRPr="00C113DE">
        <w:rPr>
          <w:rFonts w:ascii="Times New Roman" w:hAnsi="Times New Roman" w:cs="Times New Roman"/>
          <w:sz w:val="24"/>
          <w:szCs w:val="24"/>
          <w:lang w:val="en-US"/>
        </w:rPr>
        <w:t xml:space="preserve"> în evaluarea impactului şi a eficienţei recomandărilor luate anterior;</w:t>
      </w:r>
    </w:p>
    <w:p w:rsidR="003871E0" w:rsidRPr="00C113DE" w:rsidRDefault="003871E0" w:rsidP="00D05D88">
      <w:pPr>
        <w:pStyle w:val="ListParagraph"/>
        <w:numPr>
          <w:ilvl w:val="0"/>
          <w:numId w:val="41"/>
        </w:numPr>
        <w:tabs>
          <w:tab w:val="left" w:pos="1560"/>
        </w:tabs>
        <w:spacing w:before="120" w:after="120" w:line="276" w:lineRule="auto"/>
        <w:ind w:left="426" w:hanging="426"/>
        <w:contextualSpacing w:val="0"/>
        <w:jc w:val="both"/>
        <w:rPr>
          <w:rFonts w:ascii="Times New Roman" w:hAnsi="Times New Roman" w:cs="Times New Roman"/>
          <w:sz w:val="24"/>
          <w:szCs w:val="24"/>
          <w:lang w:val="en-US"/>
        </w:rPr>
      </w:pPr>
      <w:r w:rsidRPr="00C113DE">
        <w:rPr>
          <w:rFonts w:ascii="Times New Roman" w:hAnsi="Times New Roman" w:cs="Times New Roman"/>
          <w:sz w:val="24"/>
          <w:szCs w:val="24"/>
          <w:lang w:val="en-US"/>
        </w:rPr>
        <w:t>co</w:t>
      </w:r>
      <w:r w:rsidR="000465AD">
        <w:rPr>
          <w:rFonts w:ascii="Times New Roman" w:hAnsi="Times New Roman" w:cs="Times New Roman"/>
          <w:sz w:val="24"/>
          <w:szCs w:val="24"/>
          <w:lang w:val="en-US"/>
        </w:rPr>
        <w:t xml:space="preserve">nştientizarea </w:t>
      </w:r>
      <w:r w:rsidR="0003480A">
        <w:rPr>
          <w:rFonts w:ascii="Times New Roman" w:hAnsi="Times New Roman" w:cs="Times New Roman"/>
          <w:sz w:val="24"/>
          <w:szCs w:val="24"/>
          <w:lang w:val="en-US"/>
        </w:rPr>
        <w:t xml:space="preserve">de către </w:t>
      </w:r>
      <w:r w:rsidR="000465AD">
        <w:rPr>
          <w:rFonts w:ascii="Times New Roman" w:hAnsi="Times New Roman" w:cs="Times New Roman"/>
          <w:sz w:val="24"/>
          <w:szCs w:val="24"/>
          <w:lang w:val="en-US"/>
        </w:rPr>
        <w:t>entit</w:t>
      </w:r>
      <w:r w:rsidR="0003480A">
        <w:rPr>
          <w:rFonts w:ascii="Times New Roman" w:hAnsi="Times New Roman" w:cs="Times New Roman"/>
          <w:sz w:val="24"/>
          <w:szCs w:val="24"/>
          <w:lang w:val="en-US"/>
        </w:rPr>
        <w:t>atea</w:t>
      </w:r>
      <w:r w:rsidR="000465AD">
        <w:rPr>
          <w:rFonts w:ascii="Times New Roman" w:hAnsi="Times New Roman" w:cs="Times New Roman"/>
          <w:sz w:val="24"/>
          <w:szCs w:val="24"/>
          <w:lang w:val="en-US"/>
        </w:rPr>
        <w:t xml:space="preserve"> public</w:t>
      </w:r>
      <w:r w:rsidR="0003480A">
        <w:rPr>
          <w:rFonts w:ascii="Times New Roman" w:hAnsi="Times New Roman" w:cs="Times New Roman"/>
          <w:sz w:val="24"/>
          <w:szCs w:val="24"/>
          <w:lang w:val="en-US"/>
        </w:rPr>
        <w:t>ă,</w:t>
      </w:r>
      <w:r w:rsidR="000465AD">
        <w:rPr>
          <w:rFonts w:ascii="Times New Roman" w:hAnsi="Times New Roman" w:cs="Times New Roman"/>
          <w:sz w:val="24"/>
          <w:szCs w:val="24"/>
          <w:lang w:val="en-US"/>
        </w:rPr>
        <w:t xml:space="preserve"> în cadrul căreia s-a efectuat misiunea de îndrumare metodologică</w:t>
      </w:r>
      <w:r w:rsidR="0003480A">
        <w:rPr>
          <w:rFonts w:ascii="Times New Roman" w:hAnsi="Times New Roman" w:cs="Times New Roman"/>
          <w:sz w:val="24"/>
          <w:szCs w:val="24"/>
          <w:lang w:val="en-US"/>
        </w:rPr>
        <w:t>,</w:t>
      </w:r>
      <w:r w:rsidR="000465AD">
        <w:rPr>
          <w:rFonts w:ascii="Times New Roman" w:hAnsi="Times New Roman" w:cs="Times New Roman"/>
          <w:sz w:val="24"/>
          <w:szCs w:val="24"/>
          <w:lang w:val="en-US"/>
        </w:rPr>
        <w:t xml:space="preserve"> </w:t>
      </w:r>
      <w:r w:rsidRPr="00C113DE">
        <w:rPr>
          <w:rFonts w:ascii="Times New Roman" w:hAnsi="Times New Roman" w:cs="Times New Roman"/>
          <w:sz w:val="24"/>
          <w:szCs w:val="24"/>
          <w:lang w:val="en-US"/>
        </w:rPr>
        <w:t>asupra riscurilor privind nerespectarea prevederilor legale aplicabile propriei activităţi, dar şi a avantajelor rezultate prin conform</w:t>
      </w:r>
      <w:r w:rsidR="00F46BBD">
        <w:rPr>
          <w:rFonts w:ascii="Times New Roman" w:hAnsi="Times New Roman" w:cs="Times New Roman"/>
          <w:sz w:val="24"/>
          <w:szCs w:val="24"/>
          <w:lang w:val="en-US"/>
        </w:rPr>
        <w:t>area</w:t>
      </w:r>
      <w:r w:rsidRPr="00C113DE">
        <w:rPr>
          <w:rFonts w:ascii="Times New Roman" w:hAnsi="Times New Roman" w:cs="Times New Roman"/>
          <w:sz w:val="24"/>
          <w:szCs w:val="24"/>
          <w:lang w:val="en-US"/>
        </w:rPr>
        <w:t xml:space="preserve"> </w:t>
      </w:r>
      <w:r w:rsidR="00F46BBD">
        <w:rPr>
          <w:rFonts w:ascii="Times New Roman" w:hAnsi="Times New Roman" w:cs="Times New Roman"/>
          <w:sz w:val="24"/>
          <w:szCs w:val="24"/>
          <w:lang w:val="en-US"/>
        </w:rPr>
        <w:t>la</w:t>
      </w:r>
      <w:r w:rsidRPr="00C113DE">
        <w:rPr>
          <w:rFonts w:ascii="Times New Roman" w:hAnsi="Times New Roman" w:cs="Times New Roman"/>
          <w:sz w:val="24"/>
          <w:szCs w:val="24"/>
          <w:lang w:val="en-US"/>
        </w:rPr>
        <w:t xml:space="preserve"> cadrul de reglementare în domeniu.</w:t>
      </w:r>
    </w:p>
    <w:p w:rsidR="003871E0" w:rsidRDefault="003871E0" w:rsidP="003871E0">
      <w:pPr>
        <w:tabs>
          <w:tab w:val="left" w:pos="567"/>
        </w:tabs>
        <w:spacing w:before="120" w:after="120" w:line="276" w:lineRule="auto"/>
        <w:jc w:val="both"/>
        <w:rPr>
          <w:rFonts w:ascii="Times New Roman" w:hAnsi="Times New Roman" w:cs="Times New Roman"/>
          <w:sz w:val="24"/>
          <w:szCs w:val="24"/>
          <w:lang w:val="en-US"/>
        </w:rPr>
      </w:pPr>
      <w:r w:rsidRPr="003A7974">
        <w:rPr>
          <w:rFonts w:ascii="Times New Roman" w:hAnsi="Times New Roman" w:cs="Times New Roman"/>
          <w:b/>
          <w:sz w:val="24"/>
          <w:szCs w:val="24"/>
          <w:lang w:val="en-US"/>
        </w:rPr>
        <w:t xml:space="preserve">Principalele obiective ale activităţii de îndrumare metodologică a implementării şi dezvoltării sistemului de control intern managerial </w:t>
      </w:r>
      <w:r>
        <w:rPr>
          <w:rFonts w:ascii="Times New Roman" w:hAnsi="Times New Roman" w:cs="Times New Roman"/>
          <w:b/>
          <w:sz w:val="24"/>
          <w:szCs w:val="24"/>
          <w:lang w:val="en-US"/>
        </w:rPr>
        <w:t>au fost</w:t>
      </w:r>
      <w:r w:rsidRPr="00EB7777">
        <w:rPr>
          <w:rFonts w:ascii="Times New Roman" w:hAnsi="Times New Roman" w:cs="Times New Roman"/>
          <w:sz w:val="24"/>
          <w:szCs w:val="24"/>
          <w:lang w:val="en-US"/>
        </w:rPr>
        <w:t>:</w:t>
      </w:r>
    </w:p>
    <w:p w:rsidR="003871E0" w:rsidRPr="003A7974" w:rsidRDefault="003871E0" w:rsidP="00C17D8F">
      <w:pPr>
        <w:pStyle w:val="ListParagraph"/>
        <w:numPr>
          <w:ilvl w:val="0"/>
          <w:numId w:val="42"/>
        </w:numPr>
        <w:tabs>
          <w:tab w:val="left" w:pos="1560"/>
        </w:tabs>
        <w:spacing w:before="120" w:after="12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 xml:space="preserve">Analiza modului de organizare şi </w:t>
      </w:r>
      <w:r>
        <w:rPr>
          <w:rFonts w:ascii="Times New Roman" w:hAnsi="Times New Roman" w:cs="Times New Roman"/>
          <w:b/>
          <w:i/>
          <w:sz w:val="24"/>
          <w:szCs w:val="24"/>
          <w:lang w:val="en-US"/>
        </w:rPr>
        <w:t>funcţionare a Comisiei de M</w:t>
      </w:r>
      <w:r w:rsidRPr="003A7974">
        <w:rPr>
          <w:rFonts w:ascii="Times New Roman" w:hAnsi="Times New Roman" w:cs="Times New Roman"/>
          <w:b/>
          <w:i/>
          <w:sz w:val="24"/>
          <w:szCs w:val="24"/>
          <w:lang w:val="en-US"/>
        </w:rPr>
        <w:t>onitorizare</w:t>
      </w:r>
    </w:p>
    <w:p w:rsidR="003871E0" w:rsidRPr="001857F6"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emiterea deciziei de constituire a </w:t>
      </w:r>
      <w:r w:rsidRPr="00F966A5">
        <w:rPr>
          <w:rFonts w:ascii="Times New Roman" w:hAnsi="Times New Roman" w:cs="Times New Roman"/>
          <w:i/>
          <w:sz w:val="24"/>
          <w:szCs w:val="24"/>
          <w:lang w:val="en-US"/>
        </w:rPr>
        <w:t xml:space="preserve">Comisiei de </w:t>
      </w:r>
      <w:r>
        <w:rPr>
          <w:rFonts w:ascii="Times New Roman" w:hAnsi="Times New Roman" w:cs="Times New Roman"/>
          <w:i/>
          <w:sz w:val="24"/>
          <w:szCs w:val="24"/>
          <w:lang w:val="en-US"/>
        </w:rPr>
        <w:t>M</w:t>
      </w:r>
      <w:r w:rsidRPr="00F966A5">
        <w:rPr>
          <w:rFonts w:ascii="Times New Roman" w:hAnsi="Times New Roman" w:cs="Times New Roman"/>
          <w:i/>
          <w:sz w:val="24"/>
          <w:szCs w:val="24"/>
          <w:lang w:val="en-US"/>
        </w:rPr>
        <w:t>onitorizare</w:t>
      </w:r>
      <w:r w:rsidRPr="001857F6">
        <w:rPr>
          <w:rFonts w:ascii="Times New Roman" w:hAnsi="Times New Roman" w:cs="Times New Roman"/>
          <w:sz w:val="24"/>
          <w:szCs w:val="24"/>
          <w:lang w:val="en-US"/>
        </w:rPr>
        <w:t xml:space="preserve"> şi actualizarea acesteia;</w:t>
      </w:r>
    </w:p>
    <w:p w:rsidR="003871E0" w:rsidRPr="001857F6"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componenţei </w:t>
      </w:r>
      <w:r w:rsidRPr="00F966A5">
        <w:rPr>
          <w:rFonts w:ascii="Times New Roman" w:hAnsi="Times New Roman" w:cs="Times New Roman"/>
          <w:i/>
          <w:sz w:val="24"/>
          <w:szCs w:val="24"/>
          <w:lang w:val="en-US"/>
        </w:rPr>
        <w:t xml:space="preserve">Comisiei de </w:t>
      </w:r>
      <w:r>
        <w:rPr>
          <w:rFonts w:ascii="Times New Roman" w:hAnsi="Times New Roman" w:cs="Times New Roman"/>
          <w:i/>
          <w:sz w:val="24"/>
          <w:szCs w:val="24"/>
          <w:lang w:val="en-US"/>
        </w:rPr>
        <w:t>M</w:t>
      </w:r>
      <w:r w:rsidRPr="00F966A5">
        <w:rPr>
          <w:rFonts w:ascii="Times New Roman" w:hAnsi="Times New Roman" w:cs="Times New Roman"/>
          <w:i/>
          <w:sz w:val="24"/>
          <w:szCs w:val="24"/>
          <w:lang w:val="en-US"/>
        </w:rPr>
        <w:t>onitorizare</w:t>
      </w:r>
      <w:r w:rsidRPr="001857F6">
        <w:rPr>
          <w:rFonts w:ascii="Times New Roman" w:hAnsi="Times New Roman" w:cs="Times New Roman"/>
          <w:sz w:val="24"/>
          <w:szCs w:val="24"/>
          <w:lang w:val="en-US"/>
        </w:rPr>
        <w:t>;</w:t>
      </w:r>
    </w:p>
    <w:p w:rsidR="003871E0"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elaborarea </w:t>
      </w:r>
      <w:r w:rsidRPr="001C29AC">
        <w:rPr>
          <w:rFonts w:ascii="Times New Roman" w:hAnsi="Times New Roman" w:cs="Times New Roman"/>
          <w:i/>
          <w:sz w:val="24"/>
          <w:szCs w:val="24"/>
          <w:lang w:val="en-US"/>
        </w:rPr>
        <w:t>Programului de dezvoltare</w:t>
      </w:r>
      <w:r w:rsidRPr="001857F6">
        <w:rPr>
          <w:rFonts w:ascii="Times New Roman" w:hAnsi="Times New Roman" w:cs="Times New Roman"/>
          <w:sz w:val="24"/>
          <w:szCs w:val="24"/>
          <w:lang w:val="en-US"/>
        </w:rPr>
        <w:t xml:space="preserve"> </w:t>
      </w:r>
      <w:r w:rsidRPr="00F966A5">
        <w:rPr>
          <w:rFonts w:ascii="Times New Roman" w:hAnsi="Times New Roman" w:cs="Times New Roman"/>
          <w:i/>
          <w:sz w:val="24"/>
          <w:szCs w:val="24"/>
          <w:lang w:val="en-US"/>
        </w:rPr>
        <w:t>a SCIM</w:t>
      </w:r>
      <w:r>
        <w:rPr>
          <w:rFonts w:ascii="Times New Roman" w:hAnsi="Times New Roman" w:cs="Times New Roman"/>
          <w:sz w:val="24"/>
          <w:szCs w:val="24"/>
          <w:lang w:val="en-US"/>
        </w:rPr>
        <w:t xml:space="preserve"> </w:t>
      </w:r>
      <w:r w:rsidRPr="001857F6">
        <w:rPr>
          <w:rFonts w:ascii="Times New Roman" w:hAnsi="Times New Roman" w:cs="Times New Roman"/>
          <w:sz w:val="24"/>
          <w:szCs w:val="24"/>
          <w:lang w:val="en-US"/>
        </w:rPr>
        <w:t>şi actualiz</w:t>
      </w:r>
      <w:r w:rsidR="00DB4933">
        <w:rPr>
          <w:rFonts w:ascii="Times New Roman" w:hAnsi="Times New Roman" w:cs="Times New Roman"/>
          <w:sz w:val="24"/>
          <w:szCs w:val="24"/>
          <w:lang w:val="en-US"/>
        </w:rPr>
        <w:t>area</w:t>
      </w:r>
      <w:r w:rsidRPr="001857F6">
        <w:rPr>
          <w:rFonts w:ascii="Times New Roman" w:hAnsi="Times New Roman" w:cs="Times New Roman"/>
          <w:sz w:val="24"/>
          <w:szCs w:val="24"/>
          <w:lang w:val="en-US"/>
        </w:rPr>
        <w:t xml:space="preserve"> acestuia;</w:t>
      </w:r>
    </w:p>
    <w:p w:rsidR="003871E0" w:rsidRPr="001857F6"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w:t>
      </w:r>
      <w:r w:rsidR="009D5FBD">
        <w:rPr>
          <w:rFonts w:ascii="Times New Roman" w:hAnsi="Times New Roman" w:cs="Times New Roman"/>
          <w:sz w:val="24"/>
          <w:szCs w:val="24"/>
          <w:lang w:val="en-US"/>
        </w:rPr>
        <w:t>realizării</w:t>
      </w:r>
      <w:r>
        <w:rPr>
          <w:rFonts w:ascii="Times New Roman" w:hAnsi="Times New Roman" w:cs="Times New Roman"/>
          <w:sz w:val="24"/>
          <w:szCs w:val="24"/>
          <w:lang w:val="en-US"/>
        </w:rPr>
        <w:t xml:space="preserve"> </w:t>
      </w:r>
      <w:r w:rsidRPr="001C29AC">
        <w:rPr>
          <w:rFonts w:ascii="Times New Roman" w:hAnsi="Times New Roman" w:cs="Times New Roman"/>
          <w:i/>
          <w:sz w:val="24"/>
          <w:szCs w:val="24"/>
          <w:lang w:val="en-US"/>
        </w:rPr>
        <w:t>Programului de dezvoltare</w:t>
      </w:r>
      <w:r>
        <w:rPr>
          <w:rFonts w:ascii="Times New Roman" w:hAnsi="Times New Roman" w:cs="Times New Roman"/>
          <w:i/>
          <w:sz w:val="24"/>
          <w:szCs w:val="24"/>
          <w:lang w:val="en-US"/>
        </w:rPr>
        <w:t xml:space="preserve"> a SCIM</w:t>
      </w:r>
      <w:r>
        <w:rPr>
          <w:rFonts w:ascii="Times New Roman" w:hAnsi="Times New Roman" w:cs="Times New Roman"/>
          <w:sz w:val="24"/>
          <w:szCs w:val="24"/>
        </w:rPr>
        <w:t>;</w:t>
      </w:r>
    </w:p>
    <w:p w:rsidR="003871E0" w:rsidRPr="001857F6"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modului de </w:t>
      </w:r>
      <w:r>
        <w:rPr>
          <w:rFonts w:ascii="Times New Roman" w:hAnsi="Times New Roman" w:cs="Times New Roman"/>
          <w:sz w:val="24"/>
          <w:szCs w:val="24"/>
          <w:lang w:val="en-US"/>
        </w:rPr>
        <w:t xml:space="preserve">elaborare </w:t>
      </w:r>
      <w:r w:rsidRPr="001857F6">
        <w:rPr>
          <w:rFonts w:ascii="Times New Roman" w:hAnsi="Times New Roman" w:cs="Times New Roman"/>
          <w:sz w:val="24"/>
          <w:szCs w:val="24"/>
          <w:lang w:val="en-US"/>
        </w:rPr>
        <w:t xml:space="preserve">a </w:t>
      </w:r>
      <w:r w:rsidRPr="000942FA">
        <w:rPr>
          <w:rFonts w:ascii="Times New Roman" w:hAnsi="Times New Roman" w:cs="Times New Roman"/>
          <w:i/>
          <w:sz w:val="24"/>
          <w:szCs w:val="24"/>
          <w:lang w:val="en-US"/>
        </w:rPr>
        <w:t>etapelor</w:t>
      </w:r>
      <w:r w:rsidRPr="001857F6">
        <w:rPr>
          <w:rFonts w:ascii="Times New Roman" w:hAnsi="Times New Roman" w:cs="Times New Roman"/>
          <w:sz w:val="24"/>
          <w:szCs w:val="24"/>
          <w:lang w:val="en-US"/>
        </w:rPr>
        <w:t xml:space="preserve"> pentru implementarea şi dezvoltarea sistemului de control intern managerial;</w:t>
      </w:r>
    </w:p>
    <w:p w:rsidR="003871E0" w:rsidRPr="001857F6" w:rsidRDefault="003871E0" w:rsidP="00C17D8F">
      <w:pPr>
        <w:pStyle w:val="ListParagraph"/>
        <w:numPr>
          <w:ilvl w:val="0"/>
          <w:numId w:val="43"/>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1857F6">
        <w:rPr>
          <w:rFonts w:ascii="Times New Roman" w:hAnsi="Times New Roman" w:cs="Times New Roman"/>
          <w:sz w:val="24"/>
          <w:szCs w:val="24"/>
          <w:lang w:val="en-US"/>
        </w:rPr>
        <w:t xml:space="preserve">analiza </w:t>
      </w:r>
      <w:r w:rsidRPr="00F93A05">
        <w:rPr>
          <w:rFonts w:ascii="Times New Roman" w:hAnsi="Times New Roman" w:cs="Times New Roman"/>
          <w:i/>
          <w:sz w:val="24"/>
          <w:szCs w:val="24"/>
          <w:lang w:val="en-US"/>
        </w:rPr>
        <w:t>dosarelor cu minutele şedinţelor</w:t>
      </w:r>
      <w:r w:rsidRPr="001857F6">
        <w:rPr>
          <w:rFonts w:ascii="Times New Roman" w:hAnsi="Times New Roman" w:cs="Times New Roman"/>
          <w:sz w:val="24"/>
          <w:szCs w:val="24"/>
          <w:lang w:val="en-US"/>
        </w:rPr>
        <w:t xml:space="preserve"> </w:t>
      </w:r>
      <w:r w:rsidRPr="001C29AC">
        <w:rPr>
          <w:rFonts w:ascii="Times New Roman" w:hAnsi="Times New Roman" w:cs="Times New Roman"/>
          <w:i/>
          <w:sz w:val="24"/>
          <w:szCs w:val="24"/>
          <w:lang w:val="en-US"/>
        </w:rPr>
        <w:t xml:space="preserve">Comisiei de </w:t>
      </w:r>
      <w:r>
        <w:rPr>
          <w:rFonts w:ascii="Times New Roman" w:hAnsi="Times New Roman" w:cs="Times New Roman"/>
          <w:i/>
          <w:sz w:val="24"/>
          <w:szCs w:val="24"/>
          <w:lang w:val="en-US"/>
        </w:rPr>
        <w:t>M</w:t>
      </w:r>
      <w:r w:rsidRPr="001C29AC">
        <w:rPr>
          <w:rFonts w:ascii="Times New Roman" w:hAnsi="Times New Roman" w:cs="Times New Roman"/>
          <w:i/>
          <w:sz w:val="24"/>
          <w:szCs w:val="24"/>
          <w:lang w:val="en-US"/>
        </w:rPr>
        <w:t>onitorizare</w:t>
      </w:r>
      <w:r w:rsidRPr="001857F6">
        <w:rPr>
          <w:rFonts w:ascii="Times New Roman" w:hAnsi="Times New Roman" w:cs="Times New Roman"/>
          <w:sz w:val="24"/>
          <w:szCs w:val="24"/>
          <w:lang w:val="en-US"/>
        </w:rPr>
        <w:t>, a deciziilor şi hotărârilor acesteia şi evaluarea funcţionării comisiei;</w:t>
      </w:r>
    </w:p>
    <w:p w:rsidR="003871E0" w:rsidRPr="003A7974" w:rsidRDefault="003871E0" w:rsidP="00C17D8F">
      <w:pPr>
        <w:pStyle w:val="ListParagraph"/>
        <w:numPr>
          <w:ilvl w:val="0"/>
          <w:numId w:val="44"/>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lastRenderedPageBreak/>
        <w:t xml:space="preserve">analiza </w:t>
      </w:r>
      <w:r w:rsidRPr="003A7974">
        <w:rPr>
          <w:rFonts w:ascii="Times New Roman" w:hAnsi="Times New Roman" w:cs="Times New Roman"/>
          <w:i/>
          <w:sz w:val="24"/>
          <w:szCs w:val="24"/>
          <w:lang w:val="en-US"/>
        </w:rPr>
        <w:t>Informării privind monitorizarea performanţelor</w:t>
      </w:r>
      <w:r w:rsidR="00F52D87">
        <w:rPr>
          <w:rFonts w:ascii="Times New Roman" w:hAnsi="Times New Roman" w:cs="Times New Roman"/>
          <w:sz w:val="24"/>
          <w:szCs w:val="24"/>
          <w:lang w:val="en-US"/>
        </w:rPr>
        <w:t>,</w:t>
      </w:r>
      <w:r w:rsidRPr="003A7974">
        <w:rPr>
          <w:rFonts w:ascii="Times New Roman" w:hAnsi="Times New Roman" w:cs="Times New Roman"/>
          <w:sz w:val="24"/>
          <w:szCs w:val="24"/>
          <w:lang w:val="en-US"/>
        </w:rPr>
        <w:t xml:space="preserve"> </w:t>
      </w:r>
      <w:r w:rsidR="009E4899" w:rsidRPr="003A7974">
        <w:rPr>
          <w:rFonts w:ascii="Times New Roman" w:hAnsi="Times New Roman" w:cs="Times New Roman"/>
          <w:sz w:val="24"/>
          <w:szCs w:val="24"/>
          <w:lang w:val="en-US"/>
        </w:rPr>
        <w:t xml:space="preserve">elaborată de către </w:t>
      </w:r>
      <w:r w:rsidR="009E4899" w:rsidRPr="009E4899">
        <w:rPr>
          <w:rFonts w:ascii="Times New Roman" w:hAnsi="Times New Roman" w:cs="Times New Roman"/>
          <w:sz w:val="24"/>
          <w:szCs w:val="24"/>
          <w:lang w:val="en-US"/>
        </w:rPr>
        <w:t>Secretariatul Tehnic al Comisiei de Monitorizare</w:t>
      </w:r>
      <w:r w:rsidR="009E4899" w:rsidRPr="003A7974">
        <w:rPr>
          <w:rFonts w:ascii="Times New Roman" w:hAnsi="Times New Roman" w:cs="Times New Roman"/>
          <w:sz w:val="24"/>
          <w:szCs w:val="24"/>
          <w:lang w:val="en-US"/>
        </w:rPr>
        <w:t xml:space="preserve"> </w:t>
      </w:r>
      <w:r w:rsidRPr="003A7974">
        <w:rPr>
          <w:rFonts w:ascii="Times New Roman" w:hAnsi="Times New Roman" w:cs="Times New Roman"/>
          <w:sz w:val="24"/>
          <w:szCs w:val="24"/>
          <w:lang w:val="en-US"/>
        </w:rPr>
        <w:t>la nivelul entităţii publice, pe baza rapoartelor anuale de monitorizare</w:t>
      </w:r>
      <w:r>
        <w:rPr>
          <w:rFonts w:ascii="Times New Roman" w:hAnsi="Times New Roman" w:cs="Times New Roman"/>
          <w:sz w:val="24"/>
          <w:szCs w:val="24"/>
          <w:lang w:val="en-US"/>
        </w:rPr>
        <w:t xml:space="preserve"> </w:t>
      </w:r>
      <w:r w:rsidRPr="003A7974">
        <w:rPr>
          <w:rFonts w:ascii="Times New Roman" w:hAnsi="Times New Roman" w:cs="Times New Roman"/>
          <w:sz w:val="24"/>
          <w:szCs w:val="24"/>
          <w:lang w:val="en-US"/>
        </w:rPr>
        <w:t>a performanțelor de la nivelul compartimentelor;</w:t>
      </w:r>
    </w:p>
    <w:p w:rsidR="003871E0" w:rsidRPr="003A7974" w:rsidRDefault="003871E0" w:rsidP="00C17D8F">
      <w:pPr>
        <w:pStyle w:val="ListParagraph"/>
        <w:numPr>
          <w:ilvl w:val="0"/>
          <w:numId w:val="44"/>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Pr="003A7974">
        <w:rPr>
          <w:rFonts w:ascii="Times New Roman" w:hAnsi="Times New Roman" w:cs="Times New Roman"/>
          <w:sz w:val="24"/>
          <w:szCs w:val="24"/>
          <w:lang w:val="en-US"/>
        </w:rPr>
        <w:t xml:space="preserve"> fișelor de post </w:t>
      </w:r>
      <w:r>
        <w:rPr>
          <w:rFonts w:ascii="Times New Roman" w:hAnsi="Times New Roman" w:cs="Times New Roman"/>
          <w:sz w:val="24"/>
          <w:szCs w:val="24"/>
          <w:lang w:val="en-US"/>
        </w:rPr>
        <w:t xml:space="preserve">vizând </w:t>
      </w:r>
      <w:r w:rsidRPr="003A7974">
        <w:rPr>
          <w:rFonts w:ascii="Times New Roman" w:hAnsi="Times New Roman" w:cs="Times New Roman"/>
          <w:sz w:val="24"/>
          <w:szCs w:val="24"/>
          <w:lang w:val="en-US"/>
        </w:rPr>
        <w:t xml:space="preserve">introducerea atribuţiilor specifice rezultate din constituirea şi funcţionarea </w:t>
      </w:r>
      <w:r w:rsidRPr="003A7974">
        <w:rPr>
          <w:rFonts w:ascii="Times New Roman" w:hAnsi="Times New Roman" w:cs="Times New Roman"/>
          <w:i/>
          <w:sz w:val="24"/>
          <w:szCs w:val="24"/>
          <w:lang w:val="en-US"/>
        </w:rPr>
        <w:t xml:space="preserve">Comisiei de </w:t>
      </w:r>
      <w:r>
        <w:rPr>
          <w:rFonts w:ascii="Times New Roman" w:hAnsi="Times New Roman" w:cs="Times New Roman"/>
          <w:i/>
          <w:sz w:val="24"/>
          <w:szCs w:val="24"/>
          <w:lang w:val="en-US"/>
        </w:rPr>
        <w:t>M</w:t>
      </w:r>
      <w:r w:rsidRPr="003A7974">
        <w:rPr>
          <w:rFonts w:ascii="Times New Roman" w:hAnsi="Times New Roman" w:cs="Times New Roman"/>
          <w:i/>
          <w:sz w:val="24"/>
          <w:szCs w:val="24"/>
          <w:lang w:val="en-US"/>
        </w:rPr>
        <w:t>onitorizare</w:t>
      </w:r>
      <w:r w:rsidRPr="003A7974">
        <w:rPr>
          <w:rFonts w:ascii="Times New Roman" w:hAnsi="Times New Roman" w:cs="Times New Roman"/>
          <w:sz w:val="24"/>
          <w:szCs w:val="24"/>
          <w:lang w:val="en-US"/>
        </w:rPr>
        <w:t>;</w:t>
      </w:r>
    </w:p>
    <w:p w:rsidR="003871E0" w:rsidRPr="003A7974" w:rsidRDefault="003871E0" w:rsidP="00C17D8F">
      <w:pPr>
        <w:pStyle w:val="ListParagraph"/>
        <w:numPr>
          <w:ilvl w:val="0"/>
          <w:numId w:val="44"/>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3A7974">
        <w:rPr>
          <w:rFonts w:ascii="Times New Roman" w:hAnsi="Times New Roman" w:cs="Times New Roman"/>
          <w:sz w:val="24"/>
          <w:szCs w:val="24"/>
          <w:lang w:val="en-US"/>
        </w:rPr>
        <w:t>evaluarea pregătirii profesionale în domeniul sistemului de control intern managerial a personalului de conducere şi de execuţie din cadrul entității publice;</w:t>
      </w:r>
    </w:p>
    <w:p w:rsidR="003871E0" w:rsidRPr="003A7974" w:rsidRDefault="003871E0" w:rsidP="00C17D8F">
      <w:pPr>
        <w:pStyle w:val="ListParagraph"/>
        <w:numPr>
          <w:ilvl w:val="0"/>
          <w:numId w:val="42"/>
        </w:numPr>
        <w:tabs>
          <w:tab w:val="left" w:pos="1560"/>
        </w:tabs>
        <w:spacing w:before="120" w:after="12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t xml:space="preserve">Analiza modului de </w:t>
      </w:r>
      <w:r w:rsidR="00E71034">
        <w:rPr>
          <w:rFonts w:ascii="Times New Roman" w:hAnsi="Times New Roman" w:cs="Times New Roman"/>
          <w:b/>
          <w:i/>
          <w:sz w:val="24"/>
          <w:szCs w:val="24"/>
          <w:lang w:val="en-US"/>
        </w:rPr>
        <w:t xml:space="preserve">implementare a procesului de management al riscurilor </w:t>
      </w:r>
      <w:r w:rsidRPr="003A7974">
        <w:rPr>
          <w:rFonts w:ascii="Times New Roman" w:hAnsi="Times New Roman" w:cs="Times New Roman"/>
          <w:b/>
          <w:i/>
          <w:sz w:val="24"/>
          <w:szCs w:val="24"/>
          <w:lang w:val="en-US"/>
        </w:rPr>
        <w:t>şi verificare a elaborării Registrului riscurilor de la n</w:t>
      </w:r>
      <w:r w:rsidR="00DD7ACF">
        <w:rPr>
          <w:rFonts w:ascii="Times New Roman" w:hAnsi="Times New Roman" w:cs="Times New Roman"/>
          <w:b/>
          <w:i/>
          <w:sz w:val="24"/>
          <w:szCs w:val="24"/>
          <w:lang w:val="en-US"/>
        </w:rPr>
        <w:t>ivelul entităţii</w:t>
      </w:r>
    </w:p>
    <w:p w:rsidR="003871E0" w:rsidRPr="00C32563" w:rsidRDefault="003871E0"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C32563">
        <w:rPr>
          <w:rFonts w:ascii="Times New Roman" w:hAnsi="Times New Roman" w:cs="Times New Roman"/>
          <w:sz w:val="24"/>
          <w:szCs w:val="24"/>
          <w:lang w:val="en-US"/>
        </w:rPr>
        <w:t>desemnarea responsabililor cu riscurile de la nivelul compartimentelor şi a atribuţiilor ce le revin;</w:t>
      </w:r>
    </w:p>
    <w:p w:rsidR="003871E0" w:rsidRPr="00C32563" w:rsidRDefault="003871E0"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C32563">
        <w:rPr>
          <w:rFonts w:ascii="Times New Roman" w:hAnsi="Times New Roman" w:cs="Times New Roman"/>
          <w:sz w:val="24"/>
          <w:szCs w:val="24"/>
          <w:lang w:val="en-US"/>
        </w:rPr>
        <w:t>elaborarea registrelor de riscuri de la nivelul compartimentelor şi actualizarea anuală a acestora;</w:t>
      </w:r>
    </w:p>
    <w:p w:rsidR="003871E0" w:rsidRPr="004E24E2" w:rsidRDefault="003871E0"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4E24E2">
        <w:rPr>
          <w:rFonts w:ascii="Times New Roman" w:hAnsi="Times New Roman" w:cs="Times New Roman"/>
          <w:sz w:val="24"/>
          <w:szCs w:val="24"/>
          <w:lang w:val="en-US"/>
        </w:rPr>
        <w:t xml:space="preserve">elaborarea </w:t>
      </w:r>
      <w:r w:rsidRPr="004705FD">
        <w:rPr>
          <w:rFonts w:ascii="Times New Roman" w:hAnsi="Times New Roman" w:cs="Times New Roman"/>
          <w:i/>
          <w:sz w:val="24"/>
          <w:szCs w:val="24"/>
          <w:lang w:val="en-US"/>
        </w:rPr>
        <w:t>Registrului de riscuri</w:t>
      </w:r>
      <w:r w:rsidRPr="004E24E2">
        <w:rPr>
          <w:rFonts w:ascii="Times New Roman" w:hAnsi="Times New Roman" w:cs="Times New Roman"/>
          <w:sz w:val="24"/>
          <w:szCs w:val="24"/>
          <w:lang w:val="en-US"/>
        </w:rPr>
        <w:t xml:space="preserve"> la nivelul entităţii publice, prin centralizarea riscurilor de la nivelul compa</w:t>
      </w:r>
      <w:r w:rsidR="00E71034">
        <w:rPr>
          <w:rFonts w:ascii="Times New Roman" w:hAnsi="Times New Roman" w:cs="Times New Roman"/>
          <w:sz w:val="24"/>
          <w:szCs w:val="24"/>
          <w:lang w:val="en-US"/>
        </w:rPr>
        <w:t xml:space="preserve">rtimentelor, de către </w:t>
      </w:r>
      <w:r w:rsidR="00DD7ACF" w:rsidRPr="00AE0548">
        <w:rPr>
          <w:rFonts w:ascii="Times New Roman" w:hAnsi="Times New Roman" w:cs="Times New Roman"/>
          <w:sz w:val="24"/>
          <w:szCs w:val="24"/>
          <w:lang w:val="en-US"/>
        </w:rPr>
        <w:t>Secretariatul Tehnic al Comisiei de Monitorizare</w:t>
      </w:r>
      <w:r w:rsidRPr="00AE0548">
        <w:rPr>
          <w:rFonts w:ascii="Times New Roman" w:hAnsi="Times New Roman" w:cs="Times New Roman"/>
          <w:sz w:val="24"/>
          <w:szCs w:val="24"/>
          <w:lang w:val="en-US"/>
        </w:rPr>
        <w:t>;</w:t>
      </w:r>
    </w:p>
    <w:p w:rsidR="00892D55" w:rsidRDefault="003871E0"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0F6278">
        <w:rPr>
          <w:rFonts w:ascii="Times New Roman" w:hAnsi="Times New Roman" w:cs="Times New Roman"/>
          <w:sz w:val="24"/>
          <w:szCs w:val="24"/>
          <w:lang w:val="en-US"/>
        </w:rPr>
        <w:t>evaluarea gradului de urmărire a implementării măsurilor de control pe baza Planului de implementare a măsurilor de control</w:t>
      </w:r>
      <w:r w:rsidR="00892D55">
        <w:rPr>
          <w:rFonts w:ascii="Times New Roman" w:hAnsi="Times New Roman" w:cs="Times New Roman"/>
          <w:sz w:val="24"/>
          <w:szCs w:val="24"/>
          <w:lang w:val="en-US"/>
        </w:rPr>
        <w:t>;</w:t>
      </w:r>
    </w:p>
    <w:p w:rsidR="003871E0" w:rsidRPr="00AB7208" w:rsidRDefault="003871E0"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AB7208">
        <w:rPr>
          <w:rFonts w:ascii="Times New Roman" w:hAnsi="Times New Roman" w:cs="Times New Roman"/>
          <w:sz w:val="24"/>
          <w:szCs w:val="24"/>
          <w:lang w:val="en-US"/>
        </w:rPr>
        <w:t xml:space="preserve">analiza </w:t>
      </w:r>
      <w:r w:rsidRPr="001C29AC">
        <w:rPr>
          <w:rFonts w:ascii="Times New Roman" w:hAnsi="Times New Roman" w:cs="Times New Roman"/>
          <w:i/>
          <w:sz w:val="24"/>
          <w:szCs w:val="24"/>
          <w:lang w:val="en-US"/>
        </w:rPr>
        <w:t>Informării privind desfăşurarea procesului de gestionare a riscurilor</w:t>
      </w:r>
      <w:r w:rsidRPr="00AB7208">
        <w:rPr>
          <w:rFonts w:ascii="Times New Roman" w:hAnsi="Times New Roman" w:cs="Times New Roman"/>
          <w:sz w:val="24"/>
          <w:szCs w:val="24"/>
          <w:lang w:val="en-US"/>
        </w:rPr>
        <w:t xml:space="preserve"> </w:t>
      </w:r>
      <w:r w:rsidR="002E7139">
        <w:rPr>
          <w:rFonts w:ascii="Times New Roman" w:hAnsi="Times New Roman" w:cs="Times New Roman"/>
          <w:sz w:val="24"/>
          <w:szCs w:val="24"/>
          <w:lang w:val="en-US"/>
        </w:rPr>
        <w:t xml:space="preserve">elaborată </w:t>
      </w:r>
      <w:r w:rsidR="002E7139" w:rsidRPr="00AB7208">
        <w:rPr>
          <w:rFonts w:ascii="Times New Roman" w:hAnsi="Times New Roman" w:cs="Times New Roman"/>
          <w:sz w:val="24"/>
          <w:szCs w:val="24"/>
          <w:lang w:val="en-US"/>
        </w:rPr>
        <w:t xml:space="preserve">de către </w:t>
      </w:r>
      <w:r w:rsidR="002E7139" w:rsidRPr="002E7139">
        <w:rPr>
          <w:rFonts w:ascii="Times New Roman" w:hAnsi="Times New Roman" w:cs="Times New Roman"/>
          <w:sz w:val="24"/>
          <w:szCs w:val="24"/>
          <w:lang w:val="en-US"/>
        </w:rPr>
        <w:t>Secretariatul Tehnic al Comisiei de Monitorizare</w:t>
      </w:r>
      <w:r w:rsidR="002E7139" w:rsidRPr="00AB7208">
        <w:rPr>
          <w:rFonts w:ascii="Times New Roman" w:hAnsi="Times New Roman" w:cs="Times New Roman"/>
          <w:sz w:val="24"/>
          <w:szCs w:val="24"/>
          <w:lang w:val="en-US"/>
        </w:rPr>
        <w:t xml:space="preserve"> </w:t>
      </w:r>
      <w:r w:rsidRPr="00AB7208">
        <w:rPr>
          <w:rFonts w:ascii="Times New Roman" w:hAnsi="Times New Roman" w:cs="Times New Roman"/>
          <w:sz w:val="24"/>
          <w:szCs w:val="24"/>
          <w:lang w:val="en-US"/>
        </w:rPr>
        <w:t>la nivelul entităţii publice, pe baza rapoartelor anuale de la nivelul compartimentelor;</w:t>
      </w:r>
    </w:p>
    <w:p w:rsidR="003871E0" w:rsidRPr="008F3F03" w:rsidRDefault="009E4266" w:rsidP="00C17D8F">
      <w:pPr>
        <w:pStyle w:val="ListParagraph"/>
        <w:numPr>
          <w:ilvl w:val="0"/>
          <w:numId w:val="45"/>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003871E0">
        <w:rPr>
          <w:rFonts w:ascii="Times New Roman" w:hAnsi="Times New Roman" w:cs="Times New Roman"/>
          <w:sz w:val="24"/>
          <w:szCs w:val="24"/>
          <w:lang w:val="en-US"/>
        </w:rPr>
        <w:t xml:space="preserve"> fișelor de post </w:t>
      </w:r>
      <w:r w:rsidR="003871E0" w:rsidRPr="008F3F03">
        <w:rPr>
          <w:rFonts w:ascii="Times New Roman" w:hAnsi="Times New Roman" w:cs="Times New Roman"/>
          <w:sz w:val="24"/>
          <w:szCs w:val="24"/>
          <w:lang w:val="en-US"/>
        </w:rPr>
        <w:t>ale personalului de conducere şi execuţie</w:t>
      </w:r>
      <w:r w:rsidR="003871E0">
        <w:rPr>
          <w:rFonts w:ascii="Times New Roman" w:hAnsi="Times New Roman" w:cs="Times New Roman"/>
          <w:sz w:val="24"/>
          <w:szCs w:val="24"/>
          <w:lang w:val="en-US"/>
        </w:rPr>
        <w:t xml:space="preserve"> vizând introducerea</w:t>
      </w:r>
      <w:r w:rsidR="003871E0" w:rsidRPr="008F3F03">
        <w:rPr>
          <w:rFonts w:ascii="Times New Roman" w:hAnsi="Times New Roman" w:cs="Times New Roman"/>
          <w:sz w:val="24"/>
          <w:szCs w:val="24"/>
          <w:lang w:val="en-US"/>
        </w:rPr>
        <w:t xml:space="preserve"> atribuţiilor privind managementul riscurilor;</w:t>
      </w:r>
    </w:p>
    <w:p w:rsidR="003871E0" w:rsidRPr="003A7974" w:rsidRDefault="007B5347" w:rsidP="00C17D8F">
      <w:pPr>
        <w:pStyle w:val="ListParagraph"/>
        <w:numPr>
          <w:ilvl w:val="0"/>
          <w:numId w:val="42"/>
        </w:numPr>
        <w:tabs>
          <w:tab w:val="left" w:pos="1560"/>
        </w:tabs>
        <w:spacing w:before="120" w:after="120" w:line="276" w:lineRule="auto"/>
        <w:ind w:left="425" w:hanging="425"/>
        <w:contextualSpacing w:val="0"/>
        <w:jc w:val="both"/>
        <w:rPr>
          <w:rFonts w:ascii="Times New Roman" w:hAnsi="Times New Roman" w:cs="Times New Roman"/>
          <w:b/>
          <w:i/>
          <w:sz w:val="24"/>
          <w:szCs w:val="24"/>
          <w:lang w:val="en-US"/>
        </w:rPr>
      </w:pPr>
      <w:r>
        <w:rPr>
          <w:rFonts w:ascii="Times New Roman" w:hAnsi="Times New Roman" w:cs="Times New Roman"/>
          <w:b/>
          <w:i/>
          <w:sz w:val="24"/>
          <w:szCs w:val="24"/>
          <w:lang w:val="en-US"/>
        </w:rPr>
        <w:t>Analiza</w:t>
      </w:r>
      <w:r w:rsidR="003871E0" w:rsidRPr="003A7974">
        <w:rPr>
          <w:rFonts w:ascii="Times New Roman" w:hAnsi="Times New Roman" w:cs="Times New Roman"/>
          <w:b/>
          <w:i/>
          <w:sz w:val="24"/>
          <w:szCs w:val="24"/>
          <w:lang w:val="en-US"/>
        </w:rPr>
        <w:t xml:space="preserve"> gradului de realizare a procedurilor</w:t>
      </w:r>
    </w:p>
    <w:p w:rsidR="00856BAA" w:rsidRPr="00193777" w:rsidRDefault="00193777" w:rsidP="00015885">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w:t>
      </w:r>
      <w:r w:rsidR="003871E0" w:rsidRPr="00193777">
        <w:rPr>
          <w:rFonts w:ascii="Times New Roman" w:hAnsi="Times New Roman" w:cs="Times New Roman"/>
          <w:sz w:val="24"/>
          <w:szCs w:val="24"/>
          <w:lang w:val="en-US"/>
        </w:rPr>
        <w:t>naliza</w:t>
      </w:r>
      <w:r>
        <w:rPr>
          <w:rFonts w:ascii="Times New Roman" w:hAnsi="Times New Roman" w:cs="Times New Roman"/>
          <w:sz w:val="24"/>
          <w:szCs w:val="24"/>
          <w:lang w:val="en-US"/>
        </w:rPr>
        <w:t xml:space="preserve"> elaborării</w:t>
      </w:r>
      <w:r w:rsidR="003871E0" w:rsidRPr="00193777">
        <w:rPr>
          <w:rFonts w:ascii="Times New Roman" w:hAnsi="Times New Roman" w:cs="Times New Roman"/>
          <w:sz w:val="24"/>
          <w:szCs w:val="24"/>
          <w:lang w:val="en-US"/>
        </w:rPr>
        <w:t xml:space="preserve"> </w:t>
      </w:r>
      <w:r>
        <w:rPr>
          <w:rFonts w:ascii="Times New Roman" w:hAnsi="Times New Roman" w:cs="Times New Roman"/>
          <w:i/>
          <w:sz w:val="24"/>
          <w:szCs w:val="24"/>
          <w:lang w:val="en-US"/>
        </w:rPr>
        <w:t>o</w:t>
      </w:r>
      <w:r w:rsidR="003871E0" w:rsidRPr="00193777">
        <w:rPr>
          <w:rFonts w:ascii="Times New Roman" w:hAnsi="Times New Roman" w:cs="Times New Roman"/>
          <w:i/>
          <w:sz w:val="24"/>
          <w:szCs w:val="24"/>
          <w:lang w:val="en-US"/>
        </w:rPr>
        <w:t xml:space="preserve">biectivelor </w:t>
      </w:r>
      <w:r w:rsidR="002A3457" w:rsidRPr="00193777">
        <w:rPr>
          <w:rFonts w:ascii="Times New Roman" w:hAnsi="Times New Roman" w:cs="Times New Roman"/>
          <w:sz w:val="24"/>
          <w:szCs w:val="24"/>
          <w:lang w:val="en-US"/>
        </w:rPr>
        <w:t>din cadrul entităţii publice</w:t>
      </w:r>
      <w:r w:rsidRPr="00193777">
        <w:rPr>
          <w:rFonts w:ascii="Times New Roman" w:hAnsi="Times New Roman" w:cs="Times New Roman"/>
          <w:sz w:val="24"/>
          <w:szCs w:val="24"/>
          <w:lang w:val="en-US"/>
        </w:rPr>
        <w:t xml:space="preserve"> și stabilirea activitățil</w:t>
      </w:r>
      <w:r>
        <w:rPr>
          <w:rFonts w:ascii="Times New Roman" w:hAnsi="Times New Roman" w:cs="Times New Roman"/>
          <w:sz w:val="24"/>
          <w:szCs w:val="24"/>
          <w:lang w:val="en-US"/>
        </w:rPr>
        <w:t>or</w:t>
      </w:r>
      <w:r w:rsidRPr="00193777">
        <w:rPr>
          <w:rFonts w:ascii="Times New Roman" w:hAnsi="Times New Roman" w:cs="Times New Roman"/>
          <w:sz w:val="24"/>
          <w:szCs w:val="24"/>
          <w:lang w:val="en-US"/>
        </w:rPr>
        <w:t xml:space="preserve"> procedurale;</w:t>
      </w:r>
    </w:p>
    <w:p w:rsidR="003871E0" w:rsidRPr="004F4F91" w:rsidRDefault="003871E0" w:rsidP="00C17D8F">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4F4F91">
        <w:rPr>
          <w:rFonts w:ascii="Times New Roman" w:hAnsi="Times New Roman" w:cs="Times New Roman"/>
          <w:sz w:val="24"/>
          <w:szCs w:val="24"/>
          <w:lang w:val="en-US"/>
        </w:rPr>
        <w:t xml:space="preserve">analiza </w:t>
      </w:r>
      <w:r>
        <w:rPr>
          <w:rFonts w:ascii="Times New Roman" w:hAnsi="Times New Roman" w:cs="Times New Roman"/>
          <w:i/>
          <w:sz w:val="24"/>
          <w:szCs w:val="24"/>
          <w:lang w:val="en-US"/>
        </w:rPr>
        <w:t>Codificării</w:t>
      </w:r>
      <w:r w:rsidRPr="001C29AC">
        <w:rPr>
          <w:rFonts w:ascii="Times New Roman" w:hAnsi="Times New Roman" w:cs="Times New Roman"/>
          <w:i/>
          <w:sz w:val="24"/>
          <w:szCs w:val="24"/>
          <w:lang w:val="en-US"/>
        </w:rPr>
        <w:t xml:space="preserve"> procedurilor de sistem</w:t>
      </w:r>
      <w:r w:rsidRPr="004F4F91">
        <w:rPr>
          <w:rFonts w:ascii="Times New Roman" w:hAnsi="Times New Roman" w:cs="Times New Roman"/>
          <w:sz w:val="24"/>
          <w:szCs w:val="24"/>
          <w:lang w:val="en-US"/>
        </w:rPr>
        <w:t xml:space="preserve"> (PS);</w:t>
      </w:r>
    </w:p>
    <w:p w:rsidR="003871E0" w:rsidRPr="004F4F91" w:rsidRDefault="003871E0" w:rsidP="00C17D8F">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4F4F91">
        <w:rPr>
          <w:rFonts w:ascii="Times New Roman" w:hAnsi="Times New Roman" w:cs="Times New Roman"/>
          <w:sz w:val="24"/>
          <w:szCs w:val="24"/>
          <w:lang w:val="en-US"/>
        </w:rPr>
        <w:t xml:space="preserve">analiza </w:t>
      </w:r>
      <w:r>
        <w:rPr>
          <w:rFonts w:ascii="Times New Roman" w:hAnsi="Times New Roman" w:cs="Times New Roman"/>
          <w:i/>
          <w:sz w:val="24"/>
          <w:szCs w:val="24"/>
          <w:lang w:val="en-US"/>
        </w:rPr>
        <w:t>Codificării</w:t>
      </w:r>
      <w:r w:rsidRPr="001C29AC">
        <w:rPr>
          <w:rFonts w:ascii="Times New Roman" w:hAnsi="Times New Roman" w:cs="Times New Roman"/>
          <w:i/>
          <w:sz w:val="24"/>
          <w:szCs w:val="24"/>
          <w:lang w:val="en-US"/>
        </w:rPr>
        <w:t xml:space="preserve"> procedurilor operaţionale</w:t>
      </w:r>
      <w:r w:rsidRPr="004F4F91">
        <w:rPr>
          <w:rFonts w:ascii="Times New Roman" w:hAnsi="Times New Roman" w:cs="Times New Roman"/>
          <w:sz w:val="24"/>
          <w:szCs w:val="24"/>
          <w:lang w:val="en-US"/>
        </w:rPr>
        <w:t xml:space="preserve"> (PO);</w:t>
      </w:r>
    </w:p>
    <w:p w:rsidR="003871E0" w:rsidRPr="00471866" w:rsidRDefault="003871E0" w:rsidP="00C17D8F">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sidRPr="00471866">
        <w:rPr>
          <w:rFonts w:ascii="Times New Roman" w:hAnsi="Times New Roman" w:cs="Times New Roman"/>
          <w:sz w:val="24"/>
          <w:szCs w:val="24"/>
          <w:lang w:val="en-US"/>
        </w:rPr>
        <w:t xml:space="preserve">evaluarea respectării structurii şi modalităţi de elaborare a procedurilor aprobate, conform </w:t>
      </w:r>
      <w:r w:rsidR="00323728">
        <w:rPr>
          <w:rFonts w:ascii="Times New Roman" w:hAnsi="Times New Roman" w:cs="Times New Roman"/>
          <w:i/>
          <w:sz w:val="24"/>
          <w:szCs w:val="24"/>
          <w:lang w:val="en-US"/>
        </w:rPr>
        <w:t>A</w:t>
      </w:r>
      <w:r w:rsidRPr="001A6106">
        <w:rPr>
          <w:rFonts w:ascii="Times New Roman" w:hAnsi="Times New Roman" w:cs="Times New Roman"/>
          <w:i/>
          <w:sz w:val="24"/>
          <w:szCs w:val="24"/>
          <w:lang w:val="en-US"/>
        </w:rPr>
        <w:t xml:space="preserve">nexei nr.2 la </w:t>
      </w:r>
      <w:r w:rsidRPr="001A6106">
        <w:rPr>
          <w:rFonts w:ascii="Times New Roman" w:hAnsi="Times New Roman" w:cs="Times New Roman"/>
          <w:i/>
          <w:vanish/>
          <w:sz w:val="24"/>
          <w:szCs w:val="24"/>
          <w:lang w:val="en-US"/>
        </w:rPr>
        <w:t>&lt;LLNK 12015   400 507501   0 55&gt;</w:t>
      </w:r>
      <w:r w:rsidRPr="001A6106">
        <w:rPr>
          <w:rFonts w:ascii="Times New Roman" w:hAnsi="Times New Roman" w:cs="Times New Roman"/>
          <w:i/>
          <w:sz w:val="24"/>
          <w:szCs w:val="24"/>
          <w:lang w:val="en-US"/>
        </w:rPr>
        <w:t>OSGG nr.</w:t>
      </w:r>
      <w:r w:rsidR="00323728">
        <w:rPr>
          <w:rFonts w:ascii="Times New Roman" w:hAnsi="Times New Roman" w:cs="Times New Roman"/>
          <w:i/>
          <w:sz w:val="24"/>
          <w:szCs w:val="24"/>
          <w:lang w:val="en-US"/>
        </w:rPr>
        <w:t>6</w:t>
      </w:r>
      <w:r w:rsidRPr="001A6106">
        <w:rPr>
          <w:rFonts w:ascii="Times New Roman" w:hAnsi="Times New Roman" w:cs="Times New Roman"/>
          <w:i/>
          <w:sz w:val="24"/>
          <w:szCs w:val="24"/>
          <w:lang w:val="en-US"/>
        </w:rPr>
        <w:t>00/201</w:t>
      </w:r>
      <w:r w:rsidR="00323728">
        <w:rPr>
          <w:rFonts w:ascii="Times New Roman" w:hAnsi="Times New Roman" w:cs="Times New Roman"/>
          <w:i/>
          <w:sz w:val="24"/>
          <w:szCs w:val="24"/>
          <w:lang w:val="en-US"/>
        </w:rPr>
        <w:t>8</w:t>
      </w:r>
      <w:r w:rsidRPr="001A6106">
        <w:rPr>
          <w:rFonts w:ascii="Times New Roman" w:hAnsi="Times New Roman" w:cs="Times New Roman"/>
          <w:i/>
          <w:sz w:val="24"/>
          <w:szCs w:val="24"/>
          <w:lang w:val="en-US"/>
        </w:rPr>
        <w:t xml:space="preserve"> pentru aprobarea Codului controlului intern managerial al entităţilor publice</w:t>
      </w:r>
      <w:r w:rsidRPr="00471866">
        <w:rPr>
          <w:rFonts w:ascii="Times New Roman" w:hAnsi="Times New Roman" w:cs="Times New Roman"/>
          <w:sz w:val="24"/>
          <w:szCs w:val="24"/>
          <w:lang w:val="en-US"/>
        </w:rPr>
        <w:t>;</w:t>
      </w:r>
    </w:p>
    <w:p w:rsidR="003871E0" w:rsidRPr="00025046" w:rsidRDefault="009E4266" w:rsidP="00C17D8F">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003871E0" w:rsidRPr="00025046">
        <w:rPr>
          <w:rFonts w:ascii="Times New Roman" w:hAnsi="Times New Roman" w:cs="Times New Roman"/>
          <w:sz w:val="24"/>
          <w:szCs w:val="24"/>
          <w:lang w:val="en-US"/>
        </w:rPr>
        <w:t xml:space="preserve"> stadiului realizării procedurilor, a reviziilor şi actualizăril</w:t>
      </w:r>
      <w:r w:rsidR="00B426A0">
        <w:rPr>
          <w:rFonts w:ascii="Times New Roman" w:hAnsi="Times New Roman" w:cs="Times New Roman"/>
          <w:sz w:val="24"/>
          <w:szCs w:val="24"/>
          <w:lang w:val="en-US"/>
        </w:rPr>
        <w:t>e</w:t>
      </w:r>
      <w:r w:rsidR="003871E0" w:rsidRPr="00025046">
        <w:rPr>
          <w:rFonts w:ascii="Times New Roman" w:hAnsi="Times New Roman" w:cs="Times New Roman"/>
          <w:sz w:val="24"/>
          <w:szCs w:val="24"/>
          <w:lang w:val="en-US"/>
        </w:rPr>
        <w:t xml:space="preserve"> acestora;</w:t>
      </w:r>
    </w:p>
    <w:p w:rsidR="003871E0" w:rsidRPr="008E1BA9" w:rsidRDefault="009E4266" w:rsidP="00C17D8F">
      <w:pPr>
        <w:pStyle w:val="ListParagraph"/>
        <w:numPr>
          <w:ilvl w:val="0"/>
          <w:numId w:val="46"/>
        </w:numPr>
        <w:tabs>
          <w:tab w:val="left" w:pos="1560"/>
        </w:tabs>
        <w:spacing w:before="120" w:after="120" w:line="276" w:lineRule="auto"/>
        <w:ind w:left="851"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003871E0" w:rsidRPr="008E1BA9">
        <w:rPr>
          <w:rFonts w:ascii="Times New Roman" w:hAnsi="Times New Roman" w:cs="Times New Roman"/>
          <w:sz w:val="24"/>
          <w:szCs w:val="24"/>
          <w:lang w:val="en-US"/>
        </w:rPr>
        <w:t xml:space="preserve"> existenţei în fişele de post a responsabilităţilor privind </w:t>
      </w:r>
      <w:r w:rsidR="00B426A0">
        <w:rPr>
          <w:rFonts w:ascii="Times New Roman" w:hAnsi="Times New Roman" w:cs="Times New Roman"/>
          <w:sz w:val="24"/>
          <w:szCs w:val="24"/>
          <w:lang w:val="en-US"/>
        </w:rPr>
        <w:t>elaborarea</w:t>
      </w:r>
      <w:r w:rsidR="003871E0" w:rsidRPr="008E1BA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verificarea, </w:t>
      </w:r>
      <w:r w:rsidR="003871E0" w:rsidRPr="008E1BA9">
        <w:rPr>
          <w:rFonts w:ascii="Times New Roman" w:hAnsi="Times New Roman" w:cs="Times New Roman"/>
          <w:sz w:val="24"/>
          <w:szCs w:val="24"/>
          <w:lang w:val="en-US"/>
        </w:rPr>
        <w:t>avizarea şi aprobarea procedurilor</w:t>
      </w:r>
      <w:r>
        <w:rPr>
          <w:rFonts w:ascii="Times New Roman" w:hAnsi="Times New Roman" w:cs="Times New Roman"/>
          <w:sz w:val="24"/>
          <w:szCs w:val="24"/>
          <w:lang w:val="en-US"/>
        </w:rPr>
        <w:t>;</w:t>
      </w:r>
    </w:p>
    <w:p w:rsidR="003871E0" w:rsidRPr="003A7974" w:rsidRDefault="003871E0" w:rsidP="004E076B">
      <w:pPr>
        <w:pStyle w:val="ListParagraph"/>
        <w:numPr>
          <w:ilvl w:val="0"/>
          <w:numId w:val="42"/>
        </w:numPr>
        <w:tabs>
          <w:tab w:val="left" w:pos="1560"/>
        </w:tabs>
        <w:spacing w:before="120" w:after="0" w:line="276" w:lineRule="auto"/>
        <w:ind w:left="425" w:hanging="425"/>
        <w:contextualSpacing w:val="0"/>
        <w:jc w:val="both"/>
        <w:rPr>
          <w:rFonts w:ascii="Times New Roman" w:hAnsi="Times New Roman" w:cs="Times New Roman"/>
          <w:b/>
          <w:i/>
          <w:sz w:val="24"/>
          <w:szCs w:val="24"/>
          <w:lang w:val="en-US"/>
        </w:rPr>
      </w:pPr>
      <w:r w:rsidRPr="003A7974">
        <w:rPr>
          <w:rFonts w:ascii="Times New Roman" w:hAnsi="Times New Roman" w:cs="Times New Roman"/>
          <w:b/>
          <w:i/>
          <w:sz w:val="24"/>
          <w:szCs w:val="24"/>
          <w:lang w:val="en-US"/>
        </w:rPr>
        <w:lastRenderedPageBreak/>
        <w:t>Analiza realităţii şi exactităţii raportărilor anuale privind sistemul de control intern managerial</w:t>
      </w:r>
    </w:p>
    <w:p w:rsidR="003871E0" w:rsidRPr="00AE22BD" w:rsidRDefault="003871E0" w:rsidP="00975E36">
      <w:pPr>
        <w:pStyle w:val="ListParagraph"/>
        <w:numPr>
          <w:ilvl w:val="0"/>
          <w:numId w:val="47"/>
        </w:numPr>
        <w:tabs>
          <w:tab w:val="left" w:pos="1560"/>
        </w:tabs>
        <w:spacing w:after="0" w:line="276" w:lineRule="auto"/>
        <w:ind w:left="850" w:hanging="425"/>
        <w:contextualSpacing w:val="0"/>
        <w:jc w:val="both"/>
        <w:rPr>
          <w:rFonts w:ascii="Times New Roman" w:hAnsi="Times New Roman" w:cs="Times New Roman"/>
          <w:sz w:val="24"/>
          <w:szCs w:val="24"/>
          <w:lang w:val="en-US"/>
        </w:rPr>
      </w:pPr>
      <w:r w:rsidRPr="00AE22BD">
        <w:rPr>
          <w:rFonts w:ascii="Times New Roman" w:hAnsi="Times New Roman" w:cs="Times New Roman"/>
          <w:sz w:val="24"/>
          <w:szCs w:val="24"/>
          <w:lang w:val="en-US"/>
        </w:rPr>
        <w:t>analiza gradului de cuprindere a structurilor din subordine şi a entităţilor publice aflate în coordonare</w:t>
      </w:r>
      <w:r w:rsidR="006862FE">
        <w:rPr>
          <w:rFonts w:ascii="Times New Roman" w:hAnsi="Times New Roman" w:cs="Times New Roman"/>
          <w:sz w:val="24"/>
          <w:szCs w:val="24"/>
          <w:lang w:val="en-US"/>
        </w:rPr>
        <w:t>,</w:t>
      </w:r>
      <w:r w:rsidRPr="00AE22BD">
        <w:rPr>
          <w:rFonts w:ascii="Times New Roman" w:hAnsi="Times New Roman" w:cs="Times New Roman"/>
          <w:sz w:val="24"/>
          <w:szCs w:val="24"/>
          <w:lang w:val="en-US"/>
        </w:rPr>
        <w:t xml:space="preserve"> subordonare</w:t>
      </w:r>
      <w:r w:rsidR="006862FE">
        <w:rPr>
          <w:rFonts w:ascii="Times New Roman" w:hAnsi="Times New Roman" w:cs="Times New Roman"/>
          <w:sz w:val="24"/>
          <w:szCs w:val="24"/>
          <w:lang w:val="en-US"/>
        </w:rPr>
        <w:t xml:space="preserve"> </w:t>
      </w:r>
      <w:r w:rsidR="007B5347">
        <w:rPr>
          <w:rFonts w:ascii="Times New Roman" w:hAnsi="Times New Roman" w:cs="Times New Roman"/>
          <w:sz w:val="24"/>
          <w:szCs w:val="24"/>
          <w:lang w:val="en-US"/>
        </w:rPr>
        <w:t>și</w:t>
      </w:r>
      <w:r w:rsidR="006862FE">
        <w:rPr>
          <w:rFonts w:ascii="Times New Roman" w:hAnsi="Times New Roman" w:cs="Times New Roman"/>
          <w:sz w:val="24"/>
          <w:szCs w:val="24"/>
          <w:lang w:val="en-US"/>
        </w:rPr>
        <w:t xml:space="preserve"> sub autoritate</w:t>
      </w:r>
      <w:r>
        <w:rPr>
          <w:rFonts w:ascii="Times New Roman" w:hAnsi="Times New Roman" w:cs="Times New Roman"/>
          <w:sz w:val="24"/>
          <w:szCs w:val="24"/>
          <w:lang w:val="en-US"/>
        </w:rPr>
        <w:t>,</w:t>
      </w:r>
      <w:r w:rsidRPr="00AE22BD">
        <w:rPr>
          <w:rFonts w:ascii="Times New Roman" w:hAnsi="Times New Roman" w:cs="Times New Roman"/>
          <w:sz w:val="24"/>
          <w:szCs w:val="24"/>
          <w:lang w:val="en-US"/>
        </w:rPr>
        <w:t xml:space="preserve"> în </w:t>
      </w:r>
      <w:r w:rsidR="007B5347">
        <w:rPr>
          <w:rFonts w:ascii="Times New Roman" w:hAnsi="Times New Roman" w:cs="Times New Roman"/>
          <w:sz w:val="24"/>
          <w:szCs w:val="24"/>
          <w:lang w:val="en-US"/>
        </w:rPr>
        <w:t>situațiile centralizatoare și rapoartele</w:t>
      </w:r>
      <w:r w:rsidRPr="00AE22BD">
        <w:rPr>
          <w:rFonts w:ascii="Times New Roman" w:hAnsi="Times New Roman" w:cs="Times New Roman"/>
          <w:sz w:val="24"/>
          <w:szCs w:val="24"/>
          <w:lang w:val="en-US"/>
        </w:rPr>
        <w:t xml:space="preserve"> elaborate şi transmise la SGG;</w:t>
      </w:r>
    </w:p>
    <w:p w:rsidR="003871E0" w:rsidRPr="00DB17D7" w:rsidRDefault="00FC50A7" w:rsidP="00975E36">
      <w:pPr>
        <w:pStyle w:val="ListParagraph"/>
        <w:numPr>
          <w:ilvl w:val="0"/>
          <w:numId w:val="47"/>
        </w:numPr>
        <w:tabs>
          <w:tab w:val="left" w:pos="1560"/>
        </w:tabs>
        <w:spacing w:after="0" w:line="276" w:lineRule="auto"/>
        <w:ind w:left="850"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003871E0" w:rsidRPr="00DB17D7">
        <w:rPr>
          <w:rFonts w:ascii="Times New Roman" w:hAnsi="Times New Roman" w:cs="Times New Roman"/>
          <w:sz w:val="24"/>
          <w:szCs w:val="24"/>
          <w:lang w:val="en-US"/>
        </w:rPr>
        <w:t xml:space="preserve"> realităţii şi exactităţii raportărilor anuale transmise la SGG;</w:t>
      </w:r>
    </w:p>
    <w:p w:rsidR="003871E0" w:rsidRPr="00DB17D7" w:rsidRDefault="00FC50A7" w:rsidP="00975E36">
      <w:pPr>
        <w:pStyle w:val="ListParagraph"/>
        <w:numPr>
          <w:ilvl w:val="0"/>
          <w:numId w:val="47"/>
        </w:numPr>
        <w:tabs>
          <w:tab w:val="left" w:pos="1560"/>
        </w:tabs>
        <w:spacing w:after="0" w:line="276" w:lineRule="auto"/>
        <w:ind w:left="850" w:hanging="425"/>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analiza</w:t>
      </w:r>
      <w:r w:rsidR="003871E0" w:rsidRPr="00DB17D7">
        <w:rPr>
          <w:rFonts w:ascii="Times New Roman" w:hAnsi="Times New Roman" w:cs="Times New Roman"/>
          <w:sz w:val="24"/>
          <w:szCs w:val="24"/>
          <w:lang w:val="en-US"/>
        </w:rPr>
        <w:t xml:space="preserve"> raportărilor anuale privind sistemul de control intern managerial pe ultimii 3 ani.</w:t>
      </w:r>
    </w:p>
    <w:p w:rsidR="003871E0" w:rsidRDefault="003871E0" w:rsidP="003871E0">
      <w:pPr>
        <w:tabs>
          <w:tab w:val="left" w:pos="567"/>
        </w:tabs>
        <w:spacing w:before="120" w:after="120" w:line="276" w:lineRule="auto"/>
        <w:jc w:val="both"/>
        <w:rPr>
          <w:rFonts w:ascii="Times New Roman" w:hAnsi="Times New Roman" w:cs="Times New Roman"/>
          <w:sz w:val="24"/>
          <w:szCs w:val="24"/>
          <w:lang w:val="en-US"/>
        </w:rPr>
      </w:pPr>
      <w:r w:rsidRPr="00F42991">
        <w:rPr>
          <w:rFonts w:ascii="Times New Roman" w:hAnsi="Times New Roman" w:cs="Times New Roman"/>
          <w:sz w:val="24"/>
          <w:szCs w:val="24"/>
          <w:lang w:val="en-US"/>
        </w:rPr>
        <w:t xml:space="preserve">Activitatea de îndrumare metodologică s-a efectuat </w:t>
      </w:r>
      <w:r>
        <w:rPr>
          <w:rFonts w:ascii="Times New Roman" w:hAnsi="Times New Roman" w:cs="Times New Roman"/>
          <w:sz w:val="24"/>
          <w:szCs w:val="24"/>
          <w:lang w:val="en-US"/>
        </w:rPr>
        <w:t xml:space="preserve">prin realizarea de misiuni, conform Planului de activitate, cu </w:t>
      </w:r>
      <w:r w:rsidRPr="00F42991">
        <w:rPr>
          <w:rFonts w:ascii="Times New Roman" w:hAnsi="Times New Roman" w:cs="Times New Roman"/>
          <w:sz w:val="24"/>
          <w:szCs w:val="24"/>
          <w:lang w:val="en-US"/>
        </w:rPr>
        <w:t xml:space="preserve"> scop</w:t>
      </w:r>
      <w:r>
        <w:rPr>
          <w:rFonts w:ascii="Times New Roman" w:hAnsi="Times New Roman" w:cs="Times New Roman"/>
          <w:sz w:val="24"/>
          <w:szCs w:val="24"/>
          <w:lang w:val="en-US"/>
        </w:rPr>
        <w:t xml:space="preserve">ul de a  aplica corect legislaţia </w:t>
      </w:r>
      <w:r w:rsidRPr="00F42991">
        <w:rPr>
          <w:rFonts w:ascii="Times New Roman" w:hAnsi="Times New Roman" w:cs="Times New Roman"/>
          <w:sz w:val="24"/>
          <w:szCs w:val="24"/>
          <w:lang w:val="en-US"/>
        </w:rPr>
        <w:t>în vigoare</w:t>
      </w:r>
      <w:r w:rsidR="00707170">
        <w:rPr>
          <w:rFonts w:ascii="Times New Roman" w:hAnsi="Times New Roman" w:cs="Times New Roman"/>
          <w:sz w:val="24"/>
          <w:szCs w:val="24"/>
          <w:lang w:val="en-US"/>
        </w:rPr>
        <w:t>,</w:t>
      </w:r>
      <w:r w:rsidRPr="00F42991">
        <w:rPr>
          <w:rFonts w:ascii="Times New Roman" w:hAnsi="Times New Roman" w:cs="Times New Roman"/>
          <w:sz w:val="24"/>
          <w:szCs w:val="24"/>
          <w:lang w:val="en-US"/>
        </w:rPr>
        <w:t xml:space="preserve"> de către personalul implicat în implementarea şi dezvoltare</w:t>
      </w:r>
      <w:r w:rsidR="00707170">
        <w:rPr>
          <w:rFonts w:ascii="Times New Roman" w:hAnsi="Times New Roman" w:cs="Times New Roman"/>
          <w:sz w:val="24"/>
          <w:szCs w:val="24"/>
          <w:lang w:val="en-US"/>
        </w:rPr>
        <w:t>a controlului intern managerial din cadrul OPC-lor.</w:t>
      </w:r>
    </w:p>
    <w:p w:rsidR="00CF2BEA" w:rsidRDefault="003871E0" w:rsidP="00975E36">
      <w:pPr>
        <w:tabs>
          <w:tab w:val="left" w:pos="567"/>
        </w:tabs>
        <w:spacing w:before="120" w:after="0" w:line="276" w:lineRule="auto"/>
        <w:jc w:val="both"/>
        <w:rPr>
          <w:rFonts w:ascii="Times New Roman" w:hAnsi="Times New Roman" w:cs="Times New Roman"/>
          <w:i/>
          <w:sz w:val="24"/>
          <w:szCs w:val="24"/>
        </w:rPr>
      </w:pPr>
      <w:r w:rsidRPr="005A5C5D">
        <w:rPr>
          <w:rFonts w:ascii="Times New Roman" w:hAnsi="Times New Roman" w:cs="Times New Roman"/>
          <w:sz w:val="24"/>
          <w:szCs w:val="24"/>
          <w:lang w:val="en-US"/>
        </w:rPr>
        <w:t>În cursul anului 201</w:t>
      </w:r>
      <w:r w:rsidR="00E44635">
        <w:rPr>
          <w:rFonts w:ascii="Times New Roman" w:hAnsi="Times New Roman" w:cs="Times New Roman"/>
          <w:sz w:val="24"/>
          <w:szCs w:val="24"/>
          <w:lang w:val="en-US"/>
        </w:rPr>
        <w:t>8</w:t>
      </w:r>
      <w:r w:rsidRPr="005A5C5D">
        <w:rPr>
          <w:rFonts w:ascii="Times New Roman" w:hAnsi="Times New Roman" w:cs="Times New Roman"/>
          <w:sz w:val="24"/>
          <w:szCs w:val="24"/>
          <w:lang w:val="en-US"/>
        </w:rPr>
        <w:t xml:space="preserve">, Direcția Control Intern Managerial și Relații </w:t>
      </w:r>
      <w:r>
        <w:rPr>
          <w:rFonts w:ascii="Times New Roman" w:hAnsi="Times New Roman" w:cs="Times New Roman"/>
          <w:sz w:val="24"/>
          <w:szCs w:val="24"/>
          <w:lang w:val="en-US"/>
        </w:rPr>
        <w:t xml:space="preserve">Interinstituționale a realizat </w:t>
      </w:r>
      <w:r w:rsidRPr="005A5C5D">
        <w:rPr>
          <w:rFonts w:ascii="Times New Roman" w:hAnsi="Times New Roman" w:cs="Times New Roman"/>
          <w:sz w:val="24"/>
          <w:szCs w:val="24"/>
          <w:lang w:val="en-US"/>
        </w:rPr>
        <w:t xml:space="preserve"> un număr de </w:t>
      </w:r>
      <w:r w:rsidR="00E44635">
        <w:rPr>
          <w:rFonts w:ascii="Times New Roman" w:hAnsi="Times New Roman" w:cs="Times New Roman"/>
          <w:b/>
          <w:sz w:val="24"/>
          <w:szCs w:val="24"/>
          <w:lang w:val="en-US"/>
        </w:rPr>
        <w:t>7</w:t>
      </w:r>
      <w:r w:rsidRPr="00300933">
        <w:rPr>
          <w:rFonts w:ascii="Times New Roman" w:hAnsi="Times New Roman" w:cs="Times New Roman"/>
          <w:b/>
          <w:sz w:val="24"/>
          <w:szCs w:val="24"/>
          <w:lang w:val="en-US"/>
        </w:rPr>
        <w:t xml:space="preserve"> misiuni </w:t>
      </w:r>
      <w:r w:rsidRPr="00E44635">
        <w:rPr>
          <w:rFonts w:ascii="Times New Roman" w:hAnsi="Times New Roman" w:cs="Times New Roman"/>
          <w:sz w:val="24"/>
          <w:szCs w:val="24"/>
          <w:lang w:val="en-US"/>
        </w:rPr>
        <w:t>de</w:t>
      </w:r>
      <w:r w:rsidRPr="00300933">
        <w:rPr>
          <w:rFonts w:ascii="Times New Roman" w:hAnsi="Times New Roman" w:cs="Times New Roman"/>
          <w:b/>
          <w:sz w:val="24"/>
          <w:szCs w:val="24"/>
          <w:lang w:val="en-US"/>
        </w:rPr>
        <w:t xml:space="preserve"> </w:t>
      </w:r>
      <w:r>
        <w:rPr>
          <w:rFonts w:ascii="Times New Roman" w:hAnsi="Times New Roman" w:cs="Times New Roman"/>
          <w:sz w:val="24"/>
          <w:szCs w:val="24"/>
          <w:lang w:val="en-US"/>
        </w:rPr>
        <w:t>îndrumare metodologică</w:t>
      </w:r>
      <w:r w:rsidR="00707170">
        <w:rPr>
          <w:rFonts w:ascii="Times New Roman" w:hAnsi="Times New Roman" w:cs="Times New Roman"/>
          <w:sz w:val="24"/>
          <w:szCs w:val="24"/>
          <w:lang w:val="en-US"/>
        </w:rPr>
        <w:t xml:space="preserve">, </w:t>
      </w:r>
      <w:r w:rsidR="00E44635">
        <w:rPr>
          <w:rFonts w:ascii="Times New Roman" w:hAnsi="Times New Roman" w:cs="Times New Roman"/>
          <w:sz w:val="24"/>
          <w:szCs w:val="24"/>
          <w:lang w:val="en-US"/>
        </w:rPr>
        <w:t xml:space="preserve">comparativ cu </w:t>
      </w:r>
      <w:r w:rsidR="00E44635" w:rsidRPr="00E60D8F">
        <w:rPr>
          <w:rFonts w:ascii="Times New Roman" w:hAnsi="Times New Roman" w:cs="Times New Roman"/>
          <w:b/>
          <w:sz w:val="24"/>
          <w:szCs w:val="24"/>
          <w:lang w:val="en-US"/>
        </w:rPr>
        <w:t>6 misiuni</w:t>
      </w:r>
      <w:r w:rsidR="00E44635">
        <w:rPr>
          <w:rFonts w:ascii="Times New Roman" w:hAnsi="Times New Roman" w:cs="Times New Roman"/>
          <w:sz w:val="24"/>
          <w:szCs w:val="24"/>
          <w:lang w:val="en-US"/>
        </w:rPr>
        <w:t xml:space="preserve"> în anul 201</w:t>
      </w:r>
      <w:r w:rsidR="00BB5CC4">
        <w:rPr>
          <w:rFonts w:ascii="Times New Roman" w:hAnsi="Times New Roman" w:cs="Times New Roman"/>
          <w:sz w:val="24"/>
          <w:szCs w:val="24"/>
          <w:lang w:val="en-US"/>
        </w:rPr>
        <w:t>7</w:t>
      </w:r>
      <w:r w:rsidR="00707170">
        <w:rPr>
          <w:rFonts w:ascii="Times New Roman" w:hAnsi="Times New Roman" w:cs="Times New Roman"/>
          <w:sz w:val="24"/>
          <w:szCs w:val="24"/>
          <w:lang w:val="en-US"/>
        </w:rPr>
        <w:t>,</w:t>
      </w:r>
      <w:r w:rsidR="00E60D8F">
        <w:rPr>
          <w:rFonts w:ascii="Times New Roman" w:hAnsi="Times New Roman" w:cs="Times New Roman"/>
          <w:sz w:val="24"/>
          <w:szCs w:val="24"/>
          <w:lang w:val="en-US"/>
        </w:rPr>
        <w:t xml:space="preserve"> </w:t>
      </w:r>
      <w:r>
        <w:rPr>
          <w:rFonts w:ascii="Times New Roman" w:hAnsi="Times New Roman" w:cs="Times New Roman"/>
          <w:sz w:val="24"/>
          <w:szCs w:val="24"/>
          <w:lang w:val="en-US"/>
        </w:rPr>
        <w:t>la</w:t>
      </w:r>
      <w:r w:rsidR="001B7B98">
        <w:rPr>
          <w:rFonts w:ascii="Times New Roman" w:hAnsi="Times New Roman" w:cs="Times New Roman"/>
          <w:sz w:val="24"/>
          <w:szCs w:val="24"/>
          <w:lang w:val="en-US"/>
        </w:rPr>
        <w:t xml:space="preserve"> următoarele entități publice, ordonatori principali de credite</w:t>
      </w:r>
      <w:r>
        <w:rPr>
          <w:rFonts w:ascii="Times New Roman" w:hAnsi="Times New Roman" w:cs="Times New Roman"/>
          <w:sz w:val="24"/>
          <w:szCs w:val="24"/>
          <w:lang w:val="en-US"/>
        </w:rPr>
        <w:t>:</w:t>
      </w:r>
      <w:r w:rsidR="00E60D8F">
        <w:rPr>
          <w:rFonts w:ascii="Times New Roman" w:hAnsi="Times New Roman" w:cs="Times New Roman"/>
          <w:sz w:val="24"/>
          <w:szCs w:val="24"/>
          <w:lang w:val="en-US"/>
        </w:rPr>
        <w:t xml:space="preserve"> </w:t>
      </w:r>
    </w:p>
    <w:p w:rsidR="00643EDA" w:rsidRPr="000C4507" w:rsidRDefault="00FB2F31"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Consiliul Naţional pentru Combaterea Discriminării</w:t>
      </w:r>
    </w:p>
    <w:p w:rsidR="00643EDA" w:rsidRPr="000C4507" w:rsidRDefault="00FB2F31"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Oficiul Naţional de Prevenire şi Combaterea Spălării Banilor</w:t>
      </w:r>
    </w:p>
    <w:p w:rsidR="00643EDA" w:rsidRPr="000C4507" w:rsidRDefault="00FB2F31"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Ministerul Agriculturii şi Dezvoltării Rurale</w:t>
      </w:r>
    </w:p>
    <w:p w:rsidR="00643EDA" w:rsidRPr="000C4507" w:rsidRDefault="006E1B82"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Ministerul Culturii și Identității Naționale</w:t>
      </w:r>
    </w:p>
    <w:p w:rsidR="00643EDA" w:rsidRPr="000C4507" w:rsidRDefault="006E1B82"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Autoritatea pentru Administrarea Activelor Statului</w:t>
      </w:r>
    </w:p>
    <w:p w:rsidR="00643EDA" w:rsidRPr="000C4507" w:rsidRDefault="00FE6B67"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Ministerul Comunicațiilor și  Societății Informaţionale</w:t>
      </w:r>
    </w:p>
    <w:p w:rsidR="00FE2138" w:rsidRPr="00714149" w:rsidRDefault="00FE6B67" w:rsidP="005D7A90">
      <w:pPr>
        <w:pStyle w:val="ListParagraph"/>
        <w:numPr>
          <w:ilvl w:val="0"/>
          <w:numId w:val="77"/>
        </w:numPr>
        <w:tabs>
          <w:tab w:val="left" w:pos="567"/>
        </w:tabs>
        <w:spacing w:after="0" w:line="276" w:lineRule="auto"/>
        <w:ind w:left="425" w:hanging="425"/>
        <w:contextualSpacing w:val="0"/>
        <w:jc w:val="both"/>
        <w:rPr>
          <w:rFonts w:ascii="Times New Roman" w:hAnsi="Times New Roman" w:cs="Times New Roman"/>
          <w:sz w:val="24"/>
          <w:szCs w:val="24"/>
        </w:rPr>
      </w:pPr>
      <w:r w:rsidRPr="000C4507">
        <w:rPr>
          <w:rFonts w:ascii="Times New Roman" w:hAnsi="Times New Roman" w:cs="Times New Roman"/>
          <w:sz w:val="24"/>
          <w:szCs w:val="24"/>
        </w:rPr>
        <w:t>Societatea Română de Televiziune</w:t>
      </w:r>
      <w:r w:rsidR="00E60D8F" w:rsidRPr="000C4507">
        <w:rPr>
          <w:rFonts w:ascii="Times New Roman" w:hAnsi="Times New Roman" w:cs="Times New Roman"/>
          <w:sz w:val="24"/>
          <w:szCs w:val="24"/>
        </w:rPr>
        <w:t>.</w:t>
      </w:r>
      <w:bookmarkStart w:id="21" w:name="_Toc516048822"/>
    </w:p>
    <w:p w:rsidR="003811DA" w:rsidRDefault="00FA5A1D" w:rsidP="00111403">
      <w:pPr>
        <w:spacing w:after="120" w:line="276" w:lineRule="auto"/>
        <w:jc w:val="both"/>
        <w:rPr>
          <w:rFonts w:ascii="Times New Roman" w:eastAsiaTheme="majorEastAsia" w:hAnsi="Times New Roman" w:cstheme="majorBidi"/>
          <w:color w:val="000000" w:themeColor="text1"/>
          <w:sz w:val="24"/>
          <w:szCs w:val="24"/>
        </w:rPr>
      </w:pPr>
      <w:r w:rsidRPr="00FA5A1D">
        <w:rPr>
          <w:rFonts w:ascii="Times New Roman" w:eastAsiaTheme="majorEastAsia" w:hAnsi="Times New Roman" w:cstheme="majorBidi"/>
          <w:color w:val="000000" w:themeColor="text1"/>
          <w:sz w:val="24"/>
          <w:szCs w:val="24"/>
        </w:rPr>
        <w:t xml:space="preserve">Conform </w:t>
      </w:r>
      <w:r w:rsidR="00D96972">
        <w:rPr>
          <w:rFonts w:ascii="Times New Roman" w:eastAsiaTheme="majorEastAsia" w:hAnsi="Times New Roman" w:cstheme="majorBidi"/>
          <w:color w:val="000000" w:themeColor="text1"/>
          <w:sz w:val="24"/>
          <w:szCs w:val="24"/>
        </w:rPr>
        <w:t>stadiului implementării</w:t>
      </w:r>
      <w:r w:rsidR="00CE3567">
        <w:rPr>
          <w:rFonts w:ascii="Times New Roman" w:eastAsiaTheme="majorEastAsia" w:hAnsi="Times New Roman" w:cstheme="majorBidi"/>
          <w:color w:val="000000" w:themeColor="text1"/>
          <w:sz w:val="24"/>
          <w:szCs w:val="24"/>
        </w:rPr>
        <w:t xml:space="preserve"> standardelor de control intern managerial la nivelul ordonatorilor principali de credite</w:t>
      </w:r>
      <w:r w:rsidR="00A41BBE">
        <w:rPr>
          <w:rFonts w:ascii="Times New Roman" w:eastAsiaTheme="majorEastAsia" w:hAnsi="Times New Roman" w:cstheme="majorBidi"/>
          <w:color w:val="000000" w:themeColor="text1"/>
          <w:sz w:val="24"/>
          <w:szCs w:val="24"/>
        </w:rPr>
        <w:t>,</w:t>
      </w:r>
      <w:r w:rsidR="00CE3567">
        <w:rPr>
          <w:rFonts w:ascii="Times New Roman" w:eastAsiaTheme="majorEastAsia" w:hAnsi="Times New Roman" w:cstheme="majorBidi"/>
          <w:color w:val="000000" w:themeColor="text1"/>
          <w:sz w:val="24"/>
          <w:szCs w:val="24"/>
        </w:rPr>
        <w:t xml:space="preserve"> </w:t>
      </w:r>
      <w:r w:rsidR="00FA60CD">
        <w:rPr>
          <w:rFonts w:ascii="Times New Roman" w:eastAsiaTheme="majorEastAsia" w:hAnsi="Times New Roman" w:cstheme="majorBidi"/>
          <w:color w:val="000000" w:themeColor="text1"/>
          <w:sz w:val="24"/>
          <w:szCs w:val="24"/>
        </w:rPr>
        <w:t>din</w:t>
      </w:r>
      <w:r w:rsidR="00950CA4">
        <w:rPr>
          <w:rFonts w:ascii="Times New Roman" w:eastAsiaTheme="majorEastAsia" w:hAnsi="Times New Roman" w:cstheme="majorBidi"/>
          <w:color w:val="000000" w:themeColor="text1"/>
          <w:sz w:val="24"/>
          <w:szCs w:val="24"/>
        </w:rPr>
        <w:t xml:space="preserve"> </w:t>
      </w:r>
      <w:r w:rsidR="00950CA4">
        <w:rPr>
          <w:rFonts w:ascii="Times New Roman" w:eastAsiaTheme="majorEastAsia" w:hAnsi="Times New Roman" w:cstheme="majorBidi"/>
          <w:i/>
          <w:color w:val="000000" w:themeColor="text1"/>
          <w:sz w:val="24"/>
          <w:szCs w:val="24"/>
        </w:rPr>
        <w:t>Tabelul nr.2</w:t>
      </w:r>
      <w:r w:rsidR="00FA60CD">
        <w:rPr>
          <w:rFonts w:ascii="Times New Roman" w:eastAsiaTheme="majorEastAsia" w:hAnsi="Times New Roman" w:cstheme="majorBidi"/>
          <w:i/>
          <w:color w:val="000000" w:themeColor="text1"/>
          <w:sz w:val="24"/>
          <w:szCs w:val="24"/>
        </w:rPr>
        <w:t>,</w:t>
      </w:r>
      <w:r w:rsidR="00950CA4">
        <w:rPr>
          <w:rFonts w:ascii="Times New Roman" w:eastAsiaTheme="majorEastAsia" w:hAnsi="Times New Roman" w:cstheme="majorBidi"/>
          <w:i/>
          <w:color w:val="000000" w:themeColor="text1"/>
          <w:sz w:val="24"/>
          <w:szCs w:val="24"/>
        </w:rPr>
        <w:t xml:space="preserve"> </w:t>
      </w:r>
      <w:r w:rsidR="00950CA4">
        <w:rPr>
          <w:rFonts w:ascii="Times New Roman" w:eastAsiaTheme="majorEastAsia" w:hAnsi="Times New Roman" w:cstheme="majorBidi"/>
          <w:color w:val="000000" w:themeColor="text1"/>
          <w:sz w:val="24"/>
          <w:szCs w:val="24"/>
        </w:rPr>
        <w:t xml:space="preserve">se remarcă o evoluție foarte bună a OPC-lor </w:t>
      </w:r>
      <w:r w:rsidR="00D20C9E">
        <w:rPr>
          <w:rFonts w:ascii="Times New Roman" w:eastAsiaTheme="majorEastAsia" w:hAnsi="Times New Roman" w:cstheme="majorBidi"/>
          <w:color w:val="000000" w:themeColor="text1"/>
          <w:sz w:val="24"/>
          <w:szCs w:val="24"/>
        </w:rPr>
        <w:t>în cadrul cărora Direcția Control Intern Managerial și Relații Interinstituționale</w:t>
      </w:r>
      <w:r w:rsidR="001B7B98">
        <w:rPr>
          <w:rFonts w:ascii="Times New Roman" w:eastAsiaTheme="majorEastAsia" w:hAnsi="Times New Roman" w:cstheme="majorBidi"/>
          <w:color w:val="000000" w:themeColor="text1"/>
          <w:sz w:val="24"/>
          <w:szCs w:val="24"/>
        </w:rPr>
        <w:t xml:space="preserve"> a realizat mis</w:t>
      </w:r>
      <w:r w:rsidR="00842580">
        <w:rPr>
          <w:rFonts w:ascii="Times New Roman" w:eastAsiaTheme="majorEastAsia" w:hAnsi="Times New Roman" w:cstheme="majorBidi"/>
          <w:color w:val="000000" w:themeColor="text1"/>
          <w:sz w:val="24"/>
          <w:szCs w:val="24"/>
        </w:rPr>
        <w:t>iuni de îndrumare metodologică</w:t>
      </w:r>
      <w:r w:rsidR="00FA60CD">
        <w:rPr>
          <w:rFonts w:ascii="Times New Roman" w:eastAsiaTheme="majorEastAsia" w:hAnsi="Times New Roman" w:cstheme="majorBidi"/>
          <w:color w:val="000000" w:themeColor="text1"/>
          <w:sz w:val="24"/>
          <w:szCs w:val="24"/>
        </w:rPr>
        <w:t>, demonstrându-se încă o dată utilitatea misiunilor derulate</w:t>
      </w:r>
      <w:r w:rsidR="00111403">
        <w:rPr>
          <w:rFonts w:ascii="Times New Roman" w:eastAsiaTheme="majorEastAsia" w:hAnsi="Times New Roman" w:cstheme="majorBidi"/>
          <w:color w:val="000000" w:themeColor="text1"/>
          <w:sz w:val="24"/>
          <w:szCs w:val="24"/>
        </w:rPr>
        <w:t>.</w:t>
      </w:r>
    </w:p>
    <w:p w:rsidR="003811DA" w:rsidRPr="004D692B" w:rsidRDefault="004D692B" w:rsidP="004D692B">
      <w:pPr>
        <w:jc w:val="right"/>
        <w:rPr>
          <w:rFonts w:ascii="Times New Roman" w:eastAsiaTheme="majorEastAsia" w:hAnsi="Times New Roman" w:cstheme="majorBidi"/>
          <w:b/>
          <w:color w:val="000000" w:themeColor="text1"/>
          <w:sz w:val="24"/>
          <w:szCs w:val="24"/>
        </w:rPr>
      </w:pPr>
      <w:r w:rsidRPr="004D692B">
        <w:rPr>
          <w:rFonts w:ascii="Times New Roman" w:eastAsiaTheme="majorEastAsia" w:hAnsi="Times New Roman" w:cstheme="majorBidi"/>
          <w:b/>
          <w:i/>
          <w:color w:val="000000" w:themeColor="text1"/>
          <w:sz w:val="24"/>
          <w:szCs w:val="24"/>
        </w:rPr>
        <w:t>Tabel nr.6</w:t>
      </w:r>
    </w:p>
    <w:tbl>
      <w:tblPr>
        <w:tblStyle w:val="TableGrid1"/>
        <w:tblW w:w="9351" w:type="dxa"/>
        <w:jc w:val="center"/>
        <w:tblLayout w:type="fixed"/>
        <w:tblLook w:val="04A0" w:firstRow="1" w:lastRow="0" w:firstColumn="1" w:lastColumn="0" w:noHBand="0" w:noVBand="1"/>
      </w:tblPr>
      <w:tblGrid>
        <w:gridCol w:w="704"/>
        <w:gridCol w:w="3828"/>
        <w:gridCol w:w="425"/>
        <w:gridCol w:w="425"/>
        <w:gridCol w:w="426"/>
        <w:gridCol w:w="1134"/>
        <w:gridCol w:w="424"/>
        <w:gridCol w:w="426"/>
        <w:gridCol w:w="425"/>
        <w:gridCol w:w="1134"/>
      </w:tblGrid>
      <w:tr w:rsidR="00900FD1" w:rsidRPr="003C1960" w:rsidTr="00E16C39">
        <w:trPr>
          <w:tblHeader/>
          <w:jc w:val="center"/>
        </w:trPr>
        <w:tc>
          <w:tcPr>
            <w:tcW w:w="704" w:type="dxa"/>
            <w:vMerge w:val="restart"/>
            <w:shd w:val="clear" w:color="auto" w:fill="BDD6EE" w:themeFill="accent1" w:themeFillTint="66"/>
            <w:vAlign w:val="center"/>
          </w:tcPr>
          <w:p w:rsidR="00900FD1" w:rsidRPr="002D5BCD" w:rsidRDefault="00900FD1" w:rsidP="00E16C39">
            <w:pPr>
              <w:spacing w:line="276" w:lineRule="auto"/>
              <w:rPr>
                <w:rFonts w:ascii="Times New Roman" w:hAnsi="Times New Roman" w:cs="Times New Roman"/>
                <w:b/>
              </w:rPr>
            </w:pPr>
          </w:p>
          <w:p w:rsidR="00900FD1" w:rsidRPr="002D5BCD" w:rsidRDefault="00900FD1" w:rsidP="00E16C39">
            <w:pPr>
              <w:spacing w:line="276" w:lineRule="auto"/>
              <w:jc w:val="center"/>
              <w:rPr>
                <w:rFonts w:ascii="Times New Roman" w:hAnsi="Times New Roman" w:cs="Times New Roman"/>
                <w:b/>
              </w:rPr>
            </w:pPr>
            <w:r w:rsidRPr="002D5BCD">
              <w:rPr>
                <w:rFonts w:ascii="Times New Roman" w:hAnsi="Times New Roman" w:cs="Times New Roman"/>
                <w:b/>
              </w:rPr>
              <w:t>Nr. crt.</w:t>
            </w:r>
          </w:p>
        </w:tc>
        <w:tc>
          <w:tcPr>
            <w:tcW w:w="3828" w:type="dxa"/>
            <w:vMerge w:val="restart"/>
            <w:shd w:val="clear" w:color="auto" w:fill="BDD6EE" w:themeFill="accent1" w:themeFillTint="66"/>
            <w:vAlign w:val="center"/>
          </w:tcPr>
          <w:p w:rsidR="00900FD1" w:rsidRPr="002D5BCD" w:rsidRDefault="00900FD1" w:rsidP="00E16C39">
            <w:pPr>
              <w:spacing w:line="276" w:lineRule="auto"/>
              <w:jc w:val="center"/>
              <w:rPr>
                <w:rFonts w:ascii="Times New Roman" w:hAnsi="Times New Roman" w:cs="Times New Roman"/>
                <w:b/>
              </w:rPr>
            </w:pPr>
          </w:p>
          <w:p w:rsidR="00900FD1" w:rsidRPr="002D5BCD" w:rsidRDefault="00900FD1" w:rsidP="00E16C39">
            <w:pPr>
              <w:spacing w:line="276" w:lineRule="auto"/>
              <w:jc w:val="center"/>
              <w:rPr>
                <w:rFonts w:ascii="Times New Roman" w:hAnsi="Times New Roman" w:cs="Times New Roman"/>
                <w:b/>
              </w:rPr>
            </w:pPr>
            <w:r w:rsidRPr="002D5BCD">
              <w:rPr>
                <w:rFonts w:ascii="Times New Roman" w:hAnsi="Times New Roman" w:cs="Times New Roman"/>
                <w:b/>
              </w:rPr>
              <w:t>Ordonator principal de credite</w:t>
            </w:r>
          </w:p>
          <w:p w:rsidR="00900FD1" w:rsidRPr="002D5BCD" w:rsidRDefault="00900FD1" w:rsidP="00E16C39">
            <w:pPr>
              <w:spacing w:line="276" w:lineRule="auto"/>
              <w:jc w:val="center"/>
              <w:rPr>
                <w:rFonts w:ascii="Times New Roman" w:hAnsi="Times New Roman" w:cs="Times New Roman"/>
                <w:b/>
              </w:rPr>
            </w:pPr>
            <w:r w:rsidRPr="002D5BCD">
              <w:rPr>
                <w:rFonts w:ascii="Times New Roman" w:hAnsi="Times New Roman" w:cs="Times New Roman"/>
                <w:b/>
              </w:rPr>
              <w:t>- aparat propriu -</w:t>
            </w:r>
          </w:p>
        </w:tc>
        <w:tc>
          <w:tcPr>
            <w:tcW w:w="2410" w:type="dxa"/>
            <w:gridSpan w:val="4"/>
            <w:shd w:val="clear" w:color="auto" w:fill="BDD6EE" w:themeFill="accent1" w:themeFillTint="66"/>
            <w:vAlign w:val="center"/>
          </w:tcPr>
          <w:p w:rsidR="00900FD1" w:rsidRPr="002D5BCD" w:rsidRDefault="00900FD1" w:rsidP="00E16C39">
            <w:pPr>
              <w:spacing w:line="276" w:lineRule="auto"/>
              <w:jc w:val="center"/>
              <w:rPr>
                <w:rFonts w:ascii="Times New Roman" w:hAnsi="Times New Roman" w:cs="Times New Roman"/>
                <w:b/>
              </w:rPr>
            </w:pPr>
            <w:r>
              <w:rPr>
                <w:rFonts w:ascii="Times New Roman" w:hAnsi="Times New Roman" w:cs="Times New Roman"/>
                <w:b/>
              </w:rPr>
              <w:t>Anul 2017</w:t>
            </w:r>
          </w:p>
        </w:tc>
        <w:tc>
          <w:tcPr>
            <w:tcW w:w="2409" w:type="dxa"/>
            <w:gridSpan w:val="4"/>
            <w:shd w:val="clear" w:color="auto" w:fill="BDD6EE" w:themeFill="accent1" w:themeFillTint="66"/>
          </w:tcPr>
          <w:p w:rsidR="00900FD1" w:rsidRPr="002D5BCD" w:rsidRDefault="00900FD1" w:rsidP="00E16C39">
            <w:pPr>
              <w:spacing w:line="276" w:lineRule="auto"/>
              <w:jc w:val="center"/>
              <w:rPr>
                <w:rFonts w:ascii="Times New Roman" w:hAnsi="Times New Roman" w:cs="Times New Roman"/>
                <w:b/>
              </w:rPr>
            </w:pPr>
            <w:r>
              <w:rPr>
                <w:rFonts w:ascii="Times New Roman" w:hAnsi="Times New Roman" w:cs="Times New Roman"/>
                <w:b/>
              </w:rPr>
              <w:t>Anul 2018</w:t>
            </w:r>
          </w:p>
        </w:tc>
      </w:tr>
      <w:tr w:rsidR="00900FD1" w:rsidRPr="003C1960" w:rsidTr="00E16C39">
        <w:trPr>
          <w:tblHeader/>
          <w:jc w:val="center"/>
        </w:trPr>
        <w:tc>
          <w:tcPr>
            <w:tcW w:w="704" w:type="dxa"/>
            <w:vMerge/>
            <w:shd w:val="clear" w:color="auto" w:fill="BDD6EE" w:themeFill="accent1" w:themeFillTint="66"/>
            <w:vAlign w:val="center"/>
          </w:tcPr>
          <w:p w:rsidR="00900FD1" w:rsidRPr="003C1960" w:rsidRDefault="00900FD1" w:rsidP="00E16C39">
            <w:pPr>
              <w:spacing w:line="276" w:lineRule="auto"/>
              <w:jc w:val="both"/>
              <w:rPr>
                <w:rFonts w:ascii="Times New Roman" w:hAnsi="Times New Roman" w:cs="Times New Roman"/>
                <w:b/>
                <w:sz w:val="18"/>
                <w:szCs w:val="18"/>
              </w:rPr>
            </w:pPr>
          </w:p>
        </w:tc>
        <w:tc>
          <w:tcPr>
            <w:tcW w:w="3828" w:type="dxa"/>
            <w:vMerge/>
            <w:shd w:val="clear" w:color="auto" w:fill="BDD6EE" w:themeFill="accent1" w:themeFillTint="66"/>
            <w:vAlign w:val="center"/>
          </w:tcPr>
          <w:p w:rsidR="00900FD1" w:rsidRPr="003C1960" w:rsidRDefault="00900FD1" w:rsidP="00E16C39">
            <w:pPr>
              <w:spacing w:line="276" w:lineRule="auto"/>
              <w:jc w:val="center"/>
              <w:rPr>
                <w:rFonts w:ascii="Times New Roman" w:hAnsi="Times New Roman" w:cs="Times New Roman"/>
                <w:b/>
                <w:sz w:val="18"/>
                <w:szCs w:val="18"/>
              </w:rPr>
            </w:pPr>
          </w:p>
        </w:tc>
        <w:tc>
          <w:tcPr>
            <w:tcW w:w="1276" w:type="dxa"/>
            <w:gridSpan w:val="3"/>
            <w:shd w:val="clear" w:color="auto" w:fill="BDD6EE" w:themeFill="accent1" w:themeFillTint="66"/>
            <w:vAlign w:val="center"/>
          </w:tcPr>
          <w:p w:rsidR="00900FD1" w:rsidRPr="003C1960" w:rsidRDefault="00900FD1" w:rsidP="00E16C39">
            <w:pPr>
              <w:spacing w:line="276" w:lineRule="auto"/>
              <w:jc w:val="center"/>
              <w:rPr>
                <w:rFonts w:ascii="Times New Roman" w:hAnsi="Times New Roman" w:cs="Times New Roman"/>
                <w:b/>
                <w:sz w:val="18"/>
                <w:szCs w:val="18"/>
              </w:rPr>
            </w:pPr>
            <w:r>
              <w:rPr>
                <w:rFonts w:ascii="Times New Roman" w:hAnsi="Times New Roman" w:cs="Times New Roman"/>
                <w:b/>
                <w:sz w:val="18"/>
                <w:szCs w:val="18"/>
              </w:rPr>
              <w:t>Număr</w:t>
            </w:r>
            <w:r w:rsidRPr="003C1960">
              <w:rPr>
                <w:rFonts w:ascii="Times New Roman" w:hAnsi="Times New Roman" w:cs="Times New Roman"/>
                <w:b/>
                <w:sz w:val="18"/>
                <w:szCs w:val="18"/>
              </w:rPr>
              <w:t xml:space="preserve"> standarde control intern managerial</w:t>
            </w:r>
          </w:p>
        </w:tc>
        <w:tc>
          <w:tcPr>
            <w:tcW w:w="1134" w:type="dxa"/>
            <w:vMerge w:val="restart"/>
            <w:shd w:val="clear" w:color="auto" w:fill="BDD6EE" w:themeFill="accent1" w:themeFillTint="66"/>
            <w:textDirection w:val="btLr"/>
            <w:vAlign w:val="center"/>
          </w:tcPr>
          <w:p w:rsidR="00900FD1" w:rsidRPr="003C1960" w:rsidRDefault="00900FD1" w:rsidP="00E16C39">
            <w:pPr>
              <w:spacing w:line="276" w:lineRule="auto"/>
              <w:ind w:left="113" w:right="113"/>
              <w:jc w:val="center"/>
              <w:rPr>
                <w:rFonts w:ascii="Times New Roman" w:hAnsi="Times New Roman" w:cs="Times New Roman"/>
                <w:b/>
                <w:sz w:val="18"/>
                <w:szCs w:val="18"/>
              </w:rPr>
            </w:pPr>
            <w:r w:rsidRPr="003C1960">
              <w:rPr>
                <w:rFonts w:ascii="Times New Roman" w:hAnsi="Times New Roman" w:cs="Times New Roman"/>
                <w:b/>
                <w:sz w:val="18"/>
                <w:szCs w:val="18"/>
              </w:rPr>
              <w:t>Grad i</w:t>
            </w:r>
            <w:r>
              <w:rPr>
                <w:rFonts w:ascii="Times New Roman" w:hAnsi="Times New Roman" w:cs="Times New Roman"/>
                <w:b/>
                <w:sz w:val="18"/>
                <w:szCs w:val="18"/>
              </w:rPr>
              <w:t>mplementare nr. standarde</w:t>
            </w:r>
            <w:r w:rsidRPr="003C1960">
              <w:rPr>
                <w:rFonts w:ascii="Times New Roman" w:hAnsi="Times New Roman" w:cs="Times New Roman"/>
                <w:b/>
                <w:sz w:val="18"/>
                <w:szCs w:val="18"/>
              </w:rPr>
              <w:t xml:space="preserve"> </w:t>
            </w:r>
            <w:r>
              <w:rPr>
                <w:rFonts w:ascii="Times New Roman" w:hAnsi="Times New Roman" w:cs="Times New Roman"/>
                <w:b/>
                <w:sz w:val="18"/>
                <w:szCs w:val="18"/>
              </w:rPr>
              <w:t xml:space="preserve">(I) </w:t>
            </w:r>
            <w:r w:rsidRPr="003C1960">
              <w:rPr>
                <w:rFonts w:ascii="Times New Roman" w:hAnsi="Times New Roman" w:cs="Times New Roman"/>
                <w:b/>
                <w:sz w:val="18"/>
                <w:szCs w:val="18"/>
              </w:rPr>
              <w:t>(%)</w:t>
            </w:r>
          </w:p>
        </w:tc>
        <w:tc>
          <w:tcPr>
            <w:tcW w:w="1275" w:type="dxa"/>
            <w:gridSpan w:val="3"/>
            <w:shd w:val="clear" w:color="auto" w:fill="BDD6EE" w:themeFill="accent1" w:themeFillTint="66"/>
          </w:tcPr>
          <w:p w:rsidR="00900FD1" w:rsidRPr="003C1960" w:rsidRDefault="00900FD1" w:rsidP="00E16C39">
            <w:pPr>
              <w:spacing w:line="276" w:lineRule="auto"/>
              <w:jc w:val="center"/>
              <w:rPr>
                <w:rFonts w:ascii="Times New Roman" w:hAnsi="Times New Roman" w:cs="Times New Roman"/>
                <w:b/>
                <w:sz w:val="18"/>
                <w:szCs w:val="18"/>
              </w:rPr>
            </w:pPr>
            <w:r>
              <w:rPr>
                <w:rFonts w:ascii="Times New Roman" w:hAnsi="Times New Roman" w:cs="Times New Roman"/>
                <w:b/>
                <w:sz w:val="18"/>
                <w:szCs w:val="18"/>
              </w:rPr>
              <w:t>Număr</w:t>
            </w:r>
            <w:r w:rsidRPr="003C1960">
              <w:rPr>
                <w:rFonts w:ascii="Times New Roman" w:hAnsi="Times New Roman" w:cs="Times New Roman"/>
                <w:b/>
                <w:sz w:val="18"/>
                <w:szCs w:val="18"/>
              </w:rPr>
              <w:t xml:space="preserve"> standarde control intern managerial</w:t>
            </w:r>
          </w:p>
        </w:tc>
        <w:tc>
          <w:tcPr>
            <w:tcW w:w="1134" w:type="dxa"/>
            <w:vMerge w:val="restart"/>
            <w:shd w:val="clear" w:color="auto" w:fill="BDD6EE" w:themeFill="accent1" w:themeFillTint="66"/>
            <w:textDirection w:val="btLr"/>
          </w:tcPr>
          <w:p w:rsidR="00900FD1" w:rsidRPr="003C1960" w:rsidRDefault="00900FD1" w:rsidP="00E16C39">
            <w:pPr>
              <w:spacing w:line="276" w:lineRule="auto"/>
              <w:ind w:left="113" w:right="113"/>
              <w:jc w:val="center"/>
              <w:rPr>
                <w:rFonts w:ascii="Times New Roman" w:hAnsi="Times New Roman" w:cs="Times New Roman"/>
                <w:b/>
                <w:sz w:val="18"/>
                <w:szCs w:val="18"/>
              </w:rPr>
            </w:pPr>
            <w:r w:rsidRPr="003C1960">
              <w:rPr>
                <w:rFonts w:ascii="Times New Roman" w:hAnsi="Times New Roman" w:cs="Times New Roman"/>
                <w:b/>
                <w:sz w:val="18"/>
                <w:szCs w:val="18"/>
              </w:rPr>
              <w:t>Grad i</w:t>
            </w:r>
            <w:r>
              <w:rPr>
                <w:rFonts w:ascii="Times New Roman" w:hAnsi="Times New Roman" w:cs="Times New Roman"/>
                <w:b/>
                <w:sz w:val="18"/>
                <w:szCs w:val="18"/>
              </w:rPr>
              <w:t xml:space="preserve">mplementare nr. standarde (I) </w:t>
            </w:r>
            <w:r w:rsidRPr="003C1960">
              <w:rPr>
                <w:rFonts w:ascii="Times New Roman" w:hAnsi="Times New Roman" w:cs="Times New Roman"/>
                <w:b/>
                <w:sz w:val="18"/>
                <w:szCs w:val="18"/>
              </w:rPr>
              <w:t>(%)</w:t>
            </w:r>
          </w:p>
        </w:tc>
      </w:tr>
      <w:tr w:rsidR="00900FD1" w:rsidRPr="003C1960" w:rsidTr="00E16C39">
        <w:trPr>
          <w:trHeight w:val="302"/>
          <w:jc w:val="center"/>
        </w:trPr>
        <w:tc>
          <w:tcPr>
            <w:tcW w:w="704" w:type="dxa"/>
            <w:vMerge/>
            <w:vAlign w:val="center"/>
          </w:tcPr>
          <w:p w:rsidR="00900FD1" w:rsidRPr="003C1960" w:rsidRDefault="00900FD1" w:rsidP="00E16C39">
            <w:pPr>
              <w:spacing w:line="276" w:lineRule="auto"/>
              <w:jc w:val="both"/>
              <w:rPr>
                <w:rFonts w:ascii="Times New Roman" w:hAnsi="Times New Roman" w:cs="Times New Roman"/>
                <w:sz w:val="18"/>
                <w:szCs w:val="18"/>
              </w:rPr>
            </w:pPr>
          </w:p>
        </w:tc>
        <w:tc>
          <w:tcPr>
            <w:tcW w:w="3828" w:type="dxa"/>
            <w:vMerge/>
            <w:vAlign w:val="center"/>
          </w:tcPr>
          <w:p w:rsidR="00900FD1" w:rsidRPr="003C1960" w:rsidRDefault="00900FD1" w:rsidP="00E16C39">
            <w:pPr>
              <w:spacing w:line="276" w:lineRule="auto"/>
              <w:jc w:val="both"/>
              <w:rPr>
                <w:rFonts w:ascii="Times New Roman" w:hAnsi="Times New Roman" w:cs="Times New Roman"/>
                <w:sz w:val="18"/>
                <w:szCs w:val="18"/>
              </w:rPr>
            </w:pPr>
          </w:p>
        </w:tc>
        <w:tc>
          <w:tcPr>
            <w:tcW w:w="425"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I</w:t>
            </w:r>
          </w:p>
        </w:tc>
        <w:tc>
          <w:tcPr>
            <w:tcW w:w="425"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PI</w:t>
            </w:r>
          </w:p>
        </w:tc>
        <w:tc>
          <w:tcPr>
            <w:tcW w:w="426"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NI</w:t>
            </w:r>
          </w:p>
        </w:tc>
        <w:tc>
          <w:tcPr>
            <w:tcW w:w="1134" w:type="dxa"/>
            <w:vMerge/>
            <w:vAlign w:val="center"/>
          </w:tcPr>
          <w:p w:rsidR="00900FD1" w:rsidRPr="003C1960" w:rsidRDefault="00900FD1" w:rsidP="00E16C39">
            <w:pPr>
              <w:spacing w:line="276" w:lineRule="auto"/>
              <w:jc w:val="both"/>
              <w:rPr>
                <w:rFonts w:ascii="Times New Roman" w:hAnsi="Times New Roman" w:cs="Times New Roman"/>
                <w:sz w:val="18"/>
                <w:szCs w:val="18"/>
              </w:rPr>
            </w:pPr>
          </w:p>
        </w:tc>
        <w:tc>
          <w:tcPr>
            <w:tcW w:w="424"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I</w:t>
            </w:r>
          </w:p>
        </w:tc>
        <w:tc>
          <w:tcPr>
            <w:tcW w:w="426"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PI</w:t>
            </w:r>
          </w:p>
        </w:tc>
        <w:tc>
          <w:tcPr>
            <w:tcW w:w="425" w:type="dxa"/>
            <w:shd w:val="clear" w:color="auto" w:fill="BDD6EE" w:themeFill="accent1" w:themeFillTint="66"/>
            <w:vAlign w:val="center"/>
          </w:tcPr>
          <w:p w:rsidR="00900FD1" w:rsidRPr="00CF48C2" w:rsidRDefault="00900FD1" w:rsidP="00E16C39">
            <w:pPr>
              <w:spacing w:line="276" w:lineRule="auto"/>
              <w:jc w:val="center"/>
              <w:rPr>
                <w:rFonts w:ascii="Times New Roman" w:hAnsi="Times New Roman" w:cs="Times New Roman"/>
                <w:b/>
                <w:i/>
                <w:sz w:val="18"/>
                <w:szCs w:val="18"/>
              </w:rPr>
            </w:pPr>
            <w:r w:rsidRPr="00CF48C2">
              <w:rPr>
                <w:rFonts w:ascii="Times New Roman" w:hAnsi="Times New Roman" w:cs="Times New Roman"/>
                <w:b/>
                <w:i/>
                <w:sz w:val="18"/>
                <w:szCs w:val="18"/>
              </w:rPr>
              <w:t>NI</w:t>
            </w:r>
          </w:p>
        </w:tc>
        <w:tc>
          <w:tcPr>
            <w:tcW w:w="1134" w:type="dxa"/>
            <w:vMerge/>
            <w:shd w:val="clear" w:color="auto" w:fill="BDD6EE" w:themeFill="accent1" w:themeFillTint="66"/>
          </w:tcPr>
          <w:p w:rsidR="00900FD1" w:rsidRPr="003C1960" w:rsidRDefault="00900FD1" w:rsidP="00E16C39">
            <w:pPr>
              <w:spacing w:line="276" w:lineRule="auto"/>
              <w:jc w:val="both"/>
              <w:rPr>
                <w:rFonts w:ascii="Times New Roman" w:hAnsi="Times New Roman" w:cs="Times New Roman"/>
                <w:sz w:val="18"/>
                <w:szCs w:val="18"/>
              </w:rPr>
            </w:pP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Autoritatea pentru Administrarea Activelor Statului</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4611BC" w:rsidRPr="002463BB" w:rsidRDefault="004611BC" w:rsidP="00E16C39">
            <w:pPr>
              <w:jc w:val="center"/>
              <w:rPr>
                <w:rFonts w:ascii="Times New Roman" w:hAnsi="Times New Roman" w:cs="Times New Roman"/>
                <w:b/>
                <w:sz w:val="20"/>
                <w:szCs w:val="20"/>
              </w:rPr>
            </w:pPr>
            <w:r w:rsidRPr="002463BB">
              <w:rPr>
                <w:rFonts w:ascii="Times New Roman" w:hAnsi="Times New Roman" w:cs="Times New Roman"/>
                <w:b/>
                <w:color w:val="00B050"/>
                <w:sz w:val="20"/>
                <w:szCs w:val="20"/>
              </w:rPr>
              <w:t>12</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4</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F860C1" w:rsidP="00E16C39">
            <w:pPr>
              <w:jc w:val="right"/>
              <w:rPr>
                <w:rFonts w:ascii="Times New Roman" w:hAnsi="Times New Roman" w:cs="Times New Roman"/>
                <w:sz w:val="20"/>
                <w:szCs w:val="20"/>
              </w:rPr>
            </w:pPr>
            <w:r>
              <w:rPr>
                <w:rFonts w:ascii="Times New Roman" w:hAnsi="Times New Roman" w:cs="Times New Roman"/>
                <w:sz w:val="20"/>
                <w:szCs w:val="20"/>
              </w:rPr>
              <w:t>75</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Consiliul Naţional pentru Combaterea Discriminării</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4611BC" w:rsidRPr="005001DC" w:rsidRDefault="004611BC" w:rsidP="00E16C39">
            <w:pPr>
              <w:jc w:val="center"/>
              <w:rPr>
                <w:rFonts w:ascii="Times New Roman" w:hAnsi="Times New Roman" w:cs="Times New Roman"/>
                <w:b/>
                <w:sz w:val="20"/>
                <w:szCs w:val="20"/>
              </w:rPr>
            </w:pPr>
            <w:r w:rsidRPr="005001DC">
              <w:rPr>
                <w:rFonts w:ascii="Times New Roman" w:hAnsi="Times New Roman" w:cs="Times New Roman"/>
                <w:b/>
                <w:color w:val="00B050"/>
                <w:sz w:val="20"/>
                <w:szCs w:val="20"/>
              </w:rPr>
              <w:t>16</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0</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F860C1" w:rsidP="00E16C39">
            <w:pPr>
              <w:jc w:val="right"/>
              <w:rPr>
                <w:rFonts w:ascii="Times New Roman" w:hAnsi="Times New Roman" w:cs="Times New Roman"/>
                <w:sz w:val="20"/>
                <w:szCs w:val="20"/>
              </w:rPr>
            </w:pPr>
            <w:r>
              <w:rPr>
                <w:rFonts w:ascii="Times New Roman" w:hAnsi="Times New Roman" w:cs="Times New Roman"/>
                <w:sz w:val="20"/>
                <w:szCs w:val="20"/>
              </w:rPr>
              <w:t>100</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Ministerul Agriculturii şi Dezvoltării Rurale</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11</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Pr>
                <w:rFonts w:ascii="Times New Roman" w:hAnsi="Times New Roman" w:cs="Times New Roman"/>
                <w:sz w:val="20"/>
                <w:szCs w:val="20"/>
              </w:rPr>
              <w:t>68,8</w:t>
            </w:r>
          </w:p>
        </w:tc>
        <w:tc>
          <w:tcPr>
            <w:tcW w:w="424" w:type="dxa"/>
            <w:shd w:val="clear" w:color="auto" w:fill="FFF2CC" w:themeFill="accent4" w:themeFillTint="33"/>
            <w:vAlign w:val="center"/>
          </w:tcPr>
          <w:p w:rsidR="004611BC" w:rsidRPr="005001DC" w:rsidRDefault="004611BC" w:rsidP="00E16C39">
            <w:pPr>
              <w:jc w:val="center"/>
              <w:rPr>
                <w:rFonts w:ascii="Times New Roman" w:hAnsi="Times New Roman" w:cs="Times New Roman"/>
                <w:b/>
                <w:sz w:val="20"/>
                <w:szCs w:val="20"/>
              </w:rPr>
            </w:pPr>
            <w:r w:rsidRPr="005001DC">
              <w:rPr>
                <w:rFonts w:ascii="Times New Roman" w:hAnsi="Times New Roman" w:cs="Times New Roman"/>
                <w:b/>
                <w:color w:val="00B050"/>
                <w:sz w:val="20"/>
                <w:szCs w:val="20"/>
              </w:rPr>
              <w:t>13</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3</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Pr>
                <w:rFonts w:ascii="Times New Roman" w:hAnsi="Times New Roman" w:cs="Times New Roman"/>
                <w:sz w:val="20"/>
                <w:szCs w:val="20"/>
              </w:rPr>
              <w:t>81,3</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Ministerul Comunicațiilor și  Societății Informaţionale</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7</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4</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12</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F860C1" w:rsidP="00E16C39">
            <w:pPr>
              <w:jc w:val="right"/>
              <w:rPr>
                <w:rFonts w:ascii="Times New Roman" w:hAnsi="Times New Roman" w:cs="Times New Roman"/>
                <w:sz w:val="20"/>
                <w:szCs w:val="20"/>
              </w:rPr>
            </w:pPr>
            <w:r>
              <w:rPr>
                <w:rFonts w:ascii="Times New Roman" w:hAnsi="Times New Roman" w:cs="Times New Roman"/>
                <w:sz w:val="20"/>
                <w:szCs w:val="20"/>
              </w:rPr>
              <w:t>25</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Ministerul Culturii și Identității Naționale</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5</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2</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Oficiul Registrului Naţional al Informaţiilor Secrete de Stat</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100</w:t>
            </w:r>
          </w:p>
        </w:tc>
        <w:tc>
          <w:tcPr>
            <w:tcW w:w="424"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16</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0</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100</w:t>
            </w:r>
          </w:p>
        </w:tc>
      </w:tr>
      <w:tr w:rsidR="004611BC" w:rsidRPr="003C1960" w:rsidTr="00E16C39">
        <w:trPr>
          <w:jc w:val="center"/>
        </w:trPr>
        <w:tc>
          <w:tcPr>
            <w:tcW w:w="704" w:type="dxa"/>
            <w:shd w:val="clear" w:color="auto" w:fill="FFF2CC" w:themeFill="accent4" w:themeFillTint="33"/>
            <w:vAlign w:val="center"/>
          </w:tcPr>
          <w:p w:rsidR="004611BC" w:rsidRPr="00D71E35" w:rsidRDefault="004611BC" w:rsidP="00900FD1">
            <w:pPr>
              <w:pStyle w:val="ListParagraph"/>
              <w:numPr>
                <w:ilvl w:val="0"/>
                <w:numId w:val="79"/>
              </w:numPr>
              <w:ind w:hanging="549"/>
              <w:jc w:val="center"/>
              <w:rPr>
                <w:rFonts w:ascii="Times New Roman" w:hAnsi="Times New Roman" w:cs="Times New Roman"/>
                <w:sz w:val="20"/>
                <w:szCs w:val="20"/>
              </w:rPr>
            </w:pPr>
          </w:p>
        </w:tc>
        <w:tc>
          <w:tcPr>
            <w:tcW w:w="3828" w:type="dxa"/>
            <w:shd w:val="clear" w:color="auto" w:fill="FFF2CC" w:themeFill="accent4" w:themeFillTint="33"/>
            <w:vAlign w:val="center"/>
          </w:tcPr>
          <w:p w:rsidR="004611BC" w:rsidRPr="002D5BCD" w:rsidRDefault="004611BC" w:rsidP="00E16C39">
            <w:pPr>
              <w:jc w:val="both"/>
              <w:rPr>
                <w:rFonts w:ascii="Times New Roman" w:hAnsi="Times New Roman" w:cs="Times New Roman"/>
                <w:sz w:val="20"/>
                <w:szCs w:val="20"/>
              </w:rPr>
            </w:pPr>
            <w:r w:rsidRPr="002D5BCD">
              <w:rPr>
                <w:rFonts w:ascii="Times New Roman" w:hAnsi="Times New Roman" w:cs="Times New Roman"/>
                <w:sz w:val="20"/>
                <w:szCs w:val="20"/>
              </w:rPr>
              <w:t>Societatea Română de Televiziune</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9</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4</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sidRPr="002D5BCD">
              <w:rPr>
                <w:rFonts w:ascii="Times New Roman" w:hAnsi="Times New Roman" w:cs="Times New Roman"/>
                <w:sz w:val="20"/>
                <w:szCs w:val="20"/>
              </w:rPr>
              <w:t>3</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sidRPr="002D5BCD">
              <w:rPr>
                <w:rFonts w:ascii="Times New Roman" w:hAnsi="Times New Roman" w:cs="Times New Roman"/>
                <w:sz w:val="20"/>
                <w:szCs w:val="20"/>
              </w:rPr>
              <w:t>56</w:t>
            </w:r>
            <w:r>
              <w:rPr>
                <w:rFonts w:ascii="Times New Roman" w:hAnsi="Times New Roman" w:cs="Times New Roman"/>
                <w:sz w:val="20"/>
                <w:szCs w:val="20"/>
              </w:rPr>
              <w:t>,3</w:t>
            </w:r>
          </w:p>
        </w:tc>
        <w:tc>
          <w:tcPr>
            <w:tcW w:w="424" w:type="dxa"/>
            <w:shd w:val="clear" w:color="auto" w:fill="FFF2CC" w:themeFill="accent4" w:themeFillTint="33"/>
            <w:vAlign w:val="center"/>
          </w:tcPr>
          <w:p w:rsidR="004611BC" w:rsidRPr="002463BB" w:rsidRDefault="004611BC" w:rsidP="00E16C39">
            <w:pPr>
              <w:jc w:val="center"/>
              <w:rPr>
                <w:rFonts w:ascii="Times New Roman" w:hAnsi="Times New Roman" w:cs="Times New Roman"/>
                <w:b/>
                <w:sz w:val="20"/>
                <w:szCs w:val="20"/>
              </w:rPr>
            </w:pPr>
            <w:r w:rsidRPr="002463BB">
              <w:rPr>
                <w:rFonts w:ascii="Times New Roman" w:hAnsi="Times New Roman" w:cs="Times New Roman"/>
                <w:b/>
                <w:color w:val="00B050"/>
                <w:sz w:val="20"/>
                <w:szCs w:val="20"/>
              </w:rPr>
              <w:t>10</w:t>
            </w:r>
          </w:p>
        </w:tc>
        <w:tc>
          <w:tcPr>
            <w:tcW w:w="426"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5</w:t>
            </w:r>
          </w:p>
        </w:tc>
        <w:tc>
          <w:tcPr>
            <w:tcW w:w="425" w:type="dxa"/>
            <w:shd w:val="clear" w:color="auto" w:fill="FFF2CC" w:themeFill="accent4" w:themeFillTint="33"/>
            <w:vAlign w:val="center"/>
          </w:tcPr>
          <w:p w:rsidR="004611BC" w:rsidRPr="002D5BCD" w:rsidRDefault="004611BC" w:rsidP="00E16C39">
            <w:pPr>
              <w:jc w:val="center"/>
              <w:rPr>
                <w:rFonts w:ascii="Times New Roman" w:hAnsi="Times New Roman" w:cs="Times New Roman"/>
                <w:sz w:val="20"/>
                <w:szCs w:val="20"/>
              </w:rPr>
            </w:pPr>
            <w:r>
              <w:rPr>
                <w:rFonts w:ascii="Times New Roman" w:hAnsi="Times New Roman" w:cs="Times New Roman"/>
                <w:sz w:val="20"/>
                <w:szCs w:val="20"/>
              </w:rPr>
              <w:t>1</w:t>
            </w:r>
          </w:p>
        </w:tc>
        <w:tc>
          <w:tcPr>
            <w:tcW w:w="1134" w:type="dxa"/>
            <w:shd w:val="clear" w:color="auto" w:fill="FFF2CC" w:themeFill="accent4" w:themeFillTint="33"/>
            <w:vAlign w:val="center"/>
          </w:tcPr>
          <w:p w:rsidR="004611BC" w:rsidRPr="002D5BCD" w:rsidRDefault="004611BC" w:rsidP="00E16C39">
            <w:pPr>
              <w:jc w:val="right"/>
              <w:rPr>
                <w:rFonts w:ascii="Times New Roman" w:hAnsi="Times New Roman" w:cs="Times New Roman"/>
                <w:sz w:val="20"/>
                <w:szCs w:val="20"/>
              </w:rPr>
            </w:pPr>
            <w:r>
              <w:rPr>
                <w:rFonts w:ascii="Times New Roman" w:hAnsi="Times New Roman" w:cs="Times New Roman"/>
                <w:sz w:val="20"/>
                <w:szCs w:val="20"/>
              </w:rPr>
              <w:t>62,5</w:t>
            </w:r>
          </w:p>
        </w:tc>
      </w:tr>
    </w:tbl>
    <w:p w:rsidR="00B836CA" w:rsidRPr="006110E2" w:rsidRDefault="00D931A1" w:rsidP="00582B7C">
      <w:pPr>
        <w:pStyle w:val="Raport"/>
        <w:shd w:val="clear" w:color="auto" w:fill="FFFFFF" w:themeFill="background1"/>
        <w:spacing w:after="360"/>
        <w:jc w:val="both"/>
        <w:rPr>
          <w:color w:val="FF0000"/>
          <w:sz w:val="24"/>
          <w:szCs w:val="24"/>
        </w:rPr>
      </w:pPr>
      <w:bookmarkStart w:id="22" w:name="_Toc11062673"/>
      <w:bookmarkEnd w:id="21"/>
      <w:r w:rsidRPr="00277B18">
        <w:rPr>
          <w:color w:val="auto"/>
          <w:sz w:val="24"/>
          <w:szCs w:val="24"/>
        </w:rPr>
        <w:lastRenderedPageBreak/>
        <w:t>CAP.</w:t>
      </w:r>
      <w:r w:rsidR="00EF391E">
        <w:rPr>
          <w:color w:val="auto"/>
          <w:sz w:val="24"/>
          <w:szCs w:val="24"/>
        </w:rPr>
        <w:t xml:space="preserve"> </w:t>
      </w:r>
      <w:r w:rsidR="00154E06" w:rsidRPr="00277B18">
        <w:rPr>
          <w:color w:val="auto"/>
          <w:sz w:val="24"/>
          <w:szCs w:val="24"/>
        </w:rPr>
        <w:t>4</w:t>
      </w:r>
      <w:r w:rsidR="00D85F15">
        <w:rPr>
          <w:color w:val="auto"/>
          <w:sz w:val="24"/>
          <w:szCs w:val="24"/>
        </w:rPr>
        <w:t>.</w:t>
      </w:r>
      <w:r w:rsidR="00154E06" w:rsidRPr="00277B18">
        <w:rPr>
          <w:color w:val="auto"/>
          <w:sz w:val="24"/>
          <w:szCs w:val="24"/>
        </w:rPr>
        <w:t xml:space="preserve"> CONCLUZII ȘI PROPUNERI</w:t>
      </w:r>
      <w:bookmarkEnd w:id="22"/>
    </w:p>
    <w:p w:rsidR="002E2D4C" w:rsidRPr="00897412" w:rsidRDefault="00EF391E" w:rsidP="00897412">
      <w:pPr>
        <w:pStyle w:val="Raport"/>
        <w:shd w:val="clear" w:color="auto" w:fill="FFFFFF" w:themeFill="background1"/>
        <w:spacing w:before="0" w:after="120" w:line="276" w:lineRule="auto"/>
        <w:jc w:val="both"/>
        <w:rPr>
          <w:rFonts w:eastAsia="Times New Roman" w:cs="Times New Roman"/>
          <w:noProof/>
          <w:color w:val="auto"/>
          <w:sz w:val="24"/>
          <w:szCs w:val="24"/>
          <w:lang w:eastAsia="sk-SK"/>
        </w:rPr>
      </w:pPr>
      <w:bookmarkStart w:id="23" w:name="_Toc11062674"/>
      <w:r w:rsidRPr="00897412">
        <w:rPr>
          <w:rFonts w:eastAsia="Times New Roman" w:cs="Times New Roman"/>
          <w:noProof/>
          <w:color w:val="auto"/>
          <w:sz w:val="24"/>
          <w:szCs w:val="24"/>
          <w:lang w:eastAsia="sk-SK"/>
        </w:rPr>
        <w:t>4.1</w:t>
      </w:r>
      <w:r w:rsidR="00B41C47" w:rsidRPr="00897412">
        <w:rPr>
          <w:rFonts w:eastAsia="Times New Roman" w:cs="Times New Roman"/>
          <w:noProof/>
          <w:color w:val="auto"/>
          <w:sz w:val="24"/>
          <w:szCs w:val="24"/>
          <w:lang w:eastAsia="sk-SK"/>
        </w:rPr>
        <w:t>.</w:t>
      </w:r>
      <w:r w:rsidR="008E2F1F" w:rsidRPr="00897412">
        <w:rPr>
          <w:rFonts w:eastAsia="Times New Roman" w:cs="Times New Roman"/>
          <w:noProof/>
          <w:color w:val="auto"/>
          <w:sz w:val="24"/>
          <w:szCs w:val="24"/>
          <w:lang w:eastAsia="sk-SK"/>
        </w:rPr>
        <w:t xml:space="preserve"> </w:t>
      </w:r>
      <w:r w:rsidR="002E2D4C" w:rsidRPr="00897412">
        <w:rPr>
          <w:rFonts w:eastAsia="Times New Roman" w:cs="Times New Roman"/>
          <w:noProof/>
          <w:color w:val="auto"/>
          <w:sz w:val="24"/>
          <w:szCs w:val="24"/>
          <w:lang w:eastAsia="sk-SK"/>
        </w:rPr>
        <w:t>Concluzii</w:t>
      </w:r>
      <w:bookmarkEnd w:id="23"/>
    </w:p>
    <w:p w:rsidR="008E2F1F" w:rsidRPr="00461C64" w:rsidRDefault="00EF391E" w:rsidP="00897412">
      <w:pPr>
        <w:pStyle w:val="Raport"/>
        <w:shd w:val="clear" w:color="auto" w:fill="FFFFFF" w:themeFill="background1"/>
        <w:spacing w:before="0" w:after="120" w:line="276" w:lineRule="auto"/>
        <w:jc w:val="both"/>
        <w:rPr>
          <w:rFonts w:eastAsia="Times New Roman" w:cs="Times New Roman"/>
          <w:noProof/>
          <w:sz w:val="24"/>
          <w:szCs w:val="24"/>
          <w:lang w:eastAsia="sk-SK"/>
        </w:rPr>
      </w:pPr>
      <w:bookmarkStart w:id="24" w:name="_Toc11062675"/>
      <w:r w:rsidRPr="00897412">
        <w:rPr>
          <w:rFonts w:eastAsia="Times New Roman" w:cs="Times New Roman"/>
          <w:noProof/>
          <w:color w:val="auto"/>
          <w:sz w:val="24"/>
          <w:szCs w:val="24"/>
          <w:lang w:eastAsia="sk-SK"/>
        </w:rPr>
        <w:t>4.1.1</w:t>
      </w:r>
      <w:r w:rsidR="00B41C47" w:rsidRPr="00897412">
        <w:rPr>
          <w:rFonts w:eastAsia="Times New Roman" w:cs="Times New Roman"/>
          <w:noProof/>
          <w:color w:val="auto"/>
          <w:sz w:val="24"/>
          <w:szCs w:val="24"/>
          <w:lang w:eastAsia="sk-SK"/>
        </w:rPr>
        <w:t>.</w:t>
      </w:r>
      <w:r w:rsidR="002E2D4C" w:rsidRPr="00897412">
        <w:rPr>
          <w:rFonts w:eastAsia="Times New Roman" w:cs="Times New Roman"/>
          <w:noProof/>
          <w:color w:val="auto"/>
          <w:sz w:val="24"/>
          <w:szCs w:val="24"/>
          <w:lang w:eastAsia="sk-SK"/>
        </w:rPr>
        <w:t xml:space="preserve"> </w:t>
      </w:r>
      <w:r w:rsidR="008E2F1F" w:rsidRPr="00461C64">
        <w:rPr>
          <w:rFonts w:eastAsia="Times New Roman" w:cs="Times New Roman"/>
          <w:noProof/>
          <w:sz w:val="24"/>
          <w:szCs w:val="24"/>
          <w:lang w:eastAsia="sk-SK"/>
        </w:rPr>
        <w:t xml:space="preserve">Concluzii </w:t>
      </w:r>
      <w:r w:rsidR="00EF4C85" w:rsidRPr="00461C64">
        <w:rPr>
          <w:rFonts w:eastAsia="Times New Roman" w:cs="Times New Roman"/>
          <w:noProof/>
          <w:sz w:val="24"/>
          <w:szCs w:val="24"/>
          <w:lang w:eastAsia="sk-SK"/>
        </w:rPr>
        <w:t>privind stadiul general a implementării și dezvoltării sistemelor de control intern</w:t>
      </w:r>
      <w:r w:rsidR="000574B2" w:rsidRPr="00461C64">
        <w:rPr>
          <w:rFonts w:eastAsia="Times New Roman" w:cs="Times New Roman"/>
          <w:noProof/>
          <w:sz w:val="24"/>
          <w:szCs w:val="24"/>
          <w:lang w:eastAsia="sk-SK"/>
        </w:rPr>
        <w:t xml:space="preserve"> managerial </w:t>
      </w:r>
      <w:r w:rsidR="00200D64">
        <w:rPr>
          <w:rFonts w:eastAsia="Times New Roman" w:cs="Times New Roman"/>
          <w:noProof/>
          <w:sz w:val="24"/>
          <w:szCs w:val="24"/>
          <w:lang w:eastAsia="sk-SK"/>
        </w:rPr>
        <w:t xml:space="preserve">la nivelul </w:t>
      </w:r>
      <w:r w:rsidR="006369E5" w:rsidRPr="00461C64">
        <w:rPr>
          <w:rFonts w:eastAsia="Times New Roman" w:cs="Times New Roman"/>
          <w:noProof/>
          <w:sz w:val="24"/>
          <w:szCs w:val="24"/>
          <w:lang w:eastAsia="sk-SK"/>
        </w:rPr>
        <w:t xml:space="preserve">OPC-lor, </w:t>
      </w:r>
      <w:r w:rsidR="00963714" w:rsidRPr="00461C64">
        <w:rPr>
          <w:rFonts w:eastAsia="Times New Roman" w:cs="Times New Roman"/>
          <w:noProof/>
          <w:sz w:val="24"/>
          <w:szCs w:val="24"/>
          <w:lang w:eastAsia="sk-SK"/>
        </w:rPr>
        <w:t>aparat propriu și subordonate</w:t>
      </w:r>
      <w:r w:rsidR="00963714" w:rsidRPr="00461C64">
        <w:rPr>
          <w:rStyle w:val="FootnoteReference"/>
          <w:rFonts w:eastAsia="Times New Roman" w:cs="Times New Roman"/>
          <w:noProof/>
          <w:sz w:val="24"/>
          <w:szCs w:val="24"/>
          <w:lang w:eastAsia="sk-SK"/>
        </w:rPr>
        <w:footnoteReference w:id="23"/>
      </w:r>
      <w:bookmarkEnd w:id="24"/>
    </w:p>
    <w:p w:rsidR="009248B8" w:rsidRPr="00461C64" w:rsidRDefault="00117517"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N</w:t>
      </w:r>
      <w:r w:rsidR="009248B8" w:rsidRPr="00461C64">
        <w:rPr>
          <w:rFonts w:ascii="Times New Roman" w:hAnsi="Times New Roman" w:cs="Times New Roman"/>
          <w:color w:val="000000" w:themeColor="text1"/>
          <w:sz w:val="24"/>
          <w:szCs w:val="24"/>
        </w:rPr>
        <w:t>umărul total al ordonatori</w:t>
      </w:r>
      <w:r w:rsidR="006369E5" w:rsidRPr="00461C64">
        <w:rPr>
          <w:rFonts w:ascii="Times New Roman" w:hAnsi="Times New Roman" w:cs="Times New Roman"/>
          <w:color w:val="000000" w:themeColor="text1"/>
          <w:sz w:val="24"/>
          <w:szCs w:val="24"/>
        </w:rPr>
        <w:t>lor</w:t>
      </w:r>
      <w:r w:rsidR="009248B8" w:rsidRPr="00461C64">
        <w:rPr>
          <w:rFonts w:ascii="Times New Roman" w:hAnsi="Times New Roman" w:cs="Times New Roman"/>
          <w:color w:val="000000" w:themeColor="text1"/>
          <w:sz w:val="24"/>
          <w:szCs w:val="24"/>
        </w:rPr>
        <w:t xml:space="preserve"> principali de credite, care au raportat </w:t>
      </w:r>
      <w:r w:rsidRPr="00461C64">
        <w:rPr>
          <w:rFonts w:ascii="Times New Roman" w:hAnsi="Times New Roman" w:cs="Times New Roman"/>
          <w:color w:val="000000" w:themeColor="text1"/>
          <w:sz w:val="24"/>
          <w:szCs w:val="24"/>
        </w:rPr>
        <w:t>stadiul</w:t>
      </w:r>
      <w:r w:rsidR="009248B8" w:rsidRPr="00461C64">
        <w:rPr>
          <w:rFonts w:ascii="Times New Roman" w:hAnsi="Times New Roman" w:cs="Times New Roman"/>
          <w:color w:val="000000" w:themeColor="text1"/>
          <w:sz w:val="24"/>
          <w:szCs w:val="24"/>
        </w:rPr>
        <w:t xml:space="preserve"> </w:t>
      </w:r>
      <w:r w:rsidRPr="00461C64">
        <w:rPr>
          <w:rFonts w:ascii="Times New Roman" w:hAnsi="Times New Roman" w:cs="Times New Roman"/>
          <w:color w:val="000000" w:themeColor="text1"/>
          <w:sz w:val="24"/>
          <w:szCs w:val="24"/>
        </w:rPr>
        <w:t xml:space="preserve">implementării </w:t>
      </w:r>
      <w:r w:rsidR="009248B8" w:rsidRPr="00461C64">
        <w:rPr>
          <w:rFonts w:ascii="Times New Roman" w:hAnsi="Times New Roman" w:cs="Times New Roman"/>
          <w:color w:val="000000" w:themeColor="text1"/>
          <w:sz w:val="24"/>
          <w:szCs w:val="24"/>
        </w:rPr>
        <w:t>sistemului de contro</w:t>
      </w:r>
      <w:r w:rsidR="009A6069" w:rsidRPr="00461C64">
        <w:rPr>
          <w:rFonts w:ascii="Times New Roman" w:hAnsi="Times New Roman" w:cs="Times New Roman"/>
          <w:color w:val="000000" w:themeColor="text1"/>
          <w:sz w:val="24"/>
          <w:szCs w:val="24"/>
        </w:rPr>
        <w:t xml:space="preserve">l intern managerial pe anul 2018 este similar celui din 2017 respectiv </w:t>
      </w:r>
      <w:r w:rsidRPr="00461C64">
        <w:rPr>
          <w:rFonts w:ascii="Times New Roman" w:hAnsi="Times New Roman" w:cs="Times New Roman"/>
          <w:color w:val="000000" w:themeColor="text1"/>
          <w:sz w:val="24"/>
          <w:szCs w:val="24"/>
        </w:rPr>
        <w:t xml:space="preserve">de </w:t>
      </w:r>
      <w:r w:rsidRPr="00461C64">
        <w:rPr>
          <w:rFonts w:ascii="Times New Roman" w:hAnsi="Times New Roman" w:cs="Times New Roman"/>
          <w:b/>
          <w:color w:val="000000" w:themeColor="text1"/>
          <w:sz w:val="24"/>
          <w:szCs w:val="24"/>
        </w:rPr>
        <w:t xml:space="preserve">55 entități </w:t>
      </w:r>
      <w:r w:rsidR="009248B8" w:rsidRPr="00461C64">
        <w:rPr>
          <w:rFonts w:ascii="Times New Roman" w:hAnsi="Times New Roman" w:cs="Times New Roman"/>
          <w:color w:val="000000" w:themeColor="text1"/>
          <w:sz w:val="24"/>
          <w:szCs w:val="24"/>
        </w:rPr>
        <w:t xml:space="preserve">din totalul celor </w:t>
      </w:r>
      <w:r w:rsidR="009248B8" w:rsidRPr="00461C64">
        <w:rPr>
          <w:rFonts w:ascii="Times New Roman" w:hAnsi="Times New Roman" w:cs="Times New Roman"/>
          <w:b/>
          <w:color w:val="000000" w:themeColor="text1"/>
          <w:sz w:val="24"/>
          <w:szCs w:val="24"/>
        </w:rPr>
        <w:t>61</w:t>
      </w:r>
      <w:r w:rsidR="00E520E1" w:rsidRPr="00461C64">
        <w:rPr>
          <w:rFonts w:ascii="Times New Roman" w:hAnsi="Times New Roman" w:cs="Times New Roman"/>
          <w:b/>
          <w:color w:val="000000" w:themeColor="text1"/>
          <w:sz w:val="24"/>
          <w:szCs w:val="24"/>
        </w:rPr>
        <w:t xml:space="preserve"> OPC-uri</w:t>
      </w:r>
      <w:r w:rsidRPr="00461C64">
        <w:rPr>
          <w:rFonts w:ascii="Times New Roman" w:hAnsi="Times New Roman" w:cs="Times New Roman"/>
          <w:color w:val="000000" w:themeColor="text1"/>
          <w:sz w:val="24"/>
          <w:szCs w:val="24"/>
        </w:rPr>
        <w:t xml:space="preserve">, </w:t>
      </w:r>
      <w:r w:rsidR="006369E5" w:rsidRPr="00461C64">
        <w:rPr>
          <w:rFonts w:ascii="Times New Roman" w:hAnsi="Times New Roman" w:cs="Times New Roman"/>
          <w:color w:val="000000" w:themeColor="text1"/>
          <w:sz w:val="24"/>
          <w:szCs w:val="24"/>
        </w:rPr>
        <w:t>menționate</w:t>
      </w:r>
      <w:r w:rsidR="002B37E7" w:rsidRPr="00461C64">
        <w:rPr>
          <w:rFonts w:ascii="Times New Roman" w:hAnsi="Times New Roman" w:cs="Times New Roman"/>
          <w:color w:val="000000" w:themeColor="text1"/>
          <w:sz w:val="24"/>
          <w:szCs w:val="24"/>
        </w:rPr>
        <w:t xml:space="preserve"> în Legea bugetului de stat</w:t>
      </w:r>
      <w:r w:rsidR="008C12DF" w:rsidRPr="00461C64">
        <w:rPr>
          <w:rFonts w:ascii="Times New Roman" w:hAnsi="Times New Roman" w:cs="Times New Roman"/>
          <w:color w:val="000000" w:themeColor="text1"/>
          <w:sz w:val="24"/>
          <w:szCs w:val="24"/>
        </w:rPr>
        <w:t xml:space="preserve"> și</w:t>
      </w:r>
      <w:r w:rsidR="002B37E7" w:rsidRPr="00461C64">
        <w:rPr>
          <w:rFonts w:ascii="Times New Roman" w:hAnsi="Times New Roman" w:cs="Times New Roman"/>
          <w:color w:val="000000" w:themeColor="text1"/>
          <w:sz w:val="24"/>
          <w:szCs w:val="24"/>
        </w:rPr>
        <w:t xml:space="preserve"> conform Anexei nr.1.</w:t>
      </w:r>
      <w:r w:rsidR="009248B8" w:rsidRPr="00461C64">
        <w:rPr>
          <w:rFonts w:ascii="Times New Roman" w:hAnsi="Times New Roman" w:cs="Times New Roman"/>
          <w:color w:val="000000" w:themeColor="text1"/>
          <w:sz w:val="24"/>
          <w:szCs w:val="24"/>
        </w:rPr>
        <w:t xml:space="preserve"> </w:t>
      </w:r>
    </w:p>
    <w:p w:rsidR="007661D7" w:rsidRPr="00461C64" w:rsidRDefault="009248B8"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Cele 55 de entități publice</w:t>
      </w:r>
      <w:r w:rsidR="009A57AA" w:rsidRPr="00461C64">
        <w:rPr>
          <w:rFonts w:ascii="Times New Roman" w:hAnsi="Times New Roman" w:cs="Times New Roman"/>
          <w:color w:val="000000" w:themeColor="text1"/>
          <w:sz w:val="24"/>
          <w:szCs w:val="24"/>
        </w:rPr>
        <w:t xml:space="preserve">, </w:t>
      </w:r>
      <w:r w:rsidR="006E41D6" w:rsidRPr="00461C64">
        <w:rPr>
          <w:rFonts w:ascii="Times New Roman" w:hAnsi="Times New Roman" w:cs="Times New Roman"/>
          <w:color w:val="000000" w:themeColor="text1"/>
          <w:sz w:val="24"/>
          <w:szCs w:val="24"/>
        </w:rPr>
        <w:t>ordonatori principali de credite</w:t>
      </w:r>
      <w:r w:rsidRPr="00461C64">
        <w:rPr>
          <w:rFonts w:ascii="Times New Roman" w:hAnsi="Times New Roman" w:cs="Times New Roman"/>
          <w:color w:val="000000" w:themeColor="text1"/>
          <w:sz w:val="24"/>
          <w:szCs w:val="24"/>
        </w:rPr>
        <w:t xml:space="preserve">, care au </w:t>
      </w:r>
      <w:r w:rsidR="00117517" w:rsidRPr="00461C64">
        <w:rPr>
          <w:rFonts w:ascii="Times New Roman" w:hAnsi="Times New Roman" w:cs="Times New Roman"/>
          <w:color w:val="000000" w:themeColor="text1"/>
          <w:sz w:val="24"/>
          <w:szCs w:val="24"/>
        </w:rPr>
        <w:t>raportat</w:t>
      </w:r>
      <w:r w:rsidRPr="00461C64">
        <w:rPr>
          <w:rFonts w:ascii="Times New Roman" w:hAnsi="Times New Roman" w:cs="Times New Roman"/>
          <w:color w:val="000000" w:themeColor="text1"/>
          <w:sz w:val="24"/>
          <w:szCs w:val="24"/>
        </w:rPr>
        <w:t xml:space="preserve">, au </w:t>
      </w:r>
      <w:r w:rsidR="00F65EC2" w:rsidRPr="007915D6">
        <w:rPr>
          <w:rFonts w:ascii="Times New Roman" w:hAnsi="Times New Roman" w:cs="Times New Roman"/>
          <w:b/>
          <w:color w:val="000000" w:themeColor="text1"/>
          <w:sz w:val="24"/>
          <w:szCs w:val="24"/>
        </w:rPr>
        <w:t>1</w:t>
      </w:r>
      <w:r w:rsidRPr="007915D6">
        <w:rPr>
          <w:rFonts w:ascii="Times New Roman" w:hAnsi="Times New Roman" w:cs="Times New Roman"/>
          <w:b/>
          <w:color w:val="000000" w:themeColor="text1"/>
          <w:sz w:val="24"/>
          <w:szCs w:val="24"/>
        </w:rPr>
        <w:t>.</w:t>
      </w:r>
      <w:r w:rsidR="007915D6" w:rsidRPr="007915D6">
        <w:rPr>
          <w:rFonts w:ascii="Times New Roman" w:hAnsi="Times New Roman" w:cs="Times New Roman"/>
          <w:b/>
          <w:color w:val="000000" w:themeColor="text1"/>
          <w:sz w:val="24"/>
          <w:szCs w:val="24"/>
        </w:rPr>
        <w:t>839</w:t>
      </w:r>
      <w:r w:rsidRPr="00461C64">
        <w:rPr>
          <w:rFonts w:ascii="Times New Roman" w:hAnsi="Times New Roman" w:cs="Times New Roman"/>
          <w:color w:val="000000" w:themeColor="text1"/>
          <w:sz w:val="24"/>
          <w:szCs w:val="24"/>
        </w:rPr>
        <w:t xml:space="preserve"> entități publice</w:t>
      </w:r>
      <w:r w:rsidR="00737CC3" w:rsidRPr="00461C64">
        <w:rPr>
          <w:rFonts w:ascii="Times New Roman" w:hAnsi="Times New Roman" w:cs="Times New Roman"/>
          <w:color w:val="000000" w:themeColor="text1"/>
          <w:sz w:val="24"/>
          <w:szCs w:val="24"/>
        </w:rPr>
        <w:t xml:space="preserve"> subordonate</w:t>
      </w:r>
      <w:r w:rsidR="00117517" w:rsidRPr="00461C64">
        <w:rPr>
          <w:rFonts w:ascii="Times New Roman" w:hAnsi="Times New Roman" w:cs="Times New Roman"/>
          <w:color w:val="000000" w:themeColor="text1"/>
          <w:sz w:val="24"/>
          <w:szCs w:val="24"/>
        </w:rPr>
        <w:t xml:space="preserve">, așa cum reiese din </w:t>
      </w:r>
      <w:r w:rsidR="00117517" w:rsidRPr="00461C64">
        <w:rPr>
          <w:rFonts w:ascii="Times New Roman" w:hAnsi="Times New Roman" w:cs="Times New Roman"/>
          <w:i/>
          <w:color w:val="000000" w:themeColor="text1"/>
          <w:sz w:val="24"/>
          <w:szCs w:val="24"/>
        </w:rPr>
        <w:t>Situațiile centralizatoare</w:t>
      </w:r>
      <w:r w:rsidR="00117517" w:rsidRPr="00461C64">
        <w:rPr>
          <w:rFonts w:ascii="Times New Roman" w:hAnsi="Times New Roman" w:cs="Times New Roman"/>
          <w:color w:val="000000" w:themeColor="text1"/>
          <w:sz w:val="24"/>
          <w:szCs w:val="24"/>
        </w:rPr>
        <w:t xml:space="preserve"> Cap. </w:t>
      </w:r>
      <w:r w:rsidR="008C12DF" w:rsidRPr="00461C64">
        <w:rPr>
          <w:rFonts w:ascii="Times New Roman" w:hAnsi="Times New Roman" w:cs="Times New Roman"/>
          <w:color w:val="000000" w:themeColor="text1"/>
          <w:sz w:val="24"/>
          <w:szCs w:val="24"/>
        </w:rPr>
        <w:t>I – Informații generale</w:t>
      </w:r>
      <w:r w:rsidR="00104CBA" w:rsidRPr="00461C64">
        <w:rPr>
          <w:rFonts w:ascii="Times New Roman" w:hAnsi="Times New Roman" w:cs="Times New Roman"/>
          <w:color w:val="000000" w:themeColor="text1"/>
          <w:sz w:val="24"/>
          <w:szCs w:val="24"/>
        </w:rPr>
        <w:t xml:space="preserve"> transmise </w:t>
      </w:r>
      <w:r w:rsidR="008C12DF" w:rsidRPr="00461C64">
        <w:rPr>
          <w:rFonts w:ascii="Times New Roman" w:hAnsi="Times New Roman" w:cs="Times New Roman"/>
          <w:color w:val="000000" w:themeColor="text1"/>
          <w:sz w:val="24"/>
          <w:szCs w:val="24"/>
        </w:rPr>
        <w:t>și Anexa nr.1</w:t>
      </w:r>
      <w:r w:rsidR="00104CBA" w:rsidRPr="00461C64">
        <w:rPr>
          <w:rFonts w:ascii="Times New Roman" w:hAnsi="Times New Roman" w:cs="Times New Roman"/>
          <w:color w:val="000000" w:themeColor="text1"/>
          <w:sz w:val="24"/>
          <w:szCs w:val="24"/>
        </w:rPr>
        <w:t xml:space="preserve"> la prezentul raport</w:t>
      </w:r>
      <w:r w:rsidR="008C12DF" w:rsidRPr="00461C64">
        <w:rPr>
          <w:rFonts w:ascii="Times New Roman" w:hAnsi="Times New Roman" w:cs="Times New Roman"/>
          <w:color w:val="000000" w:themeColor="text1"/>
          <w:sz w:val="24"/>
          <w:szCs w:val="24"/>
        </w:rPr>
        <w:t>.</w:t>
      </w:r>
    </w:p>
    <w:p w:rsidR="007661D7" w:rsidRPr="00461C64" w:rsidRDefault="006E41D6"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Comisia  de M</w:t>
      </w:r>
      <w:r w:rsidR="009248B8" w:rsidRPr="00461C64">
        <w:rPr>
          <w:rFonts w:ascii="Times New Roman" w:hAnsi="Times New Roman" w:cs="Times New Roman"/>
          <w:b/>
          <w:i/>
          <w:color w:val="000000" w:themeColor="text1"/>
          <w:sz w:val="24"/>
          <w:szCs w:val="24"/>
        </w:rPr>
        <w:t>onitorizare</w:t>
      </w:r>
      <w:r w:rsidR="009248B8" w:rsidRPr="00461C64">
        <w:rPr>
          <w:rFonts w:ascii="Times New Roman" w:hAnsi="Times New Roman" w:cs="Times New Roman"/>
          <w:i/>
          <w:color w:val="000000" w:themeColor="text1"/>
          <w:sz w:val="24"/>
          <w:szCs w:val="24"/>
        </w:rPr>
        <w:t xml:space="preserve">  </w:t>
      </w:r>
      <w:r w:rsidR="009248B8" w:rsidRPr="00461C64">
        <w:rPr>
          <w:rFonts w:ascii="Times New Roman" w:hAnsi="Times New Roman" w:cs="Times New Roman"/>
          <w:color w:val="000000" w:themeColor="text1"/>
          <w:sz w:val="24"/>
          <w:szCs w:val="24"/>
        </w:rPr>
        <w:t xml:space="preserve">a fost constituită în procent de 100% </w:t>
      </w:r>
      <w:r w:rsidR="00B32722" w:rsidRPr="00461C64">
        <w:rPr>
          <w:rFonts w:ascii="Times New Roman" w:hAnsi="Times New Roman" w:cs="Times New Roman"/>
          <w:color w:val="000000" w:themeColor="text1"/>
          <w:sz w:val="24"/>
          <w:szCs w:val="24"/>
        </w:rPr>
        <w:t xml:space="preserve">din </w:t>
      </w:r>
      <w:r w:rsidR="009248B8" w:rsidRPr="00461C64">
        <w:rPr>
          <w:rFonts w:ascii="Times New Roman" w:hAnsi="Times New Roman" w:cs="Times New Roman"/>
          <w:color w:val="000000" w:themeColor="text1"/>
          <w:sz w:val="24"/>
          <w:szCs w:val="24"/>
        </w:rPr>
        <w:t>tot</w:t>
      </w:r>
      <w:r w:rsidR="00B32722" w:rsidRPr="00461C64">
        <w:rPr>
          <w:rFonts w:ascii="Times New Roman" w:hAnsi="Times New Roman" w:cs="Times New Roman"/>
          <w:color w:val="000000" w:themeColor="text1"/>
          <w:sz w:val="24"/>
          <w:szCs w:val="24"/>
        </w:rPr>
        <w:t>alul</w:t>
      </w:r>
      <w:r w:rsidR="00145CB6" w:rsidRPr="00461C64">
        <w:rPr>
          <w:rFonts w:ascii="Times New Roman" w:hAnsi="Times New Roman" w:cs="Times New Roman"/>
          <w:color w:val="000000" w:themeColor="text1"/>
          <w:sz w:val="24"/>
          <w:szCs w:val="24"/>
        </w:rPr>
        <w:t xml:space="preserve"> celor</w:t>
      </w:r>
      <w:r w:rsidR="009248B8" w:rsidRPr="00461C64">
        <w:rPr>
          <w:rFonts w:ascii="Times New Roman" w:hAnsi="Times New Roman" w:cs="Times New Roman"/>
          <w:color w:val="000000" w:themeColor="text1"/>
          <w:sz w:val="24"/>
          <w:szCs w:val="24"/>
        </w:rPr>
        <w:t xml:space="preserve"> 55 </w:t>
      </w:r>
      <w:r w:rsidRPr="00461C64">
        <w:rPr>
          <w:rFonts w:ascii="Times New Roman" w:hAnsi="Times New Roman" w:cs="Times New Roman"/>
          <w:color w:val="000000" w:themeColor="text1"/>
          <w:sz w:val="24"/>
          <w:szCs w:val="24"/>
        </w:rPr>
        <w:t xml:space="preserve">ordonatori principali de credite </w:t>
      </w:r>
      <w:r w:rsidR="009248B8" w:rsidRPr="00461C64">
        <w:rPr>
          <w:rFonts w:ascii="Times New Roman" w:hAnsi="Times New Roman" w:cs="Times New Roman"/>
          <w:color w:val="000000" w:themeColor="text1"/>
          <w:sz w:val="24"/>
          <w:szCs w:val="24"/>
        </w:rPr>
        <w:t xml:space="preserve">și </w:t>
      </w:r>
      <w:r w:rsidR="007915D6" w:rsidRPr="007915D6">
        <w:rPr>
          <w:rFonts w:ascii="Times New Roman" w:hAnsi="Times New Roman" w:cs="Times New Roman"/>
          <w:b/>
          <w:color w:val="000000" w:themeColor="text1"/>
          <w:sz w:val="24"/>
          <w:szCs w:val="24"/>
        </w:rPr>
        <w:t>98,2</w:t>
      </w:r>
      <w:r w:rsidR="00145CB6" w:rsidRPr="007915D6">
        <w:rPr>
          <w:rFonts w:ascii="Times New Roman" w:hAnsi="Times New Roman" w:cs="Times New Roman"/>
          <w:b/>
          <w:color w:val="000000" w:themeColor="text1"/>
          <w:sz w:val="24"/>
          <w:szCs w:val="24"/>
        </w:rPr>
        <w:t>%</w:t>
      </w:r>
      <w:r w:rsidR="009248B8" w:rsidRPr="00461C64">
        <w:rPr>
          <w:rFonts w:ascii="Times New Roman" w:hAnsi="Times New Roman" w:cs="Times New Roman"/>
          <w:color w:val="000000" w:themeColor="text1"/>
          <w:sz w:val="24"/>
          <w:szCs w:val="24"/>
        </w:rPr>
        <w:t xml:space="preserve"> </w:t>
      </w:r>
      <w:r w:rsidR="00145CB6" w:rsidRPr="00461C64">
        <w:rPr>
          <w:rFonts w:ascii="Times New Roman" w:hAnsi="Times New Roman" w:cs="Times New Roman"/>
          <w:color w:val="000000" w:themeColor="text1"/>
          <w:sz w:val="24"/>
          <w:szCs w:val="24"/>
        </w:rPr>
        <w:t>din totalul</w:t>
      </w:r>
      <w:r w:rsidR="009248B8" w:rsidRPr="00461C64">
        <w:rPr>
          <w:rFonts w:ascii="Times New Roman" w:hAnsi="Times New Roman" w:cs="Times New Roman"/>
          <w:color w:val="000000" w:themeColor="text1"/>
          <w:sz w:val="24"/>
          <w:szCs w:val="24"/>
        </w:rPr>
        <w:t xml:space="preserve"> entități</w:t>
      </w:r>
      <w:r w:rsidR="00BF1A04" w:rsidRPr="00461C64">
        <w:rPr>
          <w:rFonts w:ascii="Times New Roman" w:hAnsi="Times New Roman" w:cs="Times New Roman"/>
          <w:color w:val="000000" w:themeColor="text1"/>
          <w:sz w:val="24"/>
          <w:szCs w:val="24"/>
        </w:rPr>
        <w:t>lor</w:t>
      </w:r>
      <w:r w:rsidR="009248B8" w:rsidRPr="00461C64">
        <w:rPr>
          <w:rFonts w:ascii="Times New Roman" w:hAnsi="Times New Roman" w:cs="Times New Roman"/>
          <w:color w:val="000000" w:themeColor="text1"/>
          <w:sz w:val="24"/>
          <w:szCs w:val="24"/>
        </w:rPr>
        <w:t xml:space="preserve"> publice </w:t>
      </w:r>
      <w:r w:rsidR="00125008" w:rsidRPr="00461C64">
        <w:rPr>
          <w:rFonts w:ascii="Times New Roman" w:hAnsi="Times New Roman" w:cs="Times New Roman"/>
          <w:color w:val="000000" w:themeColor="text1"/>
          <w:sz w:val="24"/>
          <w:szCs w:val="24"/>
        </w:rPr>
        <w:t>subordonate</w:t>
      </w:r>
      <w:r w:rsidR="00773B89" w:rsidRPr="00461C64">
        <w:rPr>
          <w:rFonts w:ascii="Times New Roman" w:hAnsi="Times New Roman" w:cs="Times New Roman"/>
          <w:color w:val="000000" w:themeColor="text1"/>
          <w:sz w:val="24"/>
          <w:szCs w:val="24"/>
        </w:rPr>
        <w:t xml:space="preserve"> </w:t>
      </w:r>
      <w:r w:rsidR="00145CB6" w:rsidRPr="00461C64">
        <w:rPr>
          <w:rFonts w:ascii="Times New Roman" w:hAnsi="Times New Roman" w:cs="Times New Roman"/>
          <w:color w:val="000000" w:themeColor="text1"/>
          <w:sz w:val="24"/>
          <w:szCs w:val="24"/>
        </w:rPr>
        <w:t>respectiv</w:t>
      </w:r>
      <w:r w:rsidR="00B32722" w:rsidRPr="00461C64">
        <w:rPr>
          <w:rFonts w:ascii="Times New Roman" w:hAnsi="Times New Roman" w:cs="Times New Roman"/>
          <w:color w:val="000000" w:themeColor="text1"/>
          <w:sz w:val="24"/>
          <w:szCs w:val="24"/>
        </w:rPr>
        <w:t xml:space="preserve"> </w:t>
      </w:r>
      <w:r w:rsidR="00145CB6" w:rsidRPr="007915D6">
        <w:rPr>
          <w:rFonts w:ascii="Times New Roman" w:hAnsi="Times New Roman" w:cs="Times New Roman"/>
          <w:b/>
          <w:color w:val="000000" w:themeColor="text1"/>
          <w:sz w:val="24"/>
          <w:szCs w:val="24"/>
        </w:rPr>
        <w:t>1.8</w:t>
      </w:r>
      <w:r w:rsidR="007915D6" w:rsidRPr="007915D6">
        <w:rPr>
          <w:rFonts w:ascii="Times New Roman" w:hAnsi="Times New Roman" w:cs="Times New Roman"/>
          <w:b/>
          <w:color w:val="000000" w:themeColor="text1"/>
          <w:sz w:val="24"/>
          <w:szCs w:val="24"/>
        </w:rPr>
        <w:t>39</w:t>
      </w:r>
      <w:r w:rsidR="00145CB6" w:rsidRPr="00461C64">
        <w:rPr>
          <w:rFonts w:ascii="Times New Roman" w:hAnsi="Times New Roman" w:cs="Times New Roman"/>
          <w:color w:val="000000" w:themeColor="text1"/>
          <w:sz w:val="24"/>
          <w:szCs w:val="24"/>
        </w:rPr>
        <w:t xml:space="preserve"> entități publice</w:t>
      </w:r>
      <w:r w:rsidR="00BF1A04" w:rsidRPr="00461C64">
        <w:rPr>
          <w:rFonts w:ascii="Times New Roman" w:hAnsi="Times New Roman" w:cs="Times New Roman"/>
          <w:color w:val="000000" w:themeColor="text1"/>
          <w:sz w:val="24"/>
          <w:szCs w:val="24"/>
        </w:rPr>
        <w:t xml:space="preserve"> subord</w:t>
      </w:r>
      <w:r w:rsidR="00532DDA" w:rsidRPr="00461C64">
        <w:rPr>
          <w:rFonts w:ascii="Times New Roman" w:hAnsi="Times New Roman" w:cs="Times New Roman"/>
          <w:color w:val="000000" w:themeColor="text1"/>
          <w:sz w:val="24"/>
          <w:szCs w:val="24"/>
        </w:rPr>
        <w:t>onate.</w:t>
      </w:r>
    </w:p>
    <w:p w:rsidR="009970C9" w:rsidRPr="00461C64" w:rsidRDefault="009248B8" w:rsidP="00C17D8F">
      <w:pPr>
        <w:pStyle w:val="ListParagraph"/>
        <w:numPr>
          <w:ilvl w:val="0"/>
          <w:numId w:val="3"/>
        </w:numPr>
        <w:tabs>
          <w:tab w:val="left" w:pos="851"/>
        </w:tabs>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Programul de dezvoltare a sistemului de control intern managerial</w:t>
      </w:r>
      <w:r w:rsidR="00A75875" w:rsidRPr="00461C64">
        <w:rPr>
          <w:rFonts w:ascii="Times New Roman" w:hAnsi="Times New Roman" w:cs="Times New Roman"/>
          <w:color w:val="000000" w:themeColor="text1"/>
          <w:sz w:val="24"/>
          <w:szCs w:val="24"/>
        </w:rPr>
        <w:t xml:space="preserve"> a fost elaborat de către 54</w:t>
      </w:r>
      <w:r w:rsidRPr="00461C64">
        <w:rPr>
          <w:rFonts w:ascii="Times New Roman" w:hAnsi="Times New Roman" w:cs="Times New Roman"/>
          <w:color w:val="000000" w:themeColor="text1"/>
          <w:sz w:val="24"/>
          <w:szCs w:val="24"/>
        </w:rPr>
        <w:t xml:space="preserve"> </w:t>
      </w:r>
      <w:r w:rsidR="00076FAD" w:rsidRPr="00461C64">
        <w:rPr>
          <w:rFonts w:ascii="Times New Roman" w:hAnsi="Times New Roman" w:cs="Times New Roman"/>
          <w:color w:val="000000" w:themeColor="text1"/>
          <w:sz w:val="24"/>
          <w:szCs w:val="24"/>
        </w:rPr>
        <w:t>ordonatori principali de credite</w:t>
      </w:r>
      <w:r w:rsidRPr="00461C64">
        <w:rPr>
          <w:rFonts w:ascii="Times New Roman" w:hAnsi="Times New Roman" w:cs="Times New Roman"/>
          <w:color w:val="000000" w:themeColor="text1"/>
          <w:sz w:val="24"/>
          <w:szCs w:val="24"/>
        </w:rPr>
        <w:t xml:space="preserve"> </w:t>
      </w:r>
      <w:r w:rsidR="00CE20AA" w:rsidRPr="00461C64">
        <w:rPr>
          <w:rFonts w:ascii="Times New Roman" w:hAnsi="Times New Roman" w:cs="Times New Roman"/>
          <w:color w:val="000000" w:themeColor="text1"/>
          <w:sz w:val="24"/>
          <w:szCs w:val="24"/>
        </w:rPr>
        <w:t xml:space="preserve">din totalul </w:t>
      </w:r>
      <w:r w:rsidR="00D763BA" w:rsidRPr="00461C64">
        <w:rPr>
          <w:rFonts w:ascii="Times New Roman" w:hAnsi="Times New Roman" w:cs="Times New Roman"/>
          <w:color w:val="000000" w:themeColor="text1"/>
          <w:sz w:val="24"/>
          <w:szCs w:val="24"/>
        </w:rPr>
        <w:t>celor</w:t>
      </w:r>
      <w:r w:rsidR="00CE20AA" w:rsidRPr="00461C64">
        <w:rPr>
          <w:rFonts w:ascii="Times New Roman" w:hAnsi="Times New Roman" w:cs="Times New Roman"/>
          <w:color w:val="000000" w:themeColor="text1"/>
          <w:sz w:val="24"/>
          <w:szCs w:val="24"/>
        </w:rPr>
        <w:t xml:space="preserve"> 55, mai puțin </w:t>
      </w:r>
      <w:r w:rsidR="00A75875" w:rsidRPr="00461C64">
        <w:rPr>
          <w:rFonts w:ascii="Times New Roman" w:hAnsi="Times New Roman" w:cs="Times New Roman"/>
          <w:color w:val="000000" w:themeColor="text1"/>
          <w:sz w:val="24"/>
          <w:szCs w:val="24"/>
        </w:rPr>
        <w:t>o entitate</w:t>
      </w:r>
      <w:r w:rsidRPr="00461C64">
        <w:rPr>
          <w:rFonts w:ascii="Times New Roman" w:hAnsi="Times New Roman" w:cs="Times New Roman"/>
          <w:color w:val="000000" w:themeColor="text1"/>
          <w:sz w:val="24"/>
          <w:szCs w:val="24"/>
        </w:rPr>
        <w:t xml:space="preserve">, respectiv Ministerul Afacerilor Externe; la nivelul entităților publice </w:t>
      </w:r>
      <w:r w:rsidR="003F7CD7" w:rsidRPr="00461C64">
        <w:rPr>
          <w:rFonts w:ascii="Times New Roman" w:hAnsi="Times New Roman" w:cs="Times New Roman"/>
          <w:color w:val="000000" w:themeColor="text1"/>
          <w:sz w:val="24"/>
          <w:szCs w:val="24"/>
        </w:rPr>
        <w:t xml:space="preserve">subordonate </w:t>
      </w:r>
      <w:r w:rsidRPr="00461C64">
        <w:rPr>
          <w:rFonts w:ascii="Times New Roman" w:hAnsi="Times New Roman" w:cs="Times New Roman"/>
          <w:i/>
          <w:color w:val="000000" w:themeColor="text1"/>
          <w:sz w:val="24"/>
          <w:szCs w:val="24"/>
        </w:rPr>
        <w:t>Programul de dezvoltare a sistemului de control intern managerial</w:t>
      </w:r>
      <w:r w:rsidRPr="00461C64">
        <w:rPr>
          <w:rFonts w:ascii="Times New Roman" w:hAnsi="Times New Roman" w:cs="Times New Roman"/>
          <w:color w:val="000000" w:themeColor="text1"/>
          <w:sz w:val="24"/>
          <w:szCs w:val="24"/>
        </w:rPr>
        <w:t xml:space="preserve">  a fost elaborat de </w:t>
      </w:r>
      <w:r w:rsidR="003F7CD7" w:rsidRPr="00461C64">
        <w:rPr>
          <w:rFonts w:ascii="Times New Roman" w:hAnsi="Times New Roman" w:cs="Times New Roman"/>
          <w:color w:val="000000" w:themeColor="text1"/>
          <w:sz w:val="24"/>
          <w:szCs w:val="24"/>
        </w:rPr>
        <w:t>1.</w:t>
      </w:r>
      <w:r w:rsidR="00FB6477" w:rsidRPr="00461C64">
        <w:rPr>
          <w:rFonts w:ascii="Times New Roman" w:hAnsi="Times New Roman" w:cs="Times New Roman"/>
          <w:color w:val="000000" w:themeColor="text1"/>
          <w:sz w:val="24"/>
          <w:szCs w:val="24"/>
        </w:rPr>
        <w:t>785</w:t>
      </w:r>
      <w:r w:rsidRPr="00461C64">
        <w:rPr>
          <w:rFonts w:ascii="Times New Roman" w:hAnsi="Times New Roman" w:cs="Times New Roman"/>
          <w:color w:val="000000" w:themeColor="text1"/>
          <w:sz w:val="24"/>
          <w:szCs w:val="24"/>
        </w:rPr>
        <w:t xml:space="preserve"> entități publice, ceea ce reprezintă </w:t>
      </w:r>
      <w:r w:rsidR="00FB6477" w:rsidRPr="0086114F">
        <w:rPr>
          <w:rFonts w:ascii="Times New Roman" w:hAnsi="Times New Roman" w:cs="Times New Roman"/>
          <w:b/>
          <w:color w:val="000000" w:themeColor="text1"/>
          <w:sz w:val="24"/>
          <w:szCs w:val="24"/>
        </w:rPr>
        <w:t>9</w:t>
      </w:r>
      <w:r w:rsidR="0086114F" w:rsidRPr="0086114F">
        <w:rPr>
          <w:rFonts w:ascii="Times New Roman" w:hAnsi="Times New Roman" w:cs="Times New Roman"/>
          <w:b/>
          <w:color w:val="000000" w:themeColor="text1"/>
          <w:sz w:val="24"/>
          <w:szCs w:val="24"/>
        </w:rPr>
        <w:t>7,1</w:t>
      </w:r>
      <w:r w:rsidRPr="0086114F">
        <w:rPr>
          <w:rFonts w:ascii="Times New Roman" w:hAnsi="Times New Roman" w:cs="Times New Roman"/>
          <w:b/>
          <w:color w:val="000000" w:themeColor="text1"/>
          <w:sz w:val="24"/>
          <w:szCs w:val="24"/>
        </w:rPr>
        <w:t>%</w:t>
      </w:r>
      <w:r w:rsidRPr="00461C64">
        <w:rPr>
          <w:rFonts w:ascii="Times New Roman" w:hAnsi="Times New Roman" w:cs="Times New Roman"/>
          <w:color w:val="000000" w:themeColor="text1"/>
          <w:sz w:val="24"/>
          <w:szCs w:val="24"/>
        </w:rPr>
        <w:t xml:space="preserve"> din totalul celor </w:t>
      </w:r>
      <w:r w:rsidR="003F7CD7" w:rsidRPr="00461C64">
        <w:rPr>
          <w:rFonts w:ascii="Times New Roman" w:hAnsi="Times New Roman" w:cs="Times New Roman"/>
          <w:color w:val="000000" w:themeColor="text1"/>
          <w:sz w:val="24"/>
          <w:szCs w:val="24"/>
        </w:rPr>
        <w:t>1.</w:t>
      </w:r>
      <w:r w:rsidR="00FB6477" w:rsidRPr="00461C64">
        <w:rPr>
          <w:rFonts w:ascii="Times New Roman" w:hAnsi="Times New Roman" w:cs="Times New Roman"/>
          <w:color w:val="000000" w:themeColor="text1"/>
          <w:sz w:val="24"/>
          <w:szCs w:val="24"/>
        </w:rPr>
        <w:t>8</w:t>
      </w:r>
      <w:r w:rsidR="0086114F">
        <w:rPr>
          <w:rFonts w:ascii="Times New Roman" w:hAnsi="Times New Roman" w:cs="Times New Roman"/>
          <w:color w:val="000000" w:themeColor="text1"/>
          <w:sz w:val="24"/>
          <w:szCs w:val="24"/>
        </w:rPr>
        <w:t>39</w:t>
      </w:r>
      <w:r w:rsidRPr="00461C64">
        <w:rPr>
          <w:rFonts w:ascii="Times New Roman" w:hAnsi="Times New Roman" w:cs="Times New Roman"/>
          <w:color w:val="000000" w:themeColor="text1"/>
          <w:sz w:val="24"/>
          <w:szCs w:val="24"/>
        </w:rPr>
        <w:t xml:space="preserve"> </w:t>
      </w:r>
      <w:r w:rsidR="00977E6A" w:rsidRPr="00461C64">
        <w:rPr>
          <w:rFonts w:ascii="Times New Roman" w:hAnsi="Times New Roman" w:cs="Times New Roman"/>
          <w:color w:val="000000" w:themeColor="text1"/>
          <w:sz w:val="24"/>
          <w:szCs w:val="24"/>
        </w:rPr>
        <w:t>entități publice subordonate</w:t>
      </w:r>
      <w:r w:rsidR="00FB6477" w:rsidRPr="00461C64">
        <w:rPr>
          <w:rFonts w:ascii="Times New Roman" w:hAnsi="Times New Roman" w:cs="Times New Roman"/>
          <w:color w:val="000000" w:themeColor="text1"/>
          <w:sz w:val="24"/>
          <w:szCs w:val="24"/>
        </w:rPr>
        <w:t>.</w:t>
      </w:r>
    </w:p>
    <w:p w:rsidR="009248B8" w:rsidRPr="00461C64" w:rsidRDefault="009248B8" w:rsidP="00C17D8F">
      <w:pPr>
        <w:pStyle w:val="ListParagraph"/>
        <w:numPr>
          <w:ilvl w:val="0"/>
          <w:numId w:val="3"/>
        </w:numPr>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Obiectivele generale</w:t>
      </w:r>
      <w:r w:rsidRPr="00461C64">
        <w:rPr>
          <w:rFonts w:ascii="Times New Roman" w:hAnsi="Times New Roman" w:cs="Times New Roman"/>
          <w:color w:val="000000" w:themeColor="text1"/>
          <w:sz w:val="24"/>
          <w:szCs w:val="24"/>
        </w:rPr>
        <w:t xml:space="preserve"> au fost stabilite de către </w:t>
      </w:r>
      <w:r w:rsidR="00076FAD" w:rsidRPr="00461C64">
        <w:rPr>
          <w:rFonts w:ascii="Times New Roman" w:hAnsi="Times New Roman" w:cs="Times New Roman"/>
          <w:color w:val="000000" w:themeColor="text1"/>
          <w:sz w:val="24"/>
          <w:szCs w:val="24"/>
        </w:rPr>
        <w:t xml:space="preserve">toți </w:t>
      </w:r>
      <w:r w:rsidRPr="00461C64">
        <w:rPr>
          <w:rFonts w:ascii="Times New Roman" w:hAnsi="Times New Roman" w:cs="Times New Roman"/>
          <w:color w:val="000000" w:themeColor="text1"/>
          <w:sz w:val="24"/>
          <w:szCs w:val="24"/>
        </w:rPr>
        <w:t>c</w:t>
      </w:r>
      <w:r w:rsidR="00076FAD" w:rsidRPr="00461C64">
        <w:rPr>
          <w:rFonts w:ascii="Times New Roman" w:hAnsi="Times New Roman" w:cs="Times New Roman"/>
          <w:color w:val="000000" w:themeColor="text1"/>
          <w:sz w:val="24"/>
          <w:szCs w:val="24"/>
        </w:rPr>
        <w:t>ei</w:t>
      </w:r>
      <w:r w:rsidRPr="00461C64">
        <w:rPr>
          <w:rFonts w:ascii="Times New Roman" w:hAnsi="Times New Roman" w:cs="Times New Roman"/>
          <w:color w:val="000000" w:themeColor="text1"/>
          <w:sz w:val="24"/>
          <w:szCs w:val="24"/>
        </w:rPr>
        <w:t xml:space="preserve"> 55</w:t>
      </w:r>
      <w:r w:rsidRPr="00461C64">
        <w:rPr>
          <w:rFonts w:ascii="Times New Roman" w:hAnsi="Times New Roman" w:cs="Times New Roman"/>
          <w:b/>
          <w:color w:val="000000" w:themeColor="text1"/>
          <w:sz w:val="24"/>
          <w:szCs w:val="24"/>
        </w:rPr>
        <w:t xml:space="preserve"> </w:t>
      </w:r>
      <w:r w:rsidR="00076FAD" w:rsidRPr="00461C64">
        <w:rPr>
          <w:rFonts w:ascii="Times New Roman" w:hAnsi="Times New Roman" w:cs="Times New Roman"/>
          <w:color w:val="000000" w:themeColor="text1"/>
          <w:sz w:val="24"/>
          <w:szCs w:val="24"/>
        </w:rPr>
        <w:t xml:space="preserve">ordonatori principali de credite </w:t>
      </w:r>
      <w:r w:rsidRPr="00461C64">
        <w:rPr>
          <w:rFonts w:ascii="Times New Roman" w:hAnsi="Times New Roman" w:cs="Times New Roman"/>
          <w:color w:val="000000" w:themeColor="text1"/>
          <w:sz w:val="24"/>
          <w:szCs w:val="24"/>
        </w:rPr>
        <w:t xml:space="preserve">și de către </w:t>
      </w:r>
      <w:r w:rsidR="00E447F6" w:rsidRPr="00461C64">
        <w:rPr>
          <w:rFonts w:ascii="Times New Roman" w:hAnsi="Times New Roman" w:cs="Times New Roman"/>
          <w:color w:val="000000" w:themeColor="text1"/>
          <w:sz w:val="24"/>
          <w:szCs w:val="24"/>
        </w:rPr>
        <w:t>1.786</w:t>
      </w:r>
      <w:r w:rsidRPr="00461C64">
        <w:rPr>
          <w:rFonts w:ascii="Times New Roman" w:hAnsi="Times New Roman" w:cs="Times New Roman"/>
          <w:color w:val="000000" w:themeColor="text1"/>
          <w:sz w:val="24"/>
          <w:szCs w:val="24"/>
        </w:rPr>
        <w:t xml:space="preserve"> entități publice </w:t>
      </w:r>
      <w:r w:rsidR="001A4BF7" w:rsidRPr="00461C64">
        <w:rPr>
          <w:rFonts w:ascii="Times New Roman" w:hAnsi="Times New Roman" w:cs="Times New Roman"/>
          <w:color w:val="000000" w:themeColor="text1"/>
          <w:sz w:val="24"/>
          <w:szCs w:val="24"/>
        </w:rPr>
        <w:t>subordonate</w:t>
      </w:r>
      <w:r w:rsidR="00D763BA" w:rsidRPr="00461C64">
        <w:rPr>
          <w:rFonts w:ascii="Times New Roman" w:hAnsi="Times New Roman" w:cs="Times New Roman"/>
          <w:color w:val="000000" w:themeColor="text1"/>
          <w:sz w:val="24"/>
          <w:szCs w:val="24"/>
        </w:rPr>
        <w:t>,</w:t>
      </w:r>
      <w:r w:rsidR="00076FAD" w:rsidRPr="00461C64">
        <w:rPr>
          <w:rFonts w:ascii="Times New Roman" w:hAnsi="Times New Roman" w:cs="Times New Roman"/>
          <w:color w:val="000000" w:themeColor="text1"/>
          <w:sz w:val="24"/>
          <w:szCs w:val="24"/>
        </w:rPr>
        <w:t xml:space="preserve"> reprezentând </w:t>
      </w:r>
      <w:r w:rsidRPr="00D75062">
        <w:rPr>
          <w:rFonts w:ascii="Times New Roman" w:hAnsi="Times New Roman" w:cs="Times New Roman"/>
          <w:b/>
          <w:color w:val="000000" w:themeColor="text1"/>
          <w:sz w:val="24"/>
          <w:szCs w:val="24"/>
        </w:rPr>
        <w:t>9</w:t>
      </w:r>
      <w:r w:rsidR="00D75062" w:rsidRPr="00D75062">
        <w:rPr>
          <w:rFonts w:ascii="Times New Roman" w:hAnsi="Times New Roman" w:cs="Times New Roman"/>
          <w:b/>
          <w:color w:val="000000" w:themeColor="text1"/>
          <w:sz w:val="24"/>
          <w:szCs w:val="24"/>
        </w:rPr>
        <w:t>7,1</w:t>
      </w:r>
      <w:r w:rsidRPr="00D75062">
        <w:rPr>
          <w:rFonts w:ascii="Times New Roman" w:hAnsi="Times New Roman" w:cs="Times New Roman"/>
          <w:b/>
          <w:color w:val="000000" w:themeColor="text1"/>
          <w:sz w:val="24"/>
          <w:szCs w:val="24"/>
        </w:rPr>
        <w:t>%</w:t>
      </w:r>
      <w:r w:rsidR="004C2F11" w:rsidRPr="00D75062">
        <w:rPr>
          <w:rFonts w:ascii="Times New Roman" w:hAnsi="Times New Roman" w:cs="Times New Roman"/>
          <w:b/>
          <w:color w:val="000000" w:themeColor="text1"/>
          <w:sz w:val="24"/>
          <w:szCs w:val="24"/>
        </w:rPr>
        <w:t>,</w:t>
      </w:r>
      <w:r w:rsidR="008C1984" w:rsidRPr="00461C64">
        <w:rPr>
          <w:rFonts w:ascii="Times New Roman" w:hAnsi="Times New Roman" w:cs="Times New Roman"/>
          <w:color w:val="000000" w:themeColor="text1"/>
          <w:sz w:val="24"/>
          <w:szCs w:val="24"/>
        </w:rPr>
        <w:t xml:space="preserve"> din totalul acestora,</w:t>
      </w:r>
      <w:r w:rsidR="004C2F11" w:rsidRPr="00461C64">
        <w:rPr>
          <w:rFonts w:ascii="Times New Roman" w:hAnsi="Times New Roman" w:cs="Times New Roman"/>
          <w:color w:val="000000" w:themeColor="text1"/>
          <w:sz w:val="24"/>
          <w:szCs w:val="24"/>
        </w:rPr>
        <w:t xml:space="preserve"> comparativ cu 99,2</w:t>
      </w:r>
      <w:r w:rsidR="002A37FB" w:rsidRPr="00461C64">
        <w:rPr>
          <w:rFonts w:ascii="Times New Roman" w:hAnsi="Times New Roman" w:cs="Times New Roman"/>
          <w:color w:val="000000" w:themeColor="text1"/>
          <w:sz w:val="24"/>
          <w:szCs w:val="24"/>
        </w:rPr>
        <w:t>%</w:t>
      </w:r>
      <w:r w:rsidR="004C2F11" w:rsidRPr="00461C64">
        <w:rPr>
          <w:rFonts w:ascii="Times New Roman" w:hAnsi="Times New Roman" w:cs="Times New Roman"/>
          <w:color w:val="000000" w:themeColor="text1"/>
          <w:sz w:val="24"/>
          <w:szCs w:val="24"/>
        </w:rPr>
        <w:t xml:space="preserve"> în </w:t>
      </w:r>
      <w:r w:rsidR="002A37FB" w:rsidRPr="00461C64">
        <w:rPr>
          <w:rFonts w:ascii="Times New Roman" w:hAnsi="Times New Roman" w:cs="Times New Roman"/>
          <w:color w:val="000000" w:themeColor="text1"/>
          <w:sz w:val="24"/>
          <w:szCs w:val="24"/>
        </w:rPr>
        <w:t xml:space="preserve">anul </w:t>
      </w:r>
      <w:r w:rsidR="004C2F11" w:rsidRPr="00461C64">
        <w:rPr>
          <w:rFonts w:ascii="Times New Roman" w:hAnsi="Times New Roman" w:cs="Times New Roman"/>
          <w:color w:val="000000" w:themeColor="text1"/>
          <w:sz w:val="24"/>
          <w:szCs w:val="24"/>
        </w:rPr>
        <w:t>2017.</w:t>
      </w:r>
    </w:p>
    <w:p w:rsidR="00EF5626" w:rsidRPr="00461C64" w:rsidRDefault="009248B8" w:rsidP="00C17D8F">
      <w:pPr>
        <w:pStyle w:val="ListParagraph"/>
        <w:numPr>
          <w:ilvl w:val="0"/>
          <w:numId w:val="3"/>
        </w:numPr>
        <w:tabs>
          <w:tab w:val="left" w:pos="851"/>
        </w:tabs>
        <w:spacing w:after="120" w:line="276" w:lineRule="auto"/>
        <w:ind w:left="425"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Activitățile procedurale</w:t>
      </w:r>
      <w:r w:rsidRPr="00461C64">
        <w:rPr>
          <w:rFonts w:ascii="Times New Roman" w:hAnsi="Times New Roman" w:cs="Times New Roman"/>
          <w:i/>
          <w:color w:val="000000" w:themeColor="text1"/>
          <w:sz w:val="24"/>
          <w:szCs w:val="24"/>
        </w:rPr>
        <w:t xml:space="preserve"> </w:t>
      </w:r>
      <w:r w:rsidRPr="00461C64">
        <w:rPr>
          <w:rFonts w:ascii="Times New Roman" w:hAnsi="Times New Roman" w:cs="Times New Roman"/>
          <w:color w:val="000000" w:themeColor="text1"/>
          <w:sz w:val="24"/>
          <w:szCs w:val="24"/>
        </w:rPr>
        <w:t xml:space="preserve">au fost inventariate de către toate cele 55 de entități publice centrale și de către </w:t>
      </w:r>
      <w:r w:rsidR="00EF5626" w:rsidRPr="00461C64">
        <w:rPr>
          <w:rFonts w:ascii="Times New Roman" w:hAnsi="Times New Roman" w:cs="Times New Roman"/>
          <w:color w:val="000000" w:themeColor="text1"/>
          <w:sz w:val="24"/>
          <w:szCs w:val="24"/>
        </w:rPr>
        <w:t>1.79</w:t>
      </w:r>
      <w:r w:rsidR="00324190" w:rsidRPr="00461C64">
        <w:rPr>
          <w:rFonts w:ascii="Times New Roman" w:hAnsi="Times New Roman" w:cs="Times New Roman"/>
          <w:color w:val="000000" w:themeColor="text1"/>
          <w:sz w:val="24"/>
          <w:szCs w:val="24"/>
        </w:rPr>
        <w:t>5</w:t>
      </w:r>
      <w:r w:rsidRPr="00461C64">
        <w:rPr>
          <w:rFonts w:ascii="Times New Roman" w:hAnsi="Times New Roman" w:cs="Times New Roman"/>
          <w:color w:val="000000" w:themeColor="text1"/>
          <w:sz w:val="24"/>
          <w:szCs w:val="24"/>
        </w:rPr>
        <w:t xml:space="preserve"> entități publice </w:t>
      </w:r>
      <w:r w:rsidR="00EF5626" w:rsidRPr="00461C64">
        <w:rPr>
          <w:rFonts w:ascii="Times New Roman" w:hAnsi="Times New Roman" w:cs="Times New Roman"/>
          <w:color w:val="000000" w:themeColor="text1"/>
          <w:sz w:val="24"/>
          <w:szCs w:val="24"/>
        </w:rPr>
        <w:t xml:space="preserve">subordonate ceea ce reprezintă </w:t>
      </w:r>
      <w:r w:rsidR="00D75062" w:rsidRPr="00D75062">
        <w:rPr>
          <w:rFonts w:ascii="Times New Roman" w:hAnsi="Times New Roman" w:cs="Times New Roman"/>
          <w:b/>
          <w:color w:val="000000" w:themeColor="text1"/>
          <w:sz w:val="24"/>
          <w:szCs w:val="24"/>
        </w:rPr>
        <w:t>97,6</w:t>
      </w:r>
      <w:r w:rsidR="00FF1BFE" w:rsidRPr="00D75062">
        <w:rPr>
          <w:rFonts w:ascii="Times New Roman" w:hAnsi="Times New Roman" w:cs="Times New Roman"/>
          <w:b/>
          <w:color w:val="000000" w:themeColor="text1"/>
          <w:sz w:val="24"/>
          <w:szCs w:val="24"/>
        </w:rPr>
        <w:t>%</w:t>
      </w:r>
      <w:r w:rsidR="00FF1BFE" w:rsidRPr="00461C64">
        <w:rPr>
          <w:rFonts w:ascii="Times New Roman" w:hAnsi="Times New Roman" w:cs="Times New Roman"/>
          <w:color w:val="000000" w:themeColor="text1"/>
          <w:sz w:val="24"/>
          <w:szCs w:val="24"/>
        </w:rPr>
        <w:t xml:space="preserve"> din totalul acestora.</w:t>
      </w:r>
    </w:p>
    <w:p w:rsidR="0048337A" w:rsidRPr="00461C64" w:rsidRDefault="009248B8" w:rsidP="00C17D8F">
      <w:pPr>
        <w:pStyle w:val="ListParagraph"/>
        <w:numPr>
          <w:ilvl w:val="0"/>
          <w:numId w:val="3"/>
        </w:numPr>
        <w:tabs>
          <w:tab w:val="left" w:pos="709"/>
        </w:tabs>
        <w:spacing w:after="120" w:line="276" w:lineRule="auto"/>
        <w:ind w:left="426" w:hanging="426"/>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Procedurile</w:t>
      </w:r>
      <w:r w:rsidRPr="00461C64">
        <w:rPr>
          <w:rFonts w:ascii="Times New Roman" w:hAnsi="Times New Roman" w:cs="Times New Roman"/>
          <w:i/>
          <w:color w:val="000000" w:themeColor="text1"/>
          <w:sz w:val="24"/>
          <w:szCs w:val="24"/>
        </w:rPr>
        <w:t xml:space="preserve"> </w:t>
      </w:r>
      <w:r w:rsidRPr="00461C64">
        <w:rPr>
          <w:rFonts w:ascii="Times New Roman" w:hAnsi="Times New Roman" w:cs="Times New Roman"/>
          <w:color w:val="000000" w:themeColor="text1"/>
          <w:sz w:val="24"/>
          <w:szCs w:val="24"/>
        </w:rPr>
        <w:t xml:space="preserve">au fost elaborate și actualizate de către </w:t>
      </w:r>
      <w:r w:rsidR="004672C9" w:rsidRPr="00461C64">
        <w:rPr>
          <w:rFonts w:ascii="Times New Roman" w:hAnsi="Times New Roman" w:cs="Times New Roman"/>
          <w:color w:val="000000" w:themeColor="text1"/>
          <w:sz w:val="24"/>
          <w:szCs w:val="24"/>
        </w:rPr>
        <w:t>toți cei 55</w:t>
      </w:r>
      <w:r w:rsidR="003013D5" w:rsidRPr="00461C64">
        <w:rPr>
          <w:rFonts w:ascii="Times New Roman" w:hAnsi="Times New Roman" w:cs="Times New Roman"/>
          <w:b/>
          <w:color w:val="000000" w:themeColor="text1"/>
          <w:sz w:val="24"/>
          <w:szCs w:val="24"/>
        </w:rPr>
        <w:t xml:space="preserve"> </w:t>
      </w:r>
      <w:r w:rsidR="003013D5" w:rsidRPr="00461C64">
        <w:rPr>
          <w:rFonts w:ascii="Times New Roman" w:hAnsi="Times New Roman" w:cs="Times New Roman"/>
          <w:color w:val="000000" w:themeColor="text1"/>
          <w:sz w:val="24"/>
          <w:szCs w:val="24"/>
        </w:rPr>
        <w:t>o</w:t>
      </w:r>
      <w:r w:rsidR="004672C9" w:rsidRPr="00461C64">
        <w:rPr>
          <w:rFonts w:ascii="Times New Roman" w:hAnsi="Times New Roman" w:cs="Times New Roman"/>
          <w:color w:val="000000" w:themeColor="text1"/>
          <w:sz w:val="24"/>
          <w:szCs w:val="24"/>
        </w:rPr>
        <w:t>rdonatori principali de credite</w:t>
      </w:r>
    </w:p>
    <w:p w:rsidR="009248B8" w:rsidRPr="00461C64" w:rsidRDefault="009248B8" w:rsidP="00D6077F">
      <w:pPr>
        <w:pStyle w:val="ListParagraph"/>
        <w:tabs>
          <w:tab w:val="left" w:pos="709"/>
        </w:tabs>
        <w:spacing w:after="120" w:line="276" w:lineRule="auto"/>
        <w:ind w:left="426"/>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 xml:space="preserve">și de către </w:t>
      </w:r>
      <w:r w:rsidR="00D6077F" w:rsidRPr="00461C64">
        <w:rPr>
          <w:rFonts w:ascii="Times New Roman" w:hAnsi="Times New Roman" w:cs="Times New Roman"/>
          <w:color w:val="000000" w:themeColor="text1"/>
          <w:sz w:val="24"/>
          <w:szCs w:val="24"/>
        </w:rPr>
        <w:t>1.786</w:t>
      </w:r>
      <w:r w:rsidRPr="00461C64">
        <w:rPr>
          <w:rFonts w:ascii="Times New Roman" w:hAnsi="Times New Roman" w:cs="Times New Roman"/>
          <w:color w:val="000000" w:themeColor="text1"/>
          <w:sz w:val="24"/>
          <w:szCs w:val="24"/>
        </w:rPr>
        <w:t xml:space="preserve"> entități publice </w:t>
      </w:r>
      <w:r w:rsidR="00D6077F" w:rsidRPr="00461C64">
        <w:rPr>
          <w:rFonts w:ascii="Times New Roman" w:hAnsi="Times New Roman" w:cs="Times New Roman"/>
          <w:color w:val="000000" w:themeColor="text1"/>
          <w:sz w:val="24"/>
          <w:szCs w:val="24"/>
        </w:rPr>
        <w:t>subordonate</w:t>
      </w:r>
      <w:r w:rsidRPr="00461C64">
        <w:rPr>
          <w:rFonts w:ascii="Times New Roman" w:hAnsi="Times New Roman" w:cs="Times New Roman"/>
          <w:color w:val="000000" w:themeColor="text1"/>
          <w:sz w:val="24"/>
          <w:szCs w:val="24"/>
        </w:rPr>
        <w:t xml:space="preserve"> în procent de </w:t>
      </w:r>
      <w:r w:rsidR="00D75062" w:rsidRPr="00D75062">
        <w:rPr>
          <w:rFonts w:ascii="Times New Roman" w:hAnsi="Times New Roman" w:cs="Times New Roman"/>
          <w:b/>
          <w:color w:val="000000" w:themeColor="text1"/>
          <w:sz w:val="24"/>
          <w:szCs w:val="24"/>
        </w:rPr>
        <w:t>97,1</w:t>
      </w:r>
      <w:r w:rsidRPr="00D75062">
        <w:rPr>
          <w:rFonts w:ascii="Times New Roman" w:hAnsi="Times New Roman" w:cs="Times New Roman"/>
          <w:b/>
          <w:color w:val="000000" w:themeColor="text1"/>
          <w:sz w:val="24"/>
          <w:szCs w:val="24"/>
        </w:rPr>
        <w:t>%</w:t>
      </w:r>
      <w:r w:rsidRPr="00461C64">
        <w:rPr>
          <w:rFonts w:ascii="Times New Roman" w:hAnsi="Times New Roman" w:cs="Times New Roman"/>
          <w:color w:val="000000" w:themeColor="text1"/>
          <w:sz w:val="24"/>
          <w:szCs w:val="24"/>
        </w:rPr>
        <w:t>.</w:t>
      </w:r>
    </w:p>
    <w:p w:rsidR="009248B8" w:rsidRPr="00461C64" w:rsidRDefault="009248B8" w:rsidP="00C17D8F">
      <w:pPr>
        <w:pStyle w:val="ListParagraph"/>
        <w:numPr>
          <w:ilvl w:val="0"/>
          <w:numId w:val="3"/>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t xml:space="preserve">Indicatorii de performanță </w:t>
      </w:r>
      <w:r w:rsidRPr="00461C64">
        <w:rPr>
          <w:rFonts w:ascii="Times New Roman" w:hAnsi="Times New Roman" w:cs="Times New Roman"/>
          <w:color w:val="000000" w:themeColor="text1"/>
          <w:sz w:val="24"/>
          <w:szCs w:val="24"/>
        </w:rPr>
        <w:t>asociați obiectivelor specifice au fost stabiliți de către 5</w:t>
      </w:r>
      <w:r w:rsidR="007D40D1" w:rsidRPr="00461C64">
        <w:rPr>
          <w:rFonts w:ascii="Times New Roman" w:hAnsi="Times New Roman" w:cs="Times New Roman"/>
          <w:color w:val="000000" w:themeColor="text1"/>
          <w:sz w:val="24"/>
          <w:szCs w:val="24"/>
        </w:rPr>
        <w:t>1</w:t>
      </w:r>
      <w:r w:rsidRPr="00461C64">
        <w:rPr>
          <w:rFonts w:ascii="Times New Roman" w:hAnsi="Times New Roman" w:cs="Times New Roman"/>
          <w:b/>
          <w:color w:val="000000" w:themeColor="text1"/>
          <w:sz w:val="24"/>
          <w:szCs w:val="24"/>
        </w:rPr>
        <w:t xml:space="preserve"> </w:t>
      </w:r>
      <w:r w:rsidR="00D763BA" w:rsidRPr="00461C64">
        <w:rPr>
          <w:rFonts w:ascii="Times New Roman" w:hAnsi="Times New Roman" w:cs="Times New Roman"/>
          <w:color w:val="000000" w:themeColor="text1"/>
          <w:sz w:val="24"/>
          <w:szCs w:val="24"/>
        </w:rPr>
        <w:t>ordonatori principali de credite</w:t>
      </w:r>
      <w:r w:rsidR="00287428" w:rsidRPr="00461C64">
        <w:rPr>
          <w:rFonts w:ascii="Times New Roman" w:hAnsi="Times New Roman" w:cs="Times New Roman"/>
          <w:color w:val="000000" w:themeColor="text1"/>
          <w:sz w:val="24"/>
          <w:szCs w:val="24"/>
        </w:rPr>
        <w:t xml:space="preserve">, din totalul celor 55 de OPC-uri, </w:t>
      </w:r>
      <w:r w:rsidRPr="00461C64">
        <w:rPr>
          <w:rFonts w:ascii="Times New Roman" w:hAnsi="Times New Roman" w:cs="Times New Roman"/>
          <w:color w:val="000000" w:themeColor="text1"/>
          <w:sz w:val="24"/>
          <w:szCs w:val="24"/>
        </w:rPr>
        <w:t xml:space="preserve">mai puțin de </w:t>
      </w:r>
      <w:r w:rsidR="00D85DB8" w:rsidRPr="00461C64">
        <w:rPr>
          <w:rFonts w:ascii="Times New Roman" w:hAnsi="Times New Roman" w:cs="Times New Roman"/>
          <w:i/>
          <w:color w:val="000000" w:themeColor="text1"/>
          <w:sz w:val="24"/>
          <w:szCs w:val="24"/>
        </w:rPr>
        <w:t xml:space="preserve">Ministerul Culturii și Identității Naționale, </w:t>
      </w:r>
      <w:r w:rsidR="00F66B2A" w:rsidRPr="00461C64">
        <w:rPr>
          <w:rFonts w:ascii="Times New Roman" w:hAnsi="Times New Roman" w:cs="Times New Roman"/>
          <w:i/>
          <w:color w:val="000000" w:themeColor="text1"/>
          <w:sz w:val="24"/>
          <w:szCs w:val="24"/>
        </w:rPr>
        <w:t xml:space="preserve">Institutul Cultural Român, Societatea Română de Televiziune, </w:t>
      </w:r>
      <w:r w:rsidR="00F87308" w:rsidRPr="00461C64">
        <w:rPr>
          <w:rFonts w:ascii="Times New Roman" w:hAnsi="Times New Roman" w:cs="Times New Roman"/>
          <w:i/>
          <w:color w:val="000000" w:themeColor="text1"/>
          <w:sz w:val="24"/>
          <w:szCs w:val="24"/>
        </w:rPr>
        <w:t>Ministerul Turismului</w:t>
      </w:r>
      <w:r w:rsidR="00F87308" w:rsidRPr="00461C64">
        <w:rPr>
          <w:rFonts w:ascii="Times New Roman" w:hAnsi="Times New Roman" w:cs="Times New Roman"/>
          <w:color w:val="000000" w:themeColor="text1"/>
          <w:sz w:val="24"/>
          <w:szCs w:val="24"/>
        </w:rPr>
        <w:t xml:space="preserve"> </w:t>
      </w:r>
      <w:r w:rsidRPr="00461C64">
        <w:rPr>
          <w:rFonts w:ascii="Times New Roman" w:hAnsi="Times New Roman" w:cs="Times New Roman"/>
          <w:color w:val="000000" w:themeColor="text1"/>
          <w:sz w:val="24"/>
          <w:szCs w:val="24"/>
        </w:rPr>
        <w:t xml:space="preserve">și de către </w:t>
      </w:r>
      <w:r w:rsidR="00F87308" w:rsidRPr="00461C64">
        <w:rPr>
          <w:rFonts w:ascii="Times New Roman" w:hAnsi="Times New Roman" w:cs="Times New Roman"/>
          <w:color w:val="000000" w:themeColor="text1"/>
          <w:sz w:val="24"/>
          <w:szCs w:val="24"/>
        </w:rPr>
        <w:t>1.693</w:t>
      </w:r>
      <w:r w:rsidRPr="00461C64">
        <w:rPr>
          <w:rFonts w:ascii="Times New Roman" w:hAnsi="Times New Roman" w:cs="Times New Roman"/>
          <w:color w:val="000000" w:themeColor="text1"/>
          <w:sz w:val="24"/>
          <w:szCs w:val="24"/>
        </w:rPr>
        <w:t xml:space="preserve"> entități publice subordona</w:t>
      </w:r>
      <w:r w:rsidR="00F87308" w:rsidRPr="00461C64">
        <w:rPr>
          <w:rFonts w:ascii="Times New Roman" w:hAnsi="Times New Roman" w:cs="Times New Roman"/>
          <w:color w:val="000000" w:themeColor="text1"/>
          <w:sz w:val="24"/>
          <w:szCs w:val="24"/>
        </w:rPr>
        <w:t>te</w:t>
      </w:r>
      <w:r w:rsidRPr="00461C64">
        <w:rPr>
          <w:rFonts w:ascii="Times New Roman" w:hAnsi="Times New Roman" w:cs="Times New Roman"/>
          <w:color w:val="000000" w:themeColor="text1"/>
          <w:sz w:val="24"/>
          <w:szCs w:val="24"/>
        </w:rPr>
        <w:t xml:space="preserve"> </w:t>
      </w:r>
      <w:r w:rsidR="00AA1E1F">
        <w:rPr>
          <w:rFonts w:ascii="Times New Roman" w:hAnsi="Times New Roman" w:cs="Times New Roman"/>
          <w:color w:val="000000" w:themeColor="text1"/>
          <w:sz w:val="24"/>
          <w:szCs w:val="24"/>
        </w:rPr>
        <w:t xml:space="preserve">reprezentând un procent de </w:t>
      </w:r>
      <w:r w:rsidR="00AA1E1F" w:rsidRPr="00454347">
        <w:rPr>
          <w:rFonts w:ascii="Times New Roman" w:hAnsi="Times New Roman" w:cs="Times New Roman"/>
          <w:b/>
          <w:color w:val="000000" w:themeColor="text1"/>
          <w:sz w:val="24"/>
          <w:szCs w:val="24"/>
        </w:rPr>
        <w:t>92,1</w:t>
      </w:r>
      <w:r w:rsidR="00F87308" w:rsidRPr="00454347">
        <w:rPr>
          <w:rFonts w:ascii="Times New Roman" w:hAnsi="Times New Roman" w:cs="Times New Roman"/>
          <w:b/>
          <w:color w:val="000000" w:themeColor="text1"/>
          <w:sz w:val="24"/>
          <w:szCs w:val="24"/>
        </w:rPr>
        <w:t>%</w:t>
      </w:r>
      <w:r w:rsidR="00AB617E" w:rsidRPr="00461C64">
        <w:rPr>
          <w:rFonts w:ascii="Times New Roman" w:hAnsi="Times New Roman" w:cs="Times New Roman"/>
          <w:color w:val="000000" w:themeColor="text1"/>
          <w:sz w:val="24"/>
          <w:szCs w:val="24"/>
        </w:rPr>
        <w:t>,</w:t>
      </w:r>
      <w:r w:rsidR="00F43D0A" w:rsidRPr="00461C64">
        <w:rPr>
          <w:rFonts w:ascii="Times New Roman" w:hAnsi="Times New Roman" w:cs="Times New Roman"/>
          <w:color w:val="000000" w:themeColor="text1"/>
          <w:sz w:val="24"/>
          <w:szCs w:val="24"/>
        </w:rPr>
        <w:t xml:space="preserve"> comparativ cu 94,2% în anul 2017.</w:t>
      </w:r>
    </w:p>
    <w:p w:rsidR="009248B8" w:rsidRPr="00461C64" w:rsidRDefault="009248B8" w:rsidP="00C17D8F">
      <w:pPr>
        <w:pStyle w:val="ListParagraph"/>
        <w:numPr>
          <w:ilvl w:val="0"/>
          <w:numId w:val="3"/>
        </w:numPr>
        <w:tabs>
          <w:tab w:val="left" w:pos="810"/>
        </w:tabs>
        <w:spacing w:after="120" w:line="276" w:lineRule="auto"/>
        <w:ind w:left="426" w:hanging="426"/>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b/>
          <w:i/>
          <w:color w:val="000000" w:themeColor="text1"/>
          <w:sz w:val="24"/>
          <w:szCs w:val="24"/>
        </w:rPr>
        <w:lastRenderedPageBreak/>
        <w:t>Riscurile</w:t>
      </w:r>
      <w:r w:rsidRPr="00461C64">
        <w:rPr>
          <w:rFonts w:ascii="Times New Roman" w:hAnsi="Times New Roman" w:cs="Times New Roman"/>
          <w:i/>
          <w:color w:val="000000" w:themeColor="text1"/>
          <w:sz w:val="24"/>
          <w:szCs w:val="24"/>
        </w:rPr>
        <w:t xml:space="preserve"> </w:t>
      </w:r>
      <w:r w:rsidRPr="00461C64">
        <w:rPr>
          <w:rFonts w:ascii="Times New Roman" w:hAnsi="Times New Roman" w:cs="Times New Roman"/>
          <w:color w:val="000000" w:themeColor="text1"/>
          <w:sz w:val="24"/>
          <w:szCs w:val="24"/>
        </w:rPr>
        <w:t xml:space="preserve">au fost identificate de către </w:t>
      </w:r>
      <w:r w:rsidR="00770EB0" w:rsidRPr="00461C64">
        <w:rPr>
          <w:rFonts w:ascii="Times New Roman" w:hAnsi="Times New Roman" w:cs="Times New Roman"/>
          <w:color w:val="000000" w:themeColor="text1"/>
          <w:sz w:val="24"/>
          <w:szCs w:val="24"/>
        </w:rPr>
        <w:t>53</w:t>
      </w:r>
      <w:r w:rsidRPr="00461C64">
        <w:rPr>
          <w:rFonts w:ascii="Times New Roman" w:hAnsi="Times New Roman" w:cs="Times New Roman"/>
          <w:color w:val="000000" w:themeColor="text1"/>
          <w:sz w:val="24"/>
          <w:szCs w:val="24"/>
        </w:rPr>
        <w:t xml:space="preserve"> </w:t>
      </w:r>
      <w:r w:rsidR="00D763BA" w:rsidRPr="00461C64">
        <w:rPr>
          <w:rFonts w:ascii="Times New Roman" w:hAnsi="Times New Roman" w:cs="Times New Roman"/>
          <w:color w:val="000000" w:themeColor="text1"/>
          <w:sz w:val="24"/>
          <w:szCs w:val="24"/>
        </w:rPr>
        <w:t xml:space="preserve">ordonatori principali de credite, </w:t>
      </w:r>
      <w:r w:rsidR="002B7CE8" w:rsidRPr="00461C64">
        <w:rPr>
          <w:rFonts w:ascii="Times New Roman" w:hAnsi="Times New Roman" w:cs="Times New Roman"/>
          <w:color w:val="000000" w:themeColor="text1"/>
          <w:sz w:val="24"/>
          <w:szCs w:val="24"/>
        </w:rPr>
        <w:t xml:space="preserve">mai puțin </w:t>
      </w:r>
      <w:r w:rsidR="002B7CE8" w:rsidRPr="00461C64">
        <w:rPr>
          <w:rFonts w:ascii="Times New Roman" w:hAnsi="Times New Roman" w:cs="Times New Roman"/>
          <w:i/>
          <w:color w:val="000000" w:themeColor="text1"/>
          <w:sz w:val="24"/>
          <w:szCs w:val="24"/>
        </w:rPr>
        <w:t>Senatul României și</w:t>
      </w:r>
      <w:r w:rsidRPr="00461C64">
        <w:rPr>
          <w:rFonts w:ascii="Times New Roman" w:hAnsi="Times New Roman" w:cs="Times New Roman"/>
          <w:i/>
          <w:color w:val="000000" w:themeColor="text1"/>
          <w:sz w:val="24"/>
          <w:szCs w:val="24"/>
        </w:rPr>
        <w:t xml:space="preserve"> Societatea Română de Radiodifuziune</w:t>
      </w:r>
      <w:r w:rsidR="000036E2" w:rsidRPr="00461C64">
        <w:rPr>
          <w:rFonts w:ascii="Times New Roman" w:hAnsi="Times New Roman" w:cs="Times New Roman"/>
          <w:color w:val="000000" w:themeColor="text1"/>
          <w:sz w:val="24"/>
          <w:szCs w:val="24"/>
        </w:rPr>
        <w:t xml:space="preserve"> și</w:t>
      </w:r>
      <w:r w:rsidRPr="00461C64">
        <w:rPr>
          <w:rFonts w:ascii="Times New Roman" w:hAnsi="Times New Roman" w:cs="Times New Roman"/>
          <w:color w:val="000000" w:themeColor="text1"/>
          <w:sz w:val="24"/>
          <w:szCs w:val="24"/>
        </w:rPr>
        <w:t xml:space="preserve"> de către </w:t>
      </w:r>
      <w:r w:rsidR="000036E2" w:rsidRPr="00461C64">
        <w:rPr>
          <w:rFonts w:ascii="Times New Roman" w:hAnsi="Times New Roman" w:cs="Times New Roman"/>
          <w:color w:val="000000" w:themeColor="text1"/>
          <w:sz w:val="24"/>
          <w:szCs w:val="24"/>
        </w:rPr>
        <w:t xml:space="preserve">1.733 </w:t>
      </w:r>
      <w:r w:rsidRPr="00461C64">
        <w:rPr>
          <w:rFonts w:ascii="Times New Roman" w:hAnsi="Times New Roman" w:cs="Times New Roman"/>
          <w:color w:val="000000" w:themeColor="text1"/>
          <w:sz w:val="24"/>
          <w:szCs w:val="24"/>
        </w:rPr>
        <w:t>entitățile publice s</w:t>
      </w:r>
      <w:r w:rsidR="000036E2" w:rsidRPr="00461C64">
        <w:rPr>
          <w:rFonts w:ascii="Times New Roman" w:hAnsi="Times New Roman" w:cs="Times New Roman"/>
          <w:color w:val="000000" w:themeColor="text1"/>
          <w:sz w:val="24"/>
          <w:szCs w:val="24"/>
        </w:rPr>
        <w:t>ubordonat</w:t>
      </w:r>
      <w:r w:rsidRPr="00461C64">
        <w:rPr>
          <w:rFonts w:ascii="Times New Roman" w:hAnsi="Times New Roman" w:cs="Times New Roman"/>
          <w:color w:val="000000" w:themeColor="text1"/>
          <w:sz w:val="24"/>
          <w:szCs w:val="24"/>
        </w:rPr>
        <w:t xml:space="preserve">e </w:t>
      </w:r>
      <w:r w:rsidR="00454347">
        <w:rPr>
          <w:rFonts w:ascii="Times New Roman" w:hAnsi="Times New Roman" w:cs="Times New Roman"/>
          <w:color w:val="000000" w:themeColor="text1"/>
          <w:sz w:val="24"/>
          <w:szCs w:val="24"/>
        </w:rPr>
        <w:t xml:space="preserve">reprezentând un procent de </w:t>
      </w:r>
      <w:r w:rsidR="00454347" w:rsidRPr="00454347">
        <w:rPr>
          <w:rFonts w:ascii="Times New Roman" w:hAnsi="Times New Roman" w:cs="Times New Roman"/>
          <w:b/>
          <w:color w:val="000000" w:themeColor="text1"/>
          <w:sz w:val="24"/>
          <w:szCs w:val="24"/>
        </w:rPr>
        <w:t>94,2</w:t>
      </w:r>
      <w:r w:rsidR="000036E2" w:rsidRPr="00454347">
        <w:rPr>
          <w:rFonts w:ascii="Times New Roman" w:hAnsi="Times New Roman" w:cs="Times New Roman"/>
          <w:b/>
          <w:color w:val="000000" w:themeColor="text1"/>
          <w:sz w:val="24"/>
          <w:szCs w:val="24"/>
        </w:rPr>
        <w:t>%</w:t>
      </w:r>
      <w:r w:rsidR="000036E2" w:rsidRPr="00461C64">
        <w:rPr>
          <w:rFonts w:ascii="Times New Roman" w:hAnsi="Times New Roman" w:cs="Times New Roman"/>
          <w:color w:val="000000" w:themeColor="text1"/>
          <w:sz w:val="24"/>
          <w:szCs w:val="24"/>
        </w:rPr>
        <w:t xml:space="preserve">, comparativ cu </w:t>
      </w:r>
      <w:r w:rsidR="00487B6A" w:rsidRPr="00461C64">
        <w:rPr>
          <w:rFonts w:ascii="Times New Roman" w:hAnsi="Times New Roman" w:cs="Times New Roman"/>
          <w:color w:val="000000" w:themeColor="text1"/>
          <w:sz w:val="24"/>
          <w:szCs w:val="24"/>
        </w:rPr>
        <w:t>96</w:t>
      </w:r>
      <w:r w:rsidR="000036E2" w:rsidRPr="00461C64">
        <w:rPr>
          <w:rFonts w:ascii="Times New Roman" w:hAnsi="Times New Roman" w:cs="Times New Roman"/>
          <w:color w:val="000000" w:themeColor="text1"/>
          <w:sz w:val="24"/>
          <w:szCs w:val="24"/>
        </w:rPr>
        <w:t>% în anul 2017.</w:t>
      </w:r>
    </w:p>
    <w:p w:rsidR="009248B8" w:rsidRPr="00461C64" w:rsidRDefault="009248B8" w:rsidP="00C17D8F">
      <w:pPr>
        <w:pStyle w:val="ListParagraph"/>
        <w:numPr>
          <w:ilvl w:val="0"/>
          <w:numId w:val="3"/>
        </w:numPr>
        <w:tabs>
          <w:tab w:val="left" w:pos="710"/>
          <w:tab w:val="left" w:pos="810"/>
          <w:tab w:val="left" w:pos="900"/>
        </w:tabs>
        <w:spacing w:after="120" w:line="276" w:lineRule="auto"/>
        <w:ind w:left="426" w:hanging="426"/>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 xml:space="preserve">Gradul de implementare a standardelor de control intern managerial (conform          </w:t>
      </w:r>
      <w:r w:rsidR="007960E2" w:rsidRPr="00461C64">
        <w:rPr>
          <w:rFonts w:ascii="Times New Roman" w:hAnsi="Times New Roman" w:cs="Times New Roman"/>
          <w:color w:val="000000" w:themeColor="text1"/>
          <w:sz w:val="24"/>
          <w:szCs w:val="24"/>
        </w:rPr>
        <w:t xml:space="preserve">                 Tabelului nr.1</w:t>
      </w:r>
      <w:r w:rsidRPr="00461C64">
        <w:rPr>
          <w:rFonts w:ascii="Times New Roman" w:hAnsi="Times New Roman" w:cs="Times New Roman"/>
          <w:color w:val="000000" w:themeColor="text1"/>
          <w:sz w:val="24"/>
          <w:szCs w:val="24"/>
        </w:rPr>
        <w:t>)</w:t>
      </w:r>
      <w:r w:rsidR="007960E2" w:rsidRPr="00461C64">
        <w:rPr>
          <w:rFonts w:ascii="Times New Roman" w:hAnsi="Times New Roman" w:cs="Times New Roman"/>
          <w:color w:val="000000" w:themeColor="text1"/>
          <w:sz w:val="24"/>
          <w:szCs w:val="24"/>
        </w:rPr>
        <w:t>, în anul 2018</w:t>
      </w:r>
      <w:r w:rsidR="00CC55E8" w:rsidRPr="00461C64">
        <w:rPr>
          <w:rFonts w:ascii="Times New Roman" w:hAnsi="Times New Roman" w:cs="Times New Roman"/>
          <w:color w:val="000000" w:themeColor="text1"/>
          <w:sz w:val="24"/>
          <w:szCs w:val="24"/>
        </w:rPr>
        <w:t>,</w:t>
      </w:r>
      <w:r w:rsidR="00CE20AA" w:rsidRPr="00461C64">
        <w:rPr>
          <w:rFonts w:ascii="Times New Roman" w:hAnsi="Times New Roman" w:cs="Times New Roman"/>
          <w:color w:val="000000" w:themeColor="text1"/>
          <w:sz w:val="24"/>
          <w:szCs w:val="24"/>
        </w:rPr>
        <w:t xml:space="preserve"> comparativ cu anul precedent</w:t>
      </w:r>
      <w:r w:rsidRPr="00461C64">
        <w:rPr>
          <w:rFonts w:ascii="Times New Roman" w:hAnsi="Times New Roman" w:cs="Times New Roman"/>
          <w:color w:val="000000" w:themeColor="text1"/>
          <w:sz w:val="24"/>
          <w:szCs w:val="24"/>
        </w:rPr>
        <w:t xml:space="preserve"> se prezintă astfel:</w:t>
      </w:r>
    </w:p>
    <w:p w:rsidR="009248B8" w:rsidRPr="00461C64" w:rsidRDefault="00106870" w:rsidP="00C17D8F">
      <w:pPr>
        <w:pStyle w:val="ListParagraph"/>
        <w:numPr>
          <w:ilvl w:val="1"/>
          <w:numId w:val="57"/>
        </w:numPr>
        <w:spacing w:after="120" w:line="276" w:lineRule="auto"/>
        <w:ind w:left="851"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7</w:t>
      </w:r>
      <w:r w:rsidR="000A24FF" w:rsidRPr="00461C64">
        <w:rPr>
          <w:rFonts w:ascii="Times New Roman" w:hAnsi="Times New Roman" w:cs="Times New Roman"/>
          <w:color w:val="000000" w:themeColor="text1"/>
          <w:sz w:val="24"/>
          <w:szCs w:val="24"/>
        </w:rPr>
        <w:t xml:space="preserve"> </w:t>
      </w:r>
      <w:r w:rsidR="009248B8" w:rsidRPr="00461C64">
        <w:rPr>
          <w:rFonts w:ascii="Times New Roman" w:hAnsi="Times New Roman" w:cs="Times New Roman"/>
          <w:color w:val="000000" w:themeColor="text1"/>
          <w:sz w:val="24"/>
          <w:szCs w:val="24"/>
        </w:rPr>
        <w:t>standarde de control s-au menținut la același nivel de</w:t>
      </w:r>
      <w:r w:rsidR="0027795A" w:rsidRPr="00461C64">
        <w:rPr>
          <w:rFonts w:ascii="Times New Roman" w:hAnsi="Times New Roman" w:cs="Times New Roman"/>
          <w:color w:val="000000" w:themeColor="text1"/>
          <w:sz w:val="24"/>
          <w:szCs w:val="24"/>
        </w:rPr>
        <w:t xml:space="preserve"> implementare comparativ cu 2017</w:t>
      </w:r>
      <w:r w:rsidR="009248B8" w:rsidRPr="00461C64">
        <w:rPr>
          <w:rFonts w:ascii="Times New Roman" w:hAnsi="Times New Roman" w:cs="Times New Roman"/>
          <w:color w:val="000000" w:themeColor="text1"/>
          <w:sz w:val="24"/>
          <w:szCs w:val="24"/>
        </w:rPr>
        <w:t>;</w:t>
      </w:r>
    </w:p>
    <w:p w:rsidR="009248B8" w:rsidRPr="00461C64" w:rsidRDefault="00106870" w:rsidP="00C17D8F">
      <w:pPr>
        <w:pStyle w:val="ListParagraph"/>
        <w:numPr>
          <w:ilvl w:val="1"/>
          <w:numId w:val="57"/>
        </w:numPr>
        <w:spacing w:after="120" w:line="276" w:lineRule="auto"/>
        <w:ind w:left="851"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1</w:t>
      </w:r>
      <w:r w:rsidR="009248B8" w:rsidRPr="00461C64">
        <w:rPr>
          <w:rFonts w:ascii="Times New Roman" w:hAnsi="Times New Roman" w:cs="Times New Roman"/>
          <w:color w:val="000000" w:themeColor="text1"/>
          <w:sz w:val="24"/>
          <w:szCs w:val="24"/>
        </w:rPr>
        <w:t xml:space="preserve"> standard de control a avut</w:t>
      </w:r>
      <w:r w:rsidR="004659E8" w:rsidRPr="00461C64">
        <w:rPr>
          <w:rFonts w:ascii="Times New Roman" w:hAnsi="Times New Roman" w:cs="Times New Roman"/>
          <w:color w:val="000000" w:themeColor="text1"/>
          <w:sz w:val="24"/>
          <w:szCs w:val="24"/>
        </w:rPr>
        <w:t xml:space="preserve"> o</w:t>
      </w:r>
      <w:r w:rsidR="009248B8" w:rsidRPr="00461C64">
        <w:rPr>
          <w:rFonts w:ascii="Times New Roman" w:hAnsi="Times New Roman" w:cs="Times New Roman"/>
          <w:color w:val="000000" w:themeColor="text1"/>
          <w:sz w:val="24"/>
          <w:szCs w:val="24"/>
        </w:rPr>
        <w:t xml:space="preserve"> evoluți</w:t>
      </w:r>
      <w:r w:rsidRPr="00461C64">
        <w:rPr>
          <w:rFonts w:ascii="Times New Roman" w:hAnsi="Times New Roman" w:cs="Times New Roman"/>
          <w:color w:val="000000" w:themeColor="text1"/>
          <w:sz w:val="24"/>
          <w:szCs w:val="24"/>
        </w:rPr>
        <w:t>e</w:t>
      </w:r>
      <w:r w:rsidR="009248B8" w:rsidRPr="00461C64">
        <w:rPr>
          <w:rFonts w:ascii="Times New Roman" w:hAnsi="Times New Roman" w:cs="Times New Roman"/>
          <w:color w:val="000000" w:themeColor="text1"/>
          <w:sz w:val="24"/>
          <w:szCs w:val="24"/>
        </w:rPr>
        <w:t xml:space="preserve"> pozitiv</w:t>
      </w:r>
      <w:r w:rsidRPr="00461C64">
        <w:rPr>
          <w:rFonts w:ascii="Times New Roman" w:hAnsi="Times New Roman" w:cs="Times New Roman"/>
          <w:color w:val="000000" w:themeColor="text1"/>
          <w:sz w:val="24"/>
          <w:szCs w:val="24"/>
        </w:rPr>
        <w:t>ă</w:t>
      </w:r>
      <w:r w:rsidR="009248B8" w:rsidRPr="00461C64">
        <w:rPr>
          <w:rFonts w:ascii="Times New Roman" w:hAnsi="Times New Roman" w:cs="Times New Roman"/>
          <w:color w:val="000000" w:themeColor="text1"/>
          <w:sz w:val="24"/>
          <w:szCs w:val="24"/>
        </w:rPr>
        <w:t xml:space="preserve"> de creștere a gradului de implementare;</w:t>
      </w:r>
    </w:p>
    <w:p w:rsidR="0027472D" w:rsidRPr="00461C64" w:rsidRDefault="007774DA" w:rsidP="00C17D8F">
      <w:pPr>
        <w:pStyle w:val="ListParagraph"/>
        <w:numPr>
          <w:ilvl w:val="1"/>
          <w:numId w:val="57"/>
        </w:numPr>
        <w:spacing w:after="120" w:line="276" w:lineRule="auto"/>
        <w:ind w:left="851" w:hanging="425"/>
        <w:contextualSpacing w:val="0"/>
        <w:jc w:val="both"/>
        <w:rPr>
          <w:rFonts w:ascii="Times New Roman" w:hAnsi="Times New Roman" w:cs="Times New Roman"/>
          <w:color w:val="000000" w:themeColor="text1"/>
          <w:sz w:val="24"/>
          <w:szCs w:val="24"/>
        </w:rPr>
      </w:pPr>
      <w:r w:rsidRPr="00461C64">
        <w:rPr>
          <w:rFonts w:ascii="Times New Roman" w:hAnsi="Times New Roman" w:cs="Times New Roman"/>
          <w:color w:val="000000" w:themeColor="text1"/>
          <w:sz w:val="24"/>
          <w:szCs w:val="24"/>
        </w:rPr>
        <w:t>8</w:t>
      </w:r>
      <w:r w:rsidR="003D023D" w:rsidRPr="00461C64">
        <w:rPr>
          <w:rFonts w:ascii="Times New Roman" w:hAnsi="Times New Roman" w:cs="Times New Roman"/>
          <w:color w:val="000000" w:themeColor="text1"/>
          <w:sz w:val="24"/>
          <w:szCs w:val="24"/>
        </w:rPr>
        <w:t xml:space="preserve"> </w:t>
      </w:r>
      <w:r w:rsidR="009248B8" w:rsidRPr="00461C64">
        <w:rPr>
          <w:rFonts w:ascii="Times New Roman" w:hAnsi="Times New Roman" w:cs="Times New Roman"/>
          <w:color w:val="000000" w:themeColor="text1"/>
          <w:sz w:val="24"/>
          <w:szCs w:val="24"/>
        </w:rPr>
        <w:t xml:space="preserve">standarde de control au </w:t>
      </w:r>
      <w:r w:rsidR="00461C64" w:rsidRPr="00461C64">
        <w:rPr>
          <w:rFonts w:ascii="Times New Roman" w:hAnsi="Times New Roman" w:cs="Times New Roman"/>
          <w:color w:val="000000" w:themeColor="text1"/>
          <w:sz w:val="24"/>
          <w:szCs w:val="24"/>
        </w:rPr>
        <w:t xml:space="preserve">înregistrat regresii </w:t>
      </w:r>
      <w:r w:rsidR="009248B8" w:rsidRPr="00461C64">
        <w:rPr>
          <w:rFonts w:ascii="Times New Roman" w:hAnsi="Times New Roman" w:cs="Times New Roman"/>
          <w:color w:val="000000" w:themeColor="text1"/>
          <w:sz w:val="24"/>
          <w:szCs w:val="24"/>
        </w:rPr>
        <w:t>din punct de ved</w:t>
      </w:r>
      <w:r w:rsidR="00D763BA" w:rsidRPr="00461C64">
        <w:rPr>
          <w:rFonts w:ascii="Times New Roman" w:hAnsi="Times New Roman" w:cs="Times New Roman"/>
          <w:color w:val="000000" w:themeColor="text1"/>
          <w:sz w:val="24"/>
          <w:szCs w:val="24"/>
        </w:rPr>
        <w:t>ere al gradului de implementare.</w:t>
      </w:r>
    </w:p>
    <w:p w:rsidR="003A4698" w:rsidRPr="00897412" w:rsidRDefault="003A4698" w:rsidP="00897412">
      <w:pPr>
        <w:pStyle w:val="Raport"/>
        <w:spacing w:before="0" w:after="120" w:line="276" w:lineRule="auto"/>
        <w:jc w:val="both"/>
        <w:rPr>
          <w:rFonts w:cs="Times New Roman"/>
          <w:sz w:val="24"/>
          <w:szCs w:val="24"/>
        </w:rPr>
      </w:pPr>
      <w:bookmarkStart w:id="25" w:name="_Toc11062676"/>
      <w:r w:rsidRPr="00897412">
        <w:rPr>
          <w:rFonts w:cs="Times New Roman"/>
          <w:sz w:val="24"/>
          <w:szCs w:val="24"/>
        </w:rPr>
        <w:t>4.1.2. Concluzii privind implement</w:t>
      </w:r>
      <w:r w:rsidR="00CD49F6">
        <w:rPr>
          <w:rFonts w:cs="Times New Roman"/>
          <w:sz w:val="24"/>
          <w:szCs w:val="24"/>
        </w:rPr>
        <w:t>a</w:t>
      </w:r>
      <w:r w:rsidRPr="00897412">
        <w:rPr>
          <w:rFonts w:cs="Times New Roman"/>
          <w:sz w:val="24"/>
          <w:szCs w:val="24"/>
        </w:rPr>
        <w:t>r</w:t>
      </w:r>
      <w:r w:rsidR="00CD49F6">
        <w:rPr>
          <w:rFonts w:cs="Times New Roman"/>
          <w:sz w:val="24"/>
          <w:szCs w:val="24"/>
        </w:rPr>
        <w:t>ea</w:t>
      </w:r>
      <w:r w:rsidRPr="00897412">
        <w:rPr>
          <w:rFonts w:cs="Times New Roman"/>
          <w:sz w:val="24"/>
          <w:szCs w:val="24"/>
        </w:rPr>
        <w:t xml:space="preserve"> standardelor de control intern managerial la nivelul ordonatorilor  principali de credite - aparat propriu.</w:t>
      </w:r>
      <w:bookmarkEnd w:id="25"/>
    </w:p>
    <w:p w:rsidR="007B304B" w:rsidRPr="00117131" w:rsidRDefault="00AC16F4" w:rsidP="00117131">
      <w:pPr>
        <w:pStyle w:val="ListParagraph"/>
        <w:numPr>
          <w:ilvl w:val="0"/>
          <w:numId w:val="81"/>
        </w:numPr>
        <w:spacing w:after="120" w:line="276" w:lineRule="auto"/>
        <w:ind w:left="426" w:hanging="426"/>
        <w:jc w:val="both"/>
        <w:rPr>
          <w:rFonts w:ascii="Times New Roman" w:hAnsi="Times New Roman" w:cs="Times New Roman"/>
          <w:color w:val="000000" w:themeColor="text1"/>
          <w:sz w:val="24"/>
          <w:szCs w:val="24"/>
        </w:rPr>
      </w:pPr>
      <w:r w:rsidRPr="00117131">
        <w:rPr>
          <w:rFonts w:ascii="Times New Roman" w:hAnsi="Times New Roman" w:cs="Times New Roman"/>
          <w:color w:val="000000" w:themeColor="text1"/>
          <w:sz w:val="24"/>
          <w:szCs w:val="24"/>
        </w:rPr>
        <w:t>Ca urmare a</w:t>
      </w:r>
      <w:r w:rsidR="00AA75D3" w:rsidRPr="00117131">
        <w:rPr>
          <w:rFonts w:ascii="Times New Roman" w:hAnsi="Times New Roman" w:cs="Times New Roman"/>
          <w:color w:val="000000" w:themeColor="text1"/>
          <w:sz w:val="24"/>
          <w:szCs w:val="24"/>
        </w:rPr>
        <w:t xml:space="preserve"> celor 18 sesiuni </w:t>
      </w:r>
      <w:r w:rsidR="000F550C" w:rsidRPr="00117131">
        <w:rPr>
          <w:rFonts w:ascii="Times New Roman" w:hAnsi="Times New Roman" w:cs="Times New Roman"/>
          <w:color w:val="000000" w:themeColor="text1"/>
          <w:sz w:val="24"/>
          <w:szCs w:val="24"/>
        </w:rPr>
        <w:t>organizate de Direcția Control Intern Managerial și Relații Interinstituționale</w:t>
      </w:r>
      <w:r w:rsidR="002A3972" w:rsidRPr="00117131">
        <w:rPr>
          <w:rFonts w:ascii="Times New Roman" w:hAnsi="Times New Roman" w:cs="Times New Roman"/>
          <w:color w:val="000000" w:themeColor="text1"/>
          <w:sz w:val="24"/>
          <w:szCs w:val="24"/>
        </w:rPr>
        <w:t>, pentru</w:t>
      </w:r>
      <w:r w:rsidR="00004F4F" w:rsidRPr="00117131">
        <w:rPr>
          <w:rFonts w:ascii="Times New Roman" w:hAnsi="Times New Roman" w:cs="Times New Roman"/>
          <w:color w:val="000000" w:themeColor="text1"/>
          <w:sz w:val="24"/>
          <w:szCs w:val="24"/>
        </w:rPr>
        <w:t>:</w:t>
      </w:r>
      <w:r w:rsidR="000F550C" w:rsidRPr="00117131">
        <w:rPr>
          <w:rFonts w:ascii="Times New Roman" w:hAnsi="Times New Roman" w:cs="Times New Roman"/>
          <w:color w:val="000000" w:themeColor="text1"/>
          <w:sz w:val="24"/>
          <w:szCs w:val="24"/>
        </w:rPr>
        <w:t xml:space="preserve"> </w:t>
      </w:r>
      <w:r w:rsidR="00957E4A" w:rsidRPr="00117131">
        <w:rPr>
          <w:rFonts w:ascii="Times New Roman" w:hAnsi="Times New Roman" w:cs="Times New Roman"/>
          <w:color w:val="000000" w:themeColor="text1"/>
          <w:sz w:val="24"/>
          <w:szCs w:val="24"/>
        </w:rPr>
        <w:t>formare</w:t>
      </w:r>
      <w:r w:rsidR="002A3972" w:rsidRPr="00117131">
        <w:rPr>
          <w:rFonts w:ascii="Times New Roman" w:hAnsi="Times New Roman" w:cs="Times New Roman"/>
          <w:color w:val="000000" w:themeColor="text1"/>
          <w:sz w:val="24"/>
          <w:szCs w:val="24"/>
        </w:rPr>
        <w:t>a</w:t>
      </w:r>
      <w:r w:rsidR="00957E4A" w:rsidRPr="00117131">
        <w:rPr>
          <w:rFonts w:ascii="Times New Roman" w:hAnsi="Times New Roman" w:cs="Times New Roman"/>
          <w:color w:val="000000" w:themeColor="text1"/>
          <w:sz w:val="24"/>
          <w:szCs w:val="24"/>
        </w:rPr>
        <w:t xml:space="preserve"> profesională</w:t>
      </w:r>
      <w:r w:rsidR="002A3972" w:rsidRPr="00117131">
        <w:rPr>
          <w:rFonts w:ascii="Times New Roman" w:hAnsi="Times New Roman" w:cs="Times New Roman"/>
          <w:color w:val="000000" w:themeColor="text1"/>
          <w:sz w:val="24"/>
          <w:szCs w:val="24"/>
        </w:rPr>
        <w:t xml:space="preserve"> în domeniul SCIM</w:t>
      </w:r>
      <w:r w:rsidR="000915D8" w:rsidRPr="00117131">
        <w:rPr>
          <w:rFonts w:ascii="Times New Roman" w:hAnsi="Times New Roman" w:cs="Times New Roman"/>
          <w:color w:val="000000" w:themeColor="text1"/>
          <w:sz w:val="24"/>
          <w:szCs w:val="24"/>
        </w:rPr>
        <w:t xml:space="preserve"> a reprezentanților </w:t>
      </w:r>
      <w:r w:rsidR="00491D5A">
        <w:rPr>
          <w:rFonts w:ascii="Times New Roman" w:hAnsi="Times New Roman" w:cs="Times New Roman"/>
          <w:color w:val="000000" w:themeColor="text1"/>
          <w:sz w:val="24"/>
          <w:szCs w:val="24"/>
        </w:rPr>
        <w:t xml:space="preserve">           </w:t>
      </w:r>
      <w:r w:rsidR="000915D8" w:rsidRPr="00117131">
        <w:rPr>
          <w:rFonts w:ascii="Times New Roman" w:hAnsi="Times New Roman" w:cs="Times New Roman"/>
          <w:color w:val="000000" w:themeColor="text1"/>
          <w:sz w:val="24"/>
          <w:szCs w:val="24"/>
        </w:rPr>
        <w:t>OPC-lor</w:t>
      </w:r>
      <w:r w:rsidR="00957E4A" w:rsidRPr="00117131">
        <w:rPr>
          <w:rFonts w:ascii="Times New Roman" w:hAnsi="Times New Roman" w:cs="Times New Roman"/>
          <w:color w:val="000000" w:themeColor="text1"/>
          <w:sz w:val="24"/>
          <w:szCs w:val="24"/>
        </w:rPr>
        <w:t>,</w:t>
      </w:r>
      <w:r w:rsidR="00F5288F" w:rsidRPr="00117131">
        <w:rPr>
          <w:rFonts w:ascii="Times New Roman" w:hAnsi="Times New Roman" w:cs="Times New Roman"/>
          <w:color w:val="000000" w:themeColor="text1"/>
          <w:sz w:val="24"/>
          <w:szCs w:val="24"/>
        </w:rPr>
        <w:t xml:space="preserve"> analiza și diseminarea Manualului pentru implementarea SCIM, Ghidului pentru elaborarea proceduril</w:t>
      </w:r>
      <w:r w:rsidR="00004F4F" w:rsidRPr="00117131">
        <w:rPr>
          <w:rFonts w:ascii="Times New Roman" w:hAnsi="Times New Roman" w:cs="Times New Roman"/>
          <w:color w:val="000000" w:themeColor="text1"/>
          <w:sz w:val="24"/>
          <w:szCs w:val="24"/>
        </w:rPr>
        <w:t>or respectiv Metodologiei de management al riscurilor,</w:t>
      </w:r>
      <w:r w:rsidR="00957E4A" w:rsidRPr="00117131">
        <w:rPr>
          <w:rFonts w:ascii="Times New Roman" w:hAnsi="Times New Roman" w:cs="Times New Roman"/>
          <w:color w:val="000000" w:themeColor="text1"/>
          <w:sz w:val="24"/>
          <w:szCs w:val="24"/>
        </w:rPr>
        <w:t xml:space="preserve"> analiza modificărilor </w:t>
      </w:r>
      <w:r w:rsidR="0053037E" w:rsidRPr="00117131">
        <w:rPr>
          <w:rFonts w:ascii="Times New Roman" w:hAnsi="Times New Roman" w:cs="Times New Roman"/>
          <w:color w:val="000000" w:themeColor="text1"/>
          <w:sz w:val="24"/>
          <w:szCs w:val="24"/>
        </w:rPr>
        <w:t xml:space="preserve">la </w:t>
      </w:r>
      <w:r w:rsidR="00957E4A" w:rsidRPr="00117131">
        <w:rPr>
          <w:rFonts w:ascii="Times New Roman" w:hAnsi="Times New Roman" w:cs="Times New Roman"/>
          <w:color w:val="000000" w:themeColor="text1"/>
          <w:sz w:val="24"/>
          <w:szCs w:val="24"/>
        </w:rPr>
        <w:t>OSGG nr.400/2015</w:t>
      </w:r>
      <w:r w:rsidR="002A3972" w:rsidRPr="00117131">
        <w:rPr>
          <w:rFonts w:ascii="Times New Roman" w:hAnsi="Times New Roman" w:cs="Times New Roman"/>
          <w:color w:val="000000" w:themeColor="text1"/>
          <w:sz w:val="24"/>
          <w:szCs w:val="24"/>
        </w:rPr>
        <w:t xml:space="preserve"> și </w:t>
      </w:r>
      <w:r w:rsidR="00957E4A" w:rsidRPr="00117131">
        <w:rPr>
          <w:rFonts w:ascii="Times New Roman" w:hAnsi="Times New Roman" w:cs="Times New Roman"/>
          <w:color w:val="000000" w:themeColor="text1"/>
          <w:sz w:val="24"/>
          <w:szCs w:val="24"/>
        </w:rPr>
        <w:t>instruire</w:t>
      </w:r>
      <w:r w:rsidR="002A3972" w:rsidRPr="00117131">
        <w:rPr>
          <w:rFonts w:ascii="Times New Roman" w:hAnsi="Times New Roman" w:cs="Times New Roman"/>
          <w:color w:val="000000" w:themeColor="text1"/>
          <w:sz w:val="24"/>
          <w:szCs w:val="24"/>
        </w:rPr>
        <w:t>a</w:t>
      </w:r>
      <w:r w:rsidR="00957E4A" w:rsidRPr="00117131">
        <w:rPr>
          <w:rFonts w:ascii="Times New Roman" w:hAnsi="Times New Roman" w:cs="Times New Roman"/>
          <w:color w:val="000000" w:themeColor="text1"/>
          <w:sz w:val="24"/>
          <w:szCs w:val="24"/>
        </w:rPr>
        <w:t xml:space="preserve"> </w:t>
      </w:r>
      <w:r w:rsidR="0053037E" w:rsidRPr="00117131">
        <w:rPr>
          <w:rFonts w:ascii="Times New Roman" w:hAnsi="Times New Roman" w:cs="Times New Roman"/>
          <w:color w:val="000000" w:themeColor="text1"/>
          <w:sz w:val="24"/>
          <w:szCs w:val="24"/>
        </w:rPr>
        <w:t xml:space="preserve">pe </w:t>
      </w:r>
      <w:r w:rsidR="00957E4A" w:rsidRPr="00117131">
        <w:rPr>
          <w:rFonts w:ascii="Times New Roman" w:hAnsi="Times New Roman" w:cs="Times New Roman"/>
          <w:color w:val="000000" w:themeColor="text1"/>
          <w:sz w:val="24"/>
          <w:szCs w:val="24"/>
        </w:rPr>
        <w:t>platforma IT SCIM</w:t>
      </w:r>
      <w:r w:rsidR="002A3972" w:rsidRPr="00117131">
        <w:rPr>
          <w:rFonts w:ascii="Times New Roman" w:hAnsi="Times New Roman" w:cs="Times New Roman"/>
          <w:color w:val="000000" w:themeColor="text1"/>
          <w:sz w:val="24"/>
          <w:szCs w:val="24"/>
        </w:rPr>
        <w:t>,</w:t>
      </w:r>
      <w:r w:rsidR="000F550C" w:rsidRPr="00117131">
        <w:rPr>
          <w:rFonts w:ascii="Times New Roman" w:hAnsi="Times New Roman" w:cs="Times New Roman"/>
          <w:color w:val="000000" w:themeColor="text1"/>
          <w:sz w:val="24"/>
          <w:szCs w:val="24"/>
        </w:rPr>
        <w:t xml:space="preserve"> </w:t>
      </w:r>
      <w:r w:rsidR="00632E79" w:rsidRPr="00117131">
        <w:rPr>
          <w:rFonts w:ascii="Times New Roman" w:hAnsi="Times New Roman" w:cs="Times New Roman"/>
          <w:color w:val="000000" w:themeColor="text1"/>
          <w:sz w:val="24"/>
          <w:szCs w:val="24"/>
        </w:rPr>
        <w:t>ordonatorii principali de credite au înțeles mult</w:t>
      </w:r>
      <w:r w:rsidR="0053037E" w:rsidRPr="00117131">
        <w:rPr>
          <w:rFonts w:ascii="Times New Roman" w:hAnsi="Times New Roman" w:cs="Times New Roman"/>
          <w:color w:val="000000" w:themeColor="text1"/>
          <w:sz w:val="24"/>
          <w:szCs w:val="24"/>
        </w:rPr>
        <w:t xml:space="preserve"> mai bine</w:t>
      </w:r>
      <w:r w:rsidR="00632E79" w:rsidRPr="00117131">
        <w:rPr>
          <w:rFonts w:ascii="Times New Roman" w:hAnsi="Times New Roman" w:cs="Times New Roman"/>
          <w:color w:val="000000" w:themeColor="text1"/>
          <w:sz w:val="24"/>
          <w:szCs w:val="24"/>
        </w:rPr>
        <w:t xml:space="preserve"> logica raportărilor</w:t>
      </w:r>
      <w:r w:rsidR="00417FDE" w:rsidRPr="00117131">
        <w:rPr>
          <w:rFonts w:ascii="Times New Roman" w:hAnsi="Times New Roman" w:cs="Times New Roman"/>
          <w:color w:val="000000" w:themeColor="text1"/>
          <w:sz w:val="24"/>
          <w:szCs w:val="24"/>
        </w:rPr>
        <w:t xml:space="preserve"> și a corelațiilor dintre acestea, astfel încât raportarea pe anul 2018 a fost realizată mul</w:t>
      </w:r>
      <w:r w:rsidR="007664D3" w:rsidRPr="00117131">
        <w:rPr>
          <w:rFonts w:ascii="Times New Roman" w:hAnsi="Times New Roman" w:cs="Times New Roman"/>
          <w:color w:val="000000" w:themeColor="text1"/>
          <w:sz w:val="24"/>
          <w:szCs w:val="24"/>
        </w:rPr>
        <w:t>t mai obiectiv decât precedenta; în acest fel</w:t>
      </w:r>
      <w:r w:rsidR="00400476" w:rsidRPr="00117131">
        <w:rPr>
          <w:rFonts w:ascii="Times New Roman" w:hAnsi="Times New Roman" w:cs="Times New Roman"/>
          <w:color w:val="000000" w:themeColor="text1"/>
          <w:sz w:val="24"/>
          <w:szCs w:val="24"/>
        </w:rPr>
        <w:t>,</w:t>
      </w:r>
      <w:r w:rsidR="007664D3" w:rsidRPr="00117131">
        <w:rPr>
          <w:rFonts w:ascii="Times New Roman" w:hAnsi="Times New Roman" w:cs="Times New Roman"/>
          <w:color w:val="000000" w:themeColor="text1"/>
          <w:sz w:val="24"/>
          <w:szCs w:val="24"/>
        </w:rPr>
        <w:t xml:space="preserve"> s-au</w:t>
      </w:r>
      <w:r w:rsidR="00417FDE" w:rsidRPr="00117131">
        <w:rPr>
          <w:rFonts w:ascii="Times New Roman" w:hAnsi="Times New Roman" w:cs="Times New Roman"/>
          <w:color w:val="000000" w:themeColor="text1"/>
          <w:sz w:val="24"/>
          <w:szCs w:val="24"/>
        </w:rPr>
        <w:t xml:space="preserve"> elimin</w:t>
      </w:r>
      <w:r w:rsidR="00400476" w:rsidRPr="00117131">
        <w:rPr>
          <w:rFonts w:ascii="Times New Roman" w:hAnsi="Times New Roman" w:cs="Times New Roman"/>
          <w:color w:val="000000" w:themeColor="text1"/>
          <w:sz w:val="24"/>
          <w:szCs w:val="24"/>
        </w:rPr>
        <w:t>at</w:t>
      </w:r>
      <w:r w:rsidR="00417FDE" w:rsidRPr="00117131">
        <w:rPr>
          <w:rFonts w:ascii="Times New Roman" w:hAnsi="Times New Roman" w:cs="Times New Roman"/>
          <w:color w:val="000000" w:themeColor="text1"/>
          <w:sz w:val="24"/>
          <w:szCs w:val="24"/>
        </w:rPr>
        <w:t xml:space="preserve"> parțial</w:t>
      </w:r>
      <w:r w:rsidR="007B304B" w:rsidRPr="00117131">
        <w:rPr>
          <w:rFonts w:ascii="Times New Roman" w:hAnsi="Times New Roman" w:cs="Times New Roman"/>
          <w:color w:val="000000" w:themeColor="text1"/>
          <w:sz w:val="24"/>
          <w:szCs w:val="24"/>
        </w:rPr>
        <w:t>,</w:t>
      </w:r>
      <w:r w:rsidR="00417FDE" w:rsidRPr="00117131">
        <w:rPr>
          <w:rFonts w:ascii="Times New Roman" w:hAnsi="Times New Roman" w:cs="Times New Roman"/>
          <w:color w:val="000000" w:themeColor="text1"/>
          <w:sz w:val="24"/>
          <w:szCs w:val="24"/>
        </w:rPr>
        <w:t xml:space="preserve"> o serie de erori care se </w:t>
      </w:r>
      <w:r w:rsidR="001E3DCC" w:rsidRPr="00117131">
        <w:rPr>
          <w:rFonts w:ascii="Times New Roman" w:hAnsi="Times New Roman" w:cs="Times New Roman"/>
          <w:color w:val="000000" w:themeColor="text1"/>
          <w:sz w:val="24"/>
          <w:szCs w:val="24"/>
        </w:rPr>
        <w:t xml:space="preserve">regăseau în raportările anterioare. </w:t>
      </w:r>
    </w:p>
    <w:p w:rsidR="00B3310C" w:rsidRPr="00376F39" w:rsidRDefault="001E3DCC" w:rsidP="00117131">
      <w:pPr>
        <w:spacing w:after="120" w:line="276" w:lineRule="auto"/>
        <w:ind w:left="425"/>
        <w:jc w:val="both"/>
        <w:rPr>
          <w:rFonts w:ascii="Times New Roman" w:hAnsi="Times New Roman" w:cs="Times New Roman"/>
          <w:color w:val="000000" w:themeColor="text1"/>
          <w:sz w:val="24"/>
          <w:szCs w:val="24"/>
        </w:rPr>
      </w:pPr>
      <w:r w:rsidRPr="00376F39">
        <w:rPr>
          <w:rFonts w:ascii="Times New Roman" w:hAnsi="Times New Roman" w:cs="Times New Roman"/>
          <w:color w:val="000000" w:themeColor="text1"/>
          <w:sz w:val="24"/>
          <w:szCs w:val="24"/>
        </w:rPr>
        <w:t>De aceea considerăm că în raportare</w:t>
      </w:r>
      <w:r w:rsidR="00C800D7" w:rsidRPr="00376F39">
        <w:rPr>
          <w:rFonts w:ascii="Times New Roman" w:hAnsi="Times New Roman" w:cs="Times New Roman"/>
          <w:color w:val="000000" w:themeColor="text1"/>
          <w:sz w:val="24"/>
          <w:szCs w:val="24"/>
        </w:rPr>
        <w:t>a pe anul 2018</w:t>
      </w:r>
      <w:r w:rsidRPr="00376F39">
        <w:rPr>
          <w:rFonts w:ascii="Times New Roman" w:hAnsi="Times New Roman" w:cs="Times New Roman"/>
          <w:color w:val="000000" w:themeColor="text1"/>
          <w:sz w:val="24"/>
          <w:szCs w:val="24"/>
        </w:rPr>
        <w:t xml:space="preserve"> apar o serie de </w:t>
      </w:r>
      <w:r w:rsidR="00991BB4" w:rsidRPr="00376F39">
        <w:rPr>
          <w:rFonts w:ascii="Times New Roman" w:hAnsi="Times New Roman" w:cs="Times New Roman"/>
          <w:color w:val="000000" w:themeColor="text1"/>
          <w:sz w:val="24"/>
          <w:szCs w:val="24"/>
        </w:rPr>
        <w:t xml:space="preserve">regresii </w:t>
      </w:r>
      <w:r w:rsidR="00C800D7" w:rsidRPr="00376F39">
        <w:rPr>
          <w:rFonts w:ascii="Times New Roman" w:hAnsi="Times New Roman" w:cs="Times New Roman"/>
          <w:color w:val="000000" w:themeColor="text1"/>
          <w:sz w:val="24"/>
          <w:szCs w:val="24"/>
        </w:rPr>
        <w:t xml:space="preserve">datorate </w:t>
      </w:r>
      <w:r w:rsidR="00991BB4" w:rsidRPr="00376F39">
        <w:rPr>
          <w:rFonts w:ascii="Times New Roman" w:hAnsi="Times New Roman" w:cs="Times New Roman"/>
          <w:color w:val="000000" w:themeColor="text1"/>
          <w:sz w:val="24"/>
          <w:szCs w:val="24"/>
        </w:rPr>
        <w:t>nu atât evoluției negative a implementării sistemului de control intern managerial în cadrul OPC-lor cât mai cu seamă dator</w:t>
      </w:r>
      <w:r w:rsidR="00400476">
        <w:rPr>
          <w:rFonts w:ascii="Times New Roman" w:hAnsi="Times New Roman" w:cs="Times New Roman"/>
          <w:color w:val="000000" w:themeColor="text1"/>
          <w:sz w:val="24"/>
          <w:szCs w:val="24"/>
        </w:rPr>
        <w:t>ate</w:t>
      </w:r>
      <w:r w:rsidR="00991BB4" w:rsidRPr="00376F39">
        <w:rPr>
          <w:rFonts w:ascii="Times New Roman" w:hAnsi="Times New Roman" w:cs="Times New Roman"/>
          <w:color w:val="000000" w:themeColor="text1"/>
          <w:sz w:val="24"/>
          <w:szCs w:val="24"/>
        </w:rPr>
        <w:t xml:space="preserve"> corecțiilor realizate</w:t>
      </w:r>
      <w:r w:rsidR="007B304B" w:rsidRPr="00376F39">
        <w:rPr>
          <w:rFonts w:ascii="Times New Roman" w:hAnsi="Times New Roman" w:cs="Times New Roman"/>
          <w:color w:val="000000" w:themeColor="text1"/>
          <w:sz w:val="24"/>
          <w:szCs w:val="24"/>
        </w:rPr>
        <w:t xml:space="preserve"> în situațiile centralizatoare ș</w:t>
      </w:r>
      <w:r w:rsidR="00DD56A7">
        <w:rPr>
          <w:rFonts w:ascii="Times New Roman" w:hAnsi="Times New Roman" w:cs="Times New Roman"/>
          <w:color w:val="000000" w:themeColor="text1"/>
          <w:sz w:val="24"/>
          <w:szCs w:val="24"/>
        </w:rPr>
        <w:t>i rapoartele</w:t>
      </w:r>
      <w:r w:rsidR="007B304B" w:rsidRPr="00376F39">
        <w:rPr>
          <w:rFonts w:ascii="Times New Roman" w:hAnsi="Times New Roman" w:cs="Times New Roman"/>
          <w:color w:val="000000" w:themeColor="text1"/>
          <w:sz w:val="24"/>
          <w:szCs w:val="24"/>
        </w:rPr>
        <w:t xml:space="preserve"> anual</w:t>
      </w:r>
      <w:r w:rsidR="00DD56A7">
        <w:rPr>
          <w:rFonts w:ascii="Times New Roman" w:hAnsi="Times New Roman" w:cs="Times New Roman"/>
          <w:color w:val="000000" w:themeColor="text1"/>
          <w:sz w:val="24"/>
          <w:szCs w:val="24"/>
        </w:rPr>
        <w:t>e</w:t>
      </w:r>
      <w:r w:rsidR="007B304B" w:rsidRPr="00376F39">
        <w:rPr>
          <w:rFonts w:ascii="Times New Roman" w:hAnsi="Times New Roman" w:cs="Times New Roman"/>
          <w:color w:val="000000" w:themeColor="text1"/>
          <w:sz w:val="24"/>
          <w:szCs w:val="24"/>
        </w:rPr>
        <w:t xml:space="preserve"> </w:t>
      </w:r>
      <w:r w:rsidR="00BC7629" w:rsidRPr="00376F39">
        <w:rPr>
          <w:rFonts w:ascii="Times New Roman" w:hAnsi="Times New Roman" w:cs="Times New Roman"/>
          <w:color w:val="000000" w:themeColor="text1"/>
          <w:sz w:val="24"/>
          <w:szCs w:val="24"/>
        </w:rPr>
        <w:t>transmise către Secretariatul General al Guvernului.</w:t>
      </w:r>
    </w:p>
    <w:p w:rsidR="00BF4A11" w:rsidRPr="002037BD" w:rsidRDefault="00BF4A11" w:rsidP="00C17D8F">
      <w:pPr>
        <w:pStyle w:val="ListParagraph"/>
        <w:numPr>
          <w:ilvl w:val="0"/>
          <w:numId w:val="58"/>
        </w:numPr>
        <w:spacing w:after="120" w:line="276" w:lineRule="auto"/>
        <w:ind w:left="425" w:hanging="425"/>
        <w:contextualSpacing w:val="0"/>
        <w:jc w:val="both"/>
        <w:rPr>
          <w:rFonts w:ascii="Times New Roman" w:hAnsi="Times New Roman" w:cs="Times New Roman"/>
          <w:color w:val="000000" w:themeColor="text1"/>
          <w:sz w:val="24"/>
          <w:szCs w:val="24"/>
        </w:rPr>
      </w:pPr>
      <w:r w:rsidRPr="00A169DC">
        <w:rPr>
          <w:rFonts w:ascii="Times New Roman" w:hAnsi="Times New Roman" w:cs="Times New Roman"/>
          <w:b/>
          <w:sz w:val="24"/>
          <w:szCs w:val="24"/>
        </w:rPr>
        <w:t xml:space="preserve">Gradul mediu </w:t>
      </w:r>
      <w:r w:rsidR="00314A57" w:rsidRPr="00A169DC">
        <w:rPr>
          <w:rFonts w:ascii="Times New Roman" w:hAnsi="Times New Roman" w:cs="Times New Roman"/>
          <w:b/>
          <w:sz w:val="24"/>
          <w:szCs w:val="24"/>
        </w:rPr>
        <w:t>de implementare</w:t>
      </w:r>
      <w:r w:rsidR="00314A57">
        <w:rPr>
          <w:rFonts w:ascii="Times New Roman" w:hAnsi="Times New Roman" w:cs="Times New Roman"/>
          <w:sz w:val="24"/>
          <w:szCs w:val="24"/>
        </w:rPr>
        <w:t xml:space="preserve"> </w:t>
      </w:r>
      <w:r w:rsidRPr="00897412">
        <w:rPr>
          <w:rFonts w:ascii="Times New Roman" w:hAnsi="Times New Roman" w:cs="Times New Roman"/>
          <w:sz w:val="24"/>
          <w:szCs w:val="24"/>
        </w:rPr>
        <w:t>a standardelor de control intern managerial</w:t>
      </w:r>
      <w:r w:rsidR="000A59AA">
        <w:rPr>
          <w:rFonts w:ascii="Times New Roman" w:hAnsi="Times New Roman" w:cs="Times New Roman"/>
          <w:sz w:val="24"/>
          <w:szCs w:val="24"/>
        </w:rPr>
        <w:t>,</w:t>
      </w:r>
      <w:r w:rsidR="005058C9">
        <w:rPr>
          <w:rFonts w:ascii="Times New Roman" w:hAnsi="Times New Roman" w:cs="Times New Roman"/>
          <w:sz w:val="24"/>
          <w:szCs w:val="24"/>
        </w:rPr>
        <w:t xml:space="preserve"> </w:t>
      </w:r>
      <w:r w:rsidR="00833FA9">
        <w:rPr>
          <w:rFonts w:ascii="Times New Roman" w:hAnsi="Times New Roman" w:cs="Times New Roman"/>
          <w:sz w:val="24"/>
          <w:szCs w:val="24"/>
        </w:rPr>
        <w:t>s-</w:t>
      </w:r>
      <w:r w:rsidRPr="000A59AA">
        <w:rPr>
          <w:rFonts w:ascii="Times New Roman" w:hAnsi="Times New Roman" w:cs="Times New Roman"/>
          <w:sz w:val="24"/>
          <w:szCs w:val="24"/>
        </w:rPr>
        <w:t xml:space="preserve">a </w:t>
      </w:r>
      <w:r w:rsidR="00E53BE4">
        <w:rPr>
          <w:rFonts w:ascii="Times New Roman" w:hAnsi="Times New Roman" w:cs="Times New Roman"/>
          <w:sz w:val="24"/>
          <w:szCs w:val="24"/>
        </w:rPr>
        <w:t>redus</w:t>
      </w:r>
      <w:r w:rsidRPr="00897412">
        <w:rPr>
          <w:rFonts w:ascii="Times New Roman" w:hAnsi="Times New Roman" w:cs="Times New Roman"/>
          <w:sz w:val="24"/>
          <w:szCs w:val="24"/>
        </w:rPr>
        <w:t xml:space="preserve"> în anul 201</w:t>
      </w:r>
      <w:r w:rsidR="00833FA9">
        <w:rPr>
          <w:rFonts w:ascii="Times New Roman" w:hAnsi="Times New Roman" w:cs="Times New Roman"/>
          <w:sz w:val="24"/>
          <w:szCs w:val="24"/>
        </w:rPr>
        <w:t>8</w:t>
      </w:r>
      <w:r w:rsidRPr="00897412">
        <w:rPr>
          <w:rFonts w:ascii="Times New Roman" w:hAnsi="Times New Roman" w:cs="Times New Roman"/>
          <w:sz w:val="24"/>
          <w:szCs w:val="24"/>
        </w:rPr>
        <w:t>, comparativ cu anul 201</w:t>
      </w:r>
      <w:r w:rsidR="00833FA9">
        <w:rPr>
          <w:rFonts w:ascii="Times New Roman" w:hAnsi="Times New Roman" w:cs="Times New Roman"/>
          <w:sz w:val="24"/>
          <w:szCs w:val="24"/>
        </w:rPr>
        <w:t>7</w:t>
      </w:r>
      <w:r w:rsidRPr="00897412">
        <w:rPr>
          <w:rFonts w:ascii="Times New Roman" w:hAnsi="Times New Roman" w:cs="Times New Roman"/>
          <w:sz w:val="24"/>
          <w:szCs w:val="24"/>
        </w:rPr>
        <w:t xml:space="preserve">, </w:t>
      </w:r>
      <w:r w:rsidR="00A5688E">
        <w:rPr>
          <w:rFonts w:ascii="Times New Roman" w:hAnsi="Times New Roman" w:cs="Times New Roman"/>
          <w:sz w:val="24"/>
          <w:szCs w:val="24"/>
        </w:rPr>
        <w:t xml:space="preserve">la nivelul aparatului propriu, </w:t>
      </w:r>
      <w:r w:rsidRPr="00897412">
        <w:rPr>
          <w:rFonts w:ascii="Times New Roman" w:hAnsi="Times New Roman" w:cs="Times New Roman"/>
          <w:sz w:val="24"/>
          <w:szCs w:val="24"/>
        </w:rPr>
        <w:t xml:space="preserve">de la </w:t>
      </w:r>
      <w:r w:rsidR="00833FA9">
        <w:rPr>
          <w:rFonts w:ascii="Times New Roman" w:hAnsi="Times New Roman" w:cs="Times New Roman"/>
          <w:color w:val="000000" w:themeColor="text1"/>
          <w:sz w:val="24"/>
          <w:szCs w:val="24"/>
        </w:rPr>
        <w:t>81,1</w:t>
      </w:r>
      <w:r w:rsidRPr="000A59AA">
        <w:rPr>
          <w:rFonts w:ascii="Times New Roman" w:hAnsi="Times New Roman" w:cs="Times New Roman"/>
          <w:color w:val="000000" w:themeColor="text1"/>
          <w:sz w:val="24"/>
          <w:szCs w:val="24"/>
        </w:rPr>
        <w:t xml:space="preserve">%, </w:t>
      </w:r>
      <w:r w:rsidRPr="002037BD">
        <w:rPr>
          <w:rFonts w:ascii="Times New Roman" w:hAnsi="Times New Roman" w:cs="Times New Roman"/>
          <w:color w:val="000000" w:themeColor="text1"/>
          <w:sz w:val="24"/>
          <w:szCs w:val="24"/>
        </w:rPr>
        <w:t xml:space="preserve">la </w:t>
      </w:r>
      <w:r w:rsidR="00833FA9" w:rsidRPr="002037BD">
        <w:rPr>
          <w:rFonts w:ascii="Times New Roman" w:hAnsi="Times New Roman" w:cs="Times New Roman"/>
          <w:color w:val="000000" w:themeColor="text1"/>
          <w:sz w:val="24"/>
          <w:szCs w:val="24"/>
        </w:rPr>
        <w:t>75</w:t>
      </w:r>
      <w:r w:rsidR="00E17E3F" w:rsidRPr="002037BD">
        <w:rPr>
          <w:rFonts w:ascii="Times New Roman" w:hAnsi="Times New Roman" w:cs="Times New Roman"/>
          <w:color w:val="000000" w:themeColor="text1"/>
          <w:sz w:val="24"/>
          <w:szCs w:val="24"/>
        </w:rPr>
        <w:t>,</w:t>
      </w:r>
      <w:r w:rsidR="00833FA9" w:rsidRPr="002037BD">
        <w:rPr>
          <w:rFonts w:ascii="Times New Roman" w:hAnsi="Times New Roman" w:cs="Times New Roman"/>
          <w:color w:val="000000" w:themeColor="text1"/>
          <w:sz w:val="24"/>
          <w:szCs w:val="24"/>
        </w:rPr>
        <w:t>8</w:t>
      </w:r>
      <w:r w:rsidR="0079727E" w:rsidRPr="002037BD">
        <w:rPr>
          <w:rFonts w:ascii="Times New Roman" w:hAnsi="Times New Roman" w:cs="Times New Roman"/>
          <w:color w:val="000000" w:themeColor="text1"/>
          <w:sz w:val="24"/>
          <w:szCs w:val="24"/>
        </w:rPr>
        <w:t>%</w:t>
      </w:r>
      <w:r w:rsidR="008848A6" w:rsidRPr="002037BD">
        <w:rPr>
          <w:rFonts w:ascii="Times New Roman" w:hAnsi="Times New Roman" w:cs="Times New Roman"/>
          <w:color w:val="000000" w:themeColor="text1"/>
          <w:sz w:val="24"/>
          <w:szCs w:val="24"/>
        </w:rPr>
        <w:t xml:space="preserve"> </w:t>
      </w:r>
      <w:r w:rsidR="00E14C3E" w:rsidRPr="002037BD">
        <w:rPr>
          <w:rFonts w:ascii="Times New Roman" w:hAnsi="Times New Roman" w:cs="Times New Roman"/>
          <w:b/>
          <w:color w:val="000000" w:themeColor="text1"/>
          <w:sz w:val="24"/>
          <w:szCs w:val="24"/>
        </w:rPr>
        <w:t xml:space="preserve">                          </w:t>
      </w:r>
      <w:r w:rsidR="008848A6" w:rsidRPr="002037BD">
        <w:rPr>
          <w:rFonts w:ascii="Times New Roman" w:hAnsi="Times New Roman" w:cs="Times New Roman"/>
          <w:color w:val="000000" w:themeColor="text1"/>
          <w:sz w:val="24"/>
          <w:szCs w:val="24"/>
        </w:rPr>
        <w:t>(</w:t>
      </w:r>
      <w:r w:rsidR="008848A6" w:rsidRPr="002037BD">
        <w:rPr>
          <w:rFonts w:ascii="Times New Roman" w:hAnsi="Times New Roman" w:cs="Times New Roman"/>
          <w:i/>
          <w:color w:val="000000" w:themeColor="text1"/>
          <w:sz w:val="24"/>
          <w:szCs w:val="24"/>
        </w:rPr>
        <w:t>Tabel nr.</w:t>
      </w:r>
      <w:r w:rsidR="00A06176" w:rsidRPr="002037BD">
        <w:rPr>
          <w:rFonts w:ascii="Times New Roman" w:hAnsi="Times New Roman" w:cs="Times New Roman"/>
          <w:i/>
          <w:color w:val="000000" w:themeColor="text1"/>
          <w:sz w:val="24"/>
          <w:szCs w:val="24"/>
        </w:rPr>
        <w:t>2</w:t>
      </w:r>
      <w:r w:rsidR="00B3310C" w:rsidRPr="002037BD">
        <w:rPr>
          <w:rFonts w:ascii="Times New Roman" w:hAnsi="Times New Roman" w:cs="Times New Roman"/>
          <w:i/>
          <w:color w:val="000000" w:themeColor="text1"/>
          <w:sz w:val="24"/>
          <w:szCs w:val="24"/>
        </w:rPr>
        <w:t>.1</w:t>
      </w:r>
      <w:r w:rsidR="008848A6" w:rsidRPr="002037BD">
        <w:rPr>
          <w:rFonts w:ascii="Times New Roman" w:hAnsi="Times New Roman" w:cs="Times New Roman"/>
          <w:color w:val="000000" w:themeColor="text1"/>
          <w:sz w:val="24"/>
          <w:szCs w:val="24"/>
        </w:rPr>
        <w:t>)</w:t>
      </w:r>
      <w:r w:rsidR="0079727E" w:rsidRPr="002037BD">
        <w:rPr>
          <w:rFonts w:ascii="Times New Roman" w:hAnsi="Times New Roman" w:cs="Times New Roman"/>
          <w:color w:val="000000" w:themeColor="text1"/>
          <w:sz w:val="24"/>
          <w:szCs w:val="24"/>
        </w:rPr>
        <w:t>.</w:t>
      </w:r>
    </w:p>
    <w:p w:rsidR="000A59AA" w:rsidRPr="00E174EC" w:rsidRDefault="005058C9" w:rsidP="00C17D8F">
      <w:pPr>
        <w:pStyle w:val="ListParagraph"/>
        <w:numPr>
          <w:ilvl w:val="0"/>
          <w:numId w:val="58"/>
        </w:numPr>
        <w:spacing w:after="120" w:line="276" w:lineRule="auto"/>
        <w:ind w:left="425" w:hanging="425"/>
        <w:contextualSpacing w:val="0"/>
        <w:jc w:val="both"/>
        <w:rPr>
          <w:rFonts w:ascii="Times New Roman" w:hAnsi="Times New Roman" w:cs="Times New Roman"/>
          <w:color w:val="000000" w:themeColor="text1"/>
          <w:sz w:val="24"/>
          <w:szCs w:val="24"/>
        </w:rPr>
      </w:pPr>
      <w:r w:rsidRPr="00A169DC">
        <w:rPr>
          <w:rFonts w:ascii="Times New Roman" w:hAnsi="Times New Roman" w:cs="Times New Roman"/>
          <w:b/>
          <w:color w:val="000000" w:themeColor="text1"/>
          <w:sz w:val="24"/>
          <w:szCs w:val="24"/>
        </w:rPr>
        <w:t>Gradul mediu de implementare parțială</w:t>
      </w:r>
      <w:r w:rsidRPr="00E174EC">
        <w:rPr>
          <w:rFonts w:ascii="Times New Roman" w:hAnsi="Times New Roman" w:cs="Times New Roman"/>
          <w:color w:val="000000" w:themeColor="text1"/>
          <w:sz w:val="24"/>
          <w:szCs w:val="24"/>
        </w:rPr>
        <w:t xml:space="preserve"> a </w:t>
      </w:r>
      <w:r w:rsidR="000A59AA" w:rsidRPr="00E174EC">
        <w:rPr>
          <w:rFonts w:ascii="Times New Roman" w:hAnsi="Times New Roman" w:cs="Times New Roman"/>
          <w:color w:val="000000" w:themeColor="text1"/>
          <w:sz w:val="24"/>
          <w:szCs w:val="24"/>
        </w:rPr>
        <w:t xml:space="preserve">standardelor de control intern managerial, a </w:t>
      </w:r>
      <w:r w:rsidR="002A34E5" w:rsidRPr="00E174EC">
        <w:rPr>
          <w:rFonts w:ascii="Times New Roman" w:hAnsi="Times New Roman" w:cs="Times New Roman"/>
          <w:color w:val="000000" w:themeColor="text1"/>
          <w:sz w:val="24"/>
          <w:szCs w:val="24"/>
        </w:rPr>
        <w:t xml:space="preserve">crescut </w:t>
      </w:r>
      <w:r w:rsidR="000A59AA" w:rsidRPr="00E174EC">
        <w:rPr>
          <w:rFonts w:ascii="Times New Roman" w:hAnsi="Times New Roman" w:cs="Times New Roman"/>
          <w:color w:val="000000" w:themeColor="text1"/>
          <w:sz w:val="24"/>
          <w:szCs w:val="24"/>
        </w:rPr>
        <w:t>în anul 201</w:t>
      </w:r>
      <w:r w:rsidR="002A34E5" w:rsidRPr="00E174EC">
        <w:rPr>
          <w:rFonts w:ascii="Times New Roman" w:hAnsi="Times New Roman" w:cs="Times New Roman"/>
          <w:color w:val="000000" w:themeColor="text1"/>
          <w:sz w:val="24"/>
          <w:szCs w:val="24"/>
        </w:rPr>
        <w:t>8</w:t>
      </w:r>
      <w:r w:rsidR="000A59AA" w:rsidRPr="00E174EC">
        <w:rPr>
          <w:rFonts w:ascii="Times New Roman" w:hAnsi="Times New Roman" w:cs="Times New Roman"/>
          <w:color w:val="000000" w:themeColor="text1"/>
          <w:sz w:val="24"/>
          <w:szCs w:val="24"/>
        </w:rPr>
        <w:t xml:space="preserve"> la</w:t>
      </w:r>
      <w:r w:rsidR="005512D3" w:rsidRPr="00E174EC">
        <w:rPr>
          <w:rFonts w:ascii="Times New Roman" w:hAnsi="Times New Roman" w:cs="Times New Roman"/>
          <w:color w:val="000000" w:themeColor="text1"/>
          <w:sz w:val="24"/>
          <w:szCs w:val="24"/>
        </w:rPr>
        <w:t xml:space="preserve"> </w:t>
      </w:r>
      <w:r w:rsidR="00AF30A1">
        <w:rPr>
          <w:rFonts w:ascii="Times New Roman" w:hAnsi="Times New Roman" w:cs="Times New Roman"/>
          <w:color w:val="000000" w:themeColor="text1"/>
          <w:sz w:val="24"/>
          <w:szCs w:val="24"/>
        </w:rPr>
        <w:t>21</w:t>
      </w:r>
      <w:r w:rsidR="005512D3" w:rsidRPr="00E174EC">
        <w:rPr>
          <w:rFonts w:ascii="Times New Roman" w:hAnsi="Times New Roman" w:cs="Times New Roman"/>
          <w:color w:val="000000" w:themeColor="text1"/>
          <w:sz w:val="24"/>
          <w:szCs w:val="24"/>
        </w:rPr>
        <w:t>% de la 1</w:t>
      </w:r>
      <w:r w:rsidR="00D809C0" w:rsidRPr="00E174EC">
        <w:rPr>
          <w:rFonts w:ascii="Times New Roman" w:hAnsi="Times New Roman" w:cs="Times New Roman"/>
          <w:color w:val="000000" w:themeColor="text1"/>
          <w:sz w:val="24"/>
          <w:szCs w:val="24"/>
        </w:rPr>
        <w:t>5</w:t>
      </w:r>
      <w:r w:rsidR="005512D3" w:rsidRPr="00E174EC">
        <w:rPr>
          <w:rFonts w:ascii="Times New Roman" w:hAnsi="Times New Roman" w:cs="Times New Roman"/>
          <w:color w:val="000000" w:themeColor="text1"/>
          <w:sz w:val="24"/>
          <w:szCs w:val="24"/>
        </w:rPr>
        <w:t>,</w:t>
      </w:r>
      <w:r w:rsidR="00D809C0" w:rsidRPr="00E174EC">
        <w:rPr>
          <w:rFonts w:ascii="Times New Roman" w:hAnsi="Times New Roman" w:cs="Times New Roman"/>
          <w:color w:val="000000" w:themeColor="text1"/>
          <w:sz w:val="24"/>
          <w:szCs w:val="24"/>
        </w:rPr>
        <w:t>9</w:t>
      </w:r>
      <w:r w:rsidR="005512D3" w:rsidRPr="00E174EC">
        <w:rPr>
          <w:rFonts w:ascii="Times New Roman" w:hAnsi="Times New Roman" w:cs="Times New Roman"/>
          <w:color w:val="000000" w:themeColor="text1"/>
          <w:sz w:val="24"/>
          <w:szCs w:val="24"/>
        </w:rPr>
        <w:t>% în</w:t>
      </w:r>
      <w:r w:rsidR="000B7A36" w:rsidRPr="00E174EC">
        <w:rPr>
          <w:rFonts w:ascii="Times New Roman" w:hAnsi="Times New Roman" w:cs="Times New Roman"/>
          <w:color w:val="000000" w:themeColor="text1"/>
          <w:sz w:val="24"/>
          <w:szCs w:val="24"/>
        </w:rPr>
        <w:t xml:space="preserve"> anul 2017; această creștere este însă una negativă deoarece tendința </w:t>
      </w:r>
      <w:r w:rsidR="00E67F12" w:rsidRPr="00E174EC">
        <w:rPr>
          <w:rFonts w:ascii="Times New Roman" w:hAnsi="Times New Roman" w:cs="Times New Roman"/>
          <w:color w:val="000000" w:themeColor="text1"/>
          <w:sz w:val="24"/>
          <w:szCs w:val="24"/>
        </w:rPr>
        <w:t>standardelor ”parțial implementate” trebuie să tindă către zero;</w:t>
      </w:r>
    </w:p>
    <w:p w:rsidR="005512D3" w:rsidRPr="00E174EC" w:rsidRDefault="005512D3" w:rsidP="00C17D8F">
      <w:pPr>
        <w:pStyle w:val="ListParagraph"/>
        <w:numPr>
          <w:ilvl w:val="0"/>
          <w:numId w:val="58"/>
        </w:numPr>
        <w:spacing w:after="120" w:line="276" w:lineRule="auto"/>
        <w:ind w:left="425" w:hanging="425"/>
        <w:contextualSpacing w:val="0"/>
        <w:jc w:val="both"/>
        <w:rPr>
          <w:rFonts w:ascii="Times New Roman" w:hAnsi="Times New Roman" w:cs="Times New Roman"/>
          <w:color w:val="000000" w:themeColor="text1"/>
          <w:sz w:val="24"/>
          <w:szCs w:val="24"/>
        </w:rPr>
      </w:pPr>
      <w:r w:rsidRPr="00A169DC">
        <w:rPr>
          <w:rFonts w:ascii="Times New Roman" w:hAnsi="Times New Roman" w:cs="Times New Roman"/>
          <w:b/>
          <w:color w:val="000000" w:themeColor="text1"/>
          <w:sz w:val="24"/>
          <w:szCs w:val="24"/>
        </w:rPr>
        <w:t xml:space="preserve">Gradul mediu </w:t>
      </w:r>
      <w:r w:rsidR="00E14C3E" w:rsidRPr="00A169DC">
        <w:rPr>
          <w:rFonts w:ascii="Times New Roman" w:hAnsi="Times New Roman" w:cs="Times New Roman"/>
          <w:b/>
          <w:color w:val="000000" w:themeColor="text1"/>
          <w:sz w:val="24"/>
          <w:szCs w:val="24"/>
        </w:rPr>
        <w:t>de neimplementare</w:t>
      </w:r>
      <w:r w:rsidR="00E14C3E" w:rsidRPr="00E174EC">
        <w:rPr>
          <w:rFonts w:ascii="Times New Roman" w:hAnsi="Times New Roman" w:cs="Times New Roman"/>
          <w:color w:val="000000" w:themeColor="text1"/>
          <w:sz w:val="24"/>
          <w:szCs w:val="24"/>
        </w:rPr>
        <w:t xml:space="preserve"> </w:t>
      </w:r>
      <w:r w:rsidRPr="00E174EC">
        <w:rPr>
          <w:rFonts w:ascii="Times New Roman" w:hAnsi="Times New Roman" w:cs="Times New Roman"/>
          <w:color w:val="000000" w:themeColor="text1"/>
          <w:sz w:val="24"/>
          <w:szCs w:val="24"/>
        </w:rPr>
        <w:t xml:space="preserve">a standardelor de control intern managerial, a crescut </w:t>
      </w:r>
      <w:r w:rsidR="00E14C3E" w:rsidRPr="00E174EC">
        <w:rPr>
          <w:rFonts w:ascii="Times New Roman" w:hAnsi="Times New Roman" w:cs="Times New Roman"/>
          <w:color w:val="000000" w:themeColor="text1"/>
          <w:sz w:val="24"/>
          <w:szCs w:val="24"/>
        </w:rPr>
        <w:t xml:space="preserve">de asemenea </w:t>
      </w:r>
      <w:r w:rsidRPr="00E174EC">
        <w:rPr>
          <w:rFonts w:ascii="Times New Roman" w:hAnsi="Times New Roman" w:cs="Times New Roman"/>
          <w:color w:val="000000" w:themeColor="text1"/>
          <w:sz w:val="24"/>
          <w:szCs w:val="24"/>
        </w:rPr>
        <w:t>în anul 201</w:t>
      </w:r>
      <w:r w:rsidR="00875441" w:rsidRPr="00E174EC">
        <w:rPr>
          <w:rFonts w:ascii="Times New Roman" w:hAnsi="Times New Roman" w:cs="Times New Roman"/>
          <w:color w:val="000000" w:themeColor="text1"/>
          <w:sz w:val="24"/>
          <w:szCs w:val="24"/>
        </w:rPr>
        <w:t>8</w:t>
      </w:r>
      <w:r w:rsidRPr="00E174EC">
        <w:rPr>
          <w:rFonts w:ascii="Times New Roman" w:hAnsi="Times New Roman" w:cs="Times New Roman"/>
          <w:color w:val="000000" w:themeColor="text1"/>
          <w:sz w:val="24"/>
          <w:szCs w:val="24"/>
        </w:rPr>
        <w:t>, comparativ cu anul 201</w:t>
      </w:r>
      <w:r w:rsidR="00875441" w:rsidRPr="00E174EC">
        <w:rPr>
          <w:rFonts w:ascii="Times New Roman" w:hAnsi="Times New Roman" w:cs="Times New Roman"/>
          <w:color w:val="000000" w:themeColor="text1"/>
          <w:sz w:val="24"/>
          <w:szCs w:val="24"/>
        </w:rPr>
        <w:t>7</w:t>
      </w:r>
      <w:r w:rsidRPr="00E174EC">
        <w:rPr>
          <w:rFonts w:ascii="Times New Roman" w:hAnsi="Times New Roman" w:cs="Times New Roman"/>
          <w:color w:val="000000" w:themeColor="text1"/>
          <w:sz w:val="24"/>
          <w:szCs w:val="24"/>
        </w:rPr>
        <w:t xml:space="preserve">, de la </w:t>
      </w:r>
      <w:r w:rsidR="00875441" w:rsidRPr="00E174EC">
        <w:rPr>
          <w:rFonts w:ascii="Times New Roman" w:hAnsi="Times New Roman" w:cs="Times New Roman"/>
          <w:color w:val="000000" w:themeColor="text1"/>
          <w:sz w:val="24"/>
          <w:szCs w:val="24"/>
        </w:rPr>
        <w:t>3</w:t>
      </w:r>
      <w:r w:rsidRPr="00E174EC">
        <w:rPr>
          <w:rFonts w:ascii="Times New Roman" w:hAnsi="Times New Roman" w:cs="Times New Roman"/>
          <w:color w:val="000000" w:themeColor="text1"/>
          <w:sz w:val="24"/>
          <w:szCs w:val="24"/>
        </w:rPr>
        <w:t>% la 3</w:t>
      </w:r>
      <w:r w:rsidR="00AF30A1">
        <w:rPr>
          <w:rFonts w:ascii="Times New Roman" w:hAnsi="Times New Roman" w:cs="Times New Roman"/>
          <w:color w:val="000000" w:themeColor="text1"/>
          <w:sz w:val="24"/>
          <w:szCs w:val="24"/>
        </w:rPr>
        <w:t>,2</w:t>
      </w:r>
      <w:r w:rsidRPr="00E174EC">
        <w:rPr>
          <w:rFonts w:ascii="Times New Roman" w:hAnsi="Times New Roman" w:cs="Times New Roman"/>
          <w:color w:val="000000" w:themeColor="text1"/>
          <w:sz w:val="24"/>
          <w:szCs w:val="24"/>
        </w:rPr>
        <w:t>%</w:t>
      </w:r>
      <w:r w:rsidR="00875441" w:rsidRPr="00E174EC">
        <w:rPr>
          <w:rFonts w:ascii="Times New Roman" w:hAnsi="Times New Roman" w:cs="Times New Roman"/>
          <w:color w:val="000000" w:themeColor="text1"/>
          <w:sz w:val="24"/>
          <w:szCs w:val="24"/>
        </w:rPr>
        <w:t xml:space="preserve">, creștere considerată </w:t>
      </w:r>
      <w:r w:rsidR="00B618C5" w:rsidRPr="00E174EC">
        <w:rPr>
          <w:rFonts w:ascii="Times New Roman" w:hAnsi="Times New Roman" w:cs="Times New Roman"/>
          <w:color w:val="000000" w:themeColor="text1"/>
          <w:sz w:val="24"/>
          <w:szCs w:val="24"/>
        </w:rPr>
        <w:t>de asemenea negativă;</w:t>
      </w:r>
    </w:p>
    <w:p w:rsidR="00CD4827" w:rsidRPr="00E174EC" w:rsidRDefault="00CD4827" w:rsidP="00C17D8F">
      <w:pPr>
        <w:pStyle w:val="ListParagraph"/>
        <w:numPr>
          <w:ilvl w:val="0"/>
          <w:numId w:val="58"/>
        </w:numPr>
        <w:spacing w:after="120" w:line="276" w:lineRule="auto"/>
        <w:ind w:left="425" w:hanging="425"/>
        <w:contextualSpacing w:val="0"/>
        <w:jc w:val="both"/>
        <w:rPr>
          <w:rFonts w:ascii="Times New Roman" w:hAnsi="Times New Roman" w:cs="Times New Roman"/>
          <w:color w:val="000000" w:themeColor="text1"/>
          <w:sz w:val="24"/>
          <w:szCs w:val="24"/>
        </w:rPr>
      </w:pPr>
      <w:r w:rsidRPr="00E174EC">
        <w:rPr>
          <w:rFonts w:ascii="Times New Roman" w:hAnsi="Times New Roman" w:cs="Times New Roman"/>
          <w:color w:val="000000" w:themeColor="text1"/>
          <w:sz w:val="24"/>
          <w:szCs w:val="24"/>
        </w:rPr>
        <w:t>Din cei 55 de ordonatori principali de credite, numai 1</w:t>
      </w:r>
      <w:r w:rsidR="00B618C5" w:rsidRPr="00E174EC">
        <w:rPr>
          <w:rFonts w:ascii="Times New Roman" w:hAnsi="Times New Roman" w:cs="Times New Roman"/>
          <w:color w:val="000000" w:themeColor="text1"/>
          <w:sz w:val="24"/>
          <w:szCs w:val="24"/>
        </w:rPr>
        <w:t>2</w:t>
      </w:r>
      <w:r w:rsidRPr="00E174EC">
        <w:rPr>
          <w:rFonts w:ascii="Times New Roman" w:hAnsi="Times New Roman" w:cs="Times New Roman"/>
          <w:color w:val="000000" w:themeColor="text1"/>
          <w:sz w:val="24"/>
          <w:szCs w:val="24"/>
        </w:rPr>
        <w:t xml:space="preserve"> </w:t>
      </w:r>
      <w:r w:rsidR="00A51F9B" w:rsidRPr="00E174EC">
        <w:rPr>
          <w:rFonts w:ascii="Times New Roman" w:hAnsi="Times New Roman" w:cs="Times New Roman"/>
          <w:color w:val="000000" w:themeColor="text1"/>
          <w:sz w:val="24"/>
          <w:szCs w:val="24"/>
        </w:rPr>
        <w:t xml:space="preserve">OPC-uri </w:t>
      </w:r>
      <w:r w:rsidRPr="00E174EC">
        <w:rPr>
          <w:rFonts w:ascii="Times New Roman" w:hAnsi="Times New Roman" w:cs="Times New Roman"/>
          <w:color w:val="000000" w:themeColor="text1"/>
          <w:sz w:val="24"/>
          <w:szCs w:val="24"/>
        </w:rPr>
        <w:t xml:space="preserve">au implementat toate cele 16 standarde de control intern managerial, </w:t>
      </w:r>
      <w:r w:rsidR="00532005" w:rsidRPr="00E174EC">
        <w:rPr>
          <w:rFonts w:ascii="Times New Roman" w:hAnsi="Times New Roman" w:cs="Times New Roman"/>
          <w:color w:val="000000" w:themeColor="text1"/>
          <w:sz w:val="24"/>
          <w:szCs w:val="24"/>
        </w:rPr>
        <w:t xml:space="preserve">acestea </w:t>
      </w:r>
      <w:r w:rsidR="00A51F9B" w:rsidRPr="00E174EC">
        <w:rPr>
          <w:rFonts w:ascii="Times New Roman" w:hAnsi="Times New Roman" w:cs="Times New Roman"/>
          <w:color w:val="000000" w:themeColor="text1"/>
          <w:sz w:val="24"/>
          <w:szCs w:val="24"/>
        </w:rPr>
        <w:t>reprezentând</w:t>
      </w:r>
      <w:r w:rsidRPr="00E174EC">
        <w:rPr>
          <w:rFonts w:ascii="Times New Roman" w:hAnsi="Times New Roman" w:cs="Times New Roman"/>
          <w:color w:val="000000" w:themeColor="text1"/>
          <w:sz w:val="24"/>
          <w:szCs w:val="24"/>
        </w:rPr>
        <w:t xml:space="preserve"> </w:t>
      </w:r>
      <w:r w:rsidR="00B83089" w:rsidRPr="00E174EC">
        <w:rPr>
          <w:rFonts w:ascii="Times New Roman" w:hAnsi="Times New Roman" w:cs="Times New Roman"/>
          <w:color w:val="000000" w:themeColor="text1"/>
          <w:sz w:val="24"/>
          <w:szCs w:val="24"/>
        </w:rPr>
        <w:t>21,8%</w:t>
      </w:r>
      <w:r w:rsidR="00FA4D8B" w:rsidRPr="00E174EC">
        <w:rPr>
          <w:rFonts w:ascii="Times New Roman" w:hAnsi="Times New Roman" w:cs="Times New Roman"/>
          <w:color w:val="000000" w:themeColor="text1"/>
          <w:sz w:val="24"/>
          <w:szCs w:val="24"/>
        </w:rPr>
        <w:t>,</w:t>
      </w:r>
      <w:r w:rsidR="00B83089" w:rsidRPr="00E174EC">
        <w:rPr>
          <w:rFonts w:ascii="Times New Roman" w:hAnsi="Times New Roman" w:cs="Times New Roman"/>
          <w:color w:val="000000" w:themeColor="text1"/>
          <w:sz w:val="24"/>
          <w:szCs w:val="24"/>
        </w:rPr>
        <w:t xml:space="preserve"> în scădere față de </w:t>
      </w:r>
      <w:r w:rsidRPr="00E174EC">
        <w:rPr>
          <w:rFonts w:ascii="Times New Roman" w:hAnsi="Times New Roman" w:cs="Times New Roman"/>
          <w:color w:val="000000" w:themeColor="text1"/>
          <w:sz w:val="24"/>
          <w:szCs w:val="24"/>
        </w:rPr>
        <w:t>2</w:t>
      </w:r>
      <w:r w:rsidR="00526776" w:rsidRPr="00E174EC">
        <w:rPr>
          <w:rFonts w:ascii="Times New Roman" w:hAnsi="Times New Roman" w:cs="Times New Roman"/>
          <w:color w:val="000000" w:themeColor="text1"/>
          <w:sz w:val="24"/>
          <w:szCs w:val="24"/>
        </w:rPr>
        <w:t>7,3</w:t>
      </w:r>
      <w:r w:rsidR="00B83089" w:rsidRPr="00E174EC">
        <w:rPr>
          <w:rFonts w:ascii="Times New Roman" w:hAnsi="Times New Roman" w:cs="Times New Roman"/>
          <w:color w:val="000000" w:themeColor="text1"/>
          <w:sz w:val="24"/>
          <w:szCs w:val="24"/>
        </w:rPr>
        <w:t>% cât a fost înregistrat în anul 2017.</w:t>
      </w:r>
    </w:p>
    <w:p w:rsidR="0058667B" w:rsidRPr="006B71D1" w:rsidRDefault="00CD4827" w:rsidP="00C17D8F">
      <w:pPr>
        <w:pStyle w:val="ListParagraph"/>
        <w:numPr>
          <w:ilvl w:val="0"/>
          <w:numId w:val="58"/>
        </w:numPr>
        <w:spacing w:after="120" w:line="276" w:lineRule="auto"/>
        <w:ind w:left="426" w:hanging="426"/>
        <w:contextualSpacing w:val="0"/>
        <w:jc w:val="both"/>
        <w:rPr>
          <w:rFonts w:ascii="Times New Roman" w:hAnsi="Times New Roman" w:cs="Times New Roman"/>
          <w:color w:val="000000" w:themeColor="text1"/>
          <w:sz w:val="24"/>
          <w:szCs w:val="24"/>
        </w:rPr>
      </w:pPr>
      <w:r w:rsidRPr="006B71D1">
        <w:rPr>
          <w:rFonts w:ascii="Times New Roman" w:hAnsi="Times New Roman" w:cs="Times New Roman"/>
          <w:color w:val="000000" w:themeColor="text1"/>
          <w:sz w:val="24"/>
          <w:szCs w:val="24"/>
        </w:rPr>
        <w:lastRenderedPageBreak/>
        <w:t xml:space="preserve">La nivelul ordonatorilor principali de credite – aparat propriu, </w:t>
      </w:r>
      <w:r w:rsidR="00CA658D" w:rsidRPr="006B71D1">
        <w:rPr>
          <w:rFonts w:ascii="Times New Roman" w:hAnsi="Times New Roman" w:cs="Times New Roman"/>
          <w:color w:val="000000" w:themeColor="text1"/>
          <w:sz w:val="24"/>
          <w:szCs w:val="24"/>
        </w:rPr>
        <w:t>5</w:t>
      </w:r>
      <w:r w:rsidRPr="006B71D1">
        <w:rPr>
          <w:rFonts w:ascii="Times New Roman" w:hAnsi="Times New Roman" w:cs="Times New Roman"/>
          <w:color w:val="000000" w:themeColor="text1"/>
          <w:sz w:val="24"/>
          <w:szCs w:val="24"/>
        </w:rPr>
        <w:t xml:space="preserve"> din cele 16 standarde de control intern managerial, au înregistrat o evoluție în implementare (I) iar </w:t>
      </w:r>
      <w:r w:rsidR="00572E0E" w:rsidRPr="006B71D1">
        <w:rPr>
          <w:rFonts w:ascii="Times New Roman" w:hAnsi="Times New Roman" w:cs="Times New Roman"/>
          <w:color w:val="000000" w:themeColor="text1"/>
          <w:sz w:val="24"/>
          <w:szCs w:val="24"/>
        </w:rPr>
        <w:t>1</w:t>
      </w:r>
      <w:r w:rsidR="00CA658D" w:rsidRPr="006B71D1">
        <w:rPr>
          <w:rFonts w:ascii="Times New Roman" w:hAnsi="Times New Roman" w:cs="Times New Roman"/>
          <w:color w:val="000000" w:themeColor="text1"/>
          <w:sz w:val="24"/>
          <w:szCs w:val="24"/>
        </w:rPr>
        <w:t>1</w:t>
      </w:r>
      <w:r w:rsidRPr="006B71D1">
        <w:rPr>
          <w:rFonts w:ascii="Times New Roman" w:hAnsi="Times New Roman" w:cs="Times New Roman"/>
          <w:color w:val="000000" w:themeColor="text1"/>
          <w:sz w:val="24"/>
          <w:szCs w:val="24"/>
        </w:rPr>
        <w:t xml:space="preserve"> standarde au înregistrat o regresie, respectiv</w:t>
      </w:r>
      <w:r w:rsidR="00572E0E" w:rsidRPr="006B71D1">
        <w:rPr>
          <w:rFonts w:ascii="Times New Roman" w:hAnsi="Times New Roman" w:cs="Times New Roman"/>
          <w:color w:val="000000" w:themeColor="text1"/>
          <w:sz w:val="24"/>
          <w:szCs w:val="24"/>
        </w:rPr>
        <w:t xml:space="preserve"> </w:t>
      </w:r>
      <w:r w:rsidR="00A556CE" w:rsidRPr="006B71D1">
        <w:rPr>
          <w:rFonts w:ascii="Times New Roman" w:hAnsi="Times New Roman" w:cs="Times New Roman"/>
          <w:color w:val="000000" w:themeColor="text1"/>
          <w:sz w:val="24"/>
          <w:szCs w:val="24"/>
        </w:rPr>
        <w:t>S1 - Etica şi integritatea, S3 - Competenţa, performanţa,</w:t>
      </w:r>
      <w:r w:rsidR="00A556CE" w:rsidRPr="006B71D1">
        <w:rPr>
          <w:color w:val="000000" w:themeColor="text1"/>
        </w:rPr>
        <w:t xml:space="preserve"> </w:t>
      </w:r>
      <w:r w:rsidR="00FF2884">
        <w:rPr>
          <w:rFonts w:ascii="Times New Roman" w:hAnsi="Times New Roman" w:cs="Times New Roman"/>
          <w:color w:val="000000" w:themeColor="text1"/>
          <w:sz w:val="24"/>
          <w:szCs w:val="24"/>
        </w:rPr>
        <w:t xml:space="preserve">                        </w:t>
      </w:r>
      <w:r w:rsidR="00A556CE" w:rsidRPr="006B71D1">
        <w:rPr>
          <w:rFonts w:ascii="Times New Roman" w:hAnsi="Times New Roman" w:cs="Times New Roman"/>
          <w:color w:val="000000" w:themeColor="text1"/>
          <w:sz w:val="24"/>
          <w:szCs w:val="24"/>
        </w:rPr>
        <w:t xml:space="preserve">S4 - Structura organizatorică, </w:t>
      </w:r>
      <w:r w:rsidR="001A3D38" w:rsidRPr="006B71D1">
        <w:rPr>
          <w:rFonts w:ascii="Times New Roman" w:hAnsi="Times New Roman" w:cs="Times New Roman"/>
          <w:color w:val="000000" w:themeColor="text1"/>
          <w:sz w:val="24"/>
          <w:szCs w:val="24"/>
        </w:rPr>
        <w:t xml:space="preserve">S5 – Obiective, </w:t>
      </w:r>
      <w:r w:rsidRPr="006B71D1">
        <w:rPr>
          <w:rFonts w:ascii="Times New Roman" w:hAnsi="Times New Roman" w:cs="Times New Roman"/>
          <w:color w:val="000000" w:themeColor="text1"/>
          <w:sz w:val="24"/>
          <w:szCs w:val="24"/>
        </w:rPr>
        <w:t>S6 – Planificarea,</w:t>
      </w:r>
      <w:r w:rsidR="001A3D38" w:rsidRPr="006B71D1">
        <w:rPr>
          <w:rFonts w:ascii="Times New Roman" w:hAnsi="Times New Roman" w:cs="Times New Roman"/>
          <w:color w:val="000000" w:themeColor="text1"/>
          <w:sz w:val="24"/>
          <w:szCs w:val="24"/>
        </w:rPr>
        <w:t xml:space="preserve"> S7 - Monitorizarea performanţelor, S11 - Continuitatea activităţii</w:t>
      </w:r>
      <w:r w:rsidR="005A09F9" w:rsidRPr="006B71D1">
        <w:rPr>
          <w:rFonts w:ascii="Times New Roman" w:hAnsi="Times New Roman" w:cs="Times New Roman"/>
          <w:color w:val="000000" w:themeColor="text1"/>
          <w:sz w:val="24"/>
          <w:szCs w:val="24"/>
        </w:rPr>
        <w:t>,</w:t>
      </w:r>
      <w:r w:rsidRPr="006B71D1">
        <w:rPr>
          <w:rFonts w:ascii="Times New Roman" w:hAnsi="Times New Roman" w:cs="Times New Roman"/>
          <w:color w:val="000000" w:themeColor="text1"/>
          <w:sz w:val="24"/>
          <w:szCs w:val="24"/>
        </w:rPr>
        <w:t xml:space="preserve"> S12 -</w:t>
      </w:r>
      <w:r w:rsidR="00747419" w:rsidRPr="006B71D1">
        <w:rPr>
          <w:rFonts w:ascii="Times New Roman" w:hAnsi="Times New Roman" w:cs="Times New Roman"/>
          <w:color w:val="000000" w:themeColor="text1"/>
          <w:sz w:val="24"/>
          <w:szCs w:val="24"/>
        </w:rPr>
        <w:t xml:space="preserve"> Informarea şi comunicarea</w:t>
      </w:r>
      <w:r w:rsidR="00C309FE" w:rsidRPr="006B71D1">
        <w:rPr>
          <w:rFonts w:ascii="Times New Roman" w:hAnsi="Times New Roman" w:cs="Times New Roman"/>
          <w:color w:val="000000" w:themeColor="text1"/>
          <w:sz w:val="24"/>
          <w:szCs w:val="24"/>
        </w:rPr>
        <w:t xml:space="preserve">, </w:t>
      </w:r>
      <w:r w:rsidR="00747419" w:rsidRPr="006B71D1">
        <w:rPr>
          <w:rFonts w:ascii="Times New Roman" w:hAnsi="Times New Roman" w:cs="Times New Roman"/>
          <w:color w:val="000000" w:themeColor="text1"/>
          <w:sz w:val="24"/>
          <w:szCs w:val="24"/>
        </w:rPr>
        <w:t xml:space="preserve"> </w:t>
      </w:r>
      <w:r w:rsidR="00FF2884">
        <w:rPr>
          <w:rFonts w:ascii="Times New Roman" w:hAnsi="Times New Roman" w:cs="Times New Roman"/>
          <w:color w:val="000000" w:themeColor="text1"/>
          <w:sz w:val="24"/>
          <w:szCs w:val="24"/>
        </w:rPr>
        <w:t xml:space="preserve">                          </w:t>
      </w:r>
      <w:r w:rsidR="00C309FE" w:rsidRPr="006B71D1">
        <w:rPr>
          <w:rFonts w:ascii="Times New Roman" w:hAnsi="Times New Roman" w:cs="Times New Roman"/>
          <w:color w:val="000000" w:themeColor="text1"/>
          <w:sz w:val="24"/>
          <w:szCs w:val="24"/>
        </w:rPr>
        <w:t>S13 - Gestionarea documentelor, S15 - Evaluarea sistemului de control intern managerial</w:t>
      </w:r>
      <w:r w:rsidR="005A09F9" w:rsidRPr="006B71D1">
        <w:rPr>
          <w:rFonts w:ascii="Times New Roman" w:hAnsi="Times New Roman" w:cs="Times New Roman"/>
          <w:color w:val="000000" w:themeColor="text1"/>
          <w:sz w:val="24"/>
          <w:szCs w:val="24"/>
        </w:rPr>
        <w:t xml:space="preserve"> și</w:t>
      </w:r>
      <w:r w:rsidR="00C309FE" w:rsidRPr="006B71D1">
        <w:rPr>
          <w:rFonts w:ascii="Times New Roman" w:hAnsi="Times New Roman" w:cs="Times New Roman"/>
          <w:color w:val="000000" w:themeColor="text1"/>
          <w:sz w:val="24"/>
          <w:szCs w:val="24"/>
        </w:rPr>
        <w:t xml:space="preserve"> S16 - Auditul intern </w:t>
      </w:r>
      <w:r w:rsidR="00747419" w:rsidRPr="006B71D1">
        <w:rPr>
          <w:rFonts w:ascii="Times New Roman" w:hAnsi="Times New Roman" w:cs="Times New Roman"/>
          <w:i/>
          <w:color w:val="000000" w:themeColor="text1"/>
          <w:sz w:val="24"/>
          <w:szCs w:val="24"/>
        </w:rPr>
        <w:t>(</w:t>
      </w:r>
      <w:r w:rsidR="004B387A" w:rsidRPr="006B71D1">
        <w:rPr>
          <w:rFonts w:ascii="Times New Roman" w:hAnsi="Times New Roman" w:cs="Times New Roman"/>
          <w:i/>
          <w:color w:val="000000" w:themeColor="text1"/>
          <w:sz w:val="24"/>
          <w:szCs w:val="24"/>
        </w:rPr>
        <w:t>Tabel nr.</w:t>
      </w:r>
      <w:r w:rsidRPr="006B71D1">
        <w:rPr>
          <w:rFonts w:ascii="Times New Roman" w:hAnsi="Times New Roman" w:cs="Times New Roman"/>
          <w:i/>
          <w:color w:val="000000" w:themeColor="text1"/>
          <w:sz w:val="24"/>
          <w:szCs w:val="24"/>
        </w:rPr>
        <w:t>3).</w:t>
      </w:r>
    </w:p>
    <w:p w:rsidR="00B95900" w:rsidRPr="006B71D1" w:rsidRDefault="00B95900" w:rsidP="00C17D8F">
      <w:pPr>
        <w:pStyle w:val="ListParagraph"/>
        <w:numPr>
          <w:ilvl w:val="0"/>
          <w:numId w:val="58"/>
        </w:numPr>
        <w:spacing w:after="120" w:line="276" w:lineRule="auto"/>
        <w:ind w:left="426" w:hanging="426"/>
        <w:contextualSpacing w:val="0"/>
        <w:jc w:val="both"/>
        <w:rPr>
          <w:rFonts w:ascii="Times New Roman" w:hAnsi="Times New Roman" w:cs="Times New Roman"/>
          <w:color w:val="000000" w:themeColor="text1"/>
          <w:sz w:val="24"/>
          <w:szCs w:val="24"/>
        </w:rPr>
      </w:pPr>
      <w:r w:rsidRPr="006B71D1">
        <w:rPr>
          <w:rFonts w:ascii="Times New Roman" w:hAnsi="Times New Roman" w:cs="Times New Roman"/>
          <w:color w:val="000000" w:themeColor="text1"/>
          <w:sz w:val="24"/>
          <w:szCs w:val="24"/>
        </w:rPr>
        <w:t>Există un număr apreciabil de ordonatori principali de credite</w:t>
      </w:r>
      <w:r w:rsidR="00506ADA" w:rsidRPr="006B71D1">
        <w:rPr>
          <w:rFonts w:ascii="Times New Roman" w:hAnsi="Times New Roman" w:cs="Times New Roman"/>
          <w:color w:val="000000" w:themeColor="text1"/>
          <w:sz w:val="24"/>
          <w:szCs w:val="24"/>
        </w:rPr>
        <w:t>,</w:t>
      </w:r>
      <w:r w:rsidRPr="006B71D1">
        <w:rPr>
          <w:rFonts w:ascii="Times New Roman" w:hAnsi="Times New Roman" w:cs="Times New Roman"/>
          <w:color w:val="000000" w:themeColor="text1"/>
          <w:sz w:val="24"/>
          <w:szCs w:val="24"/>
        </w:rPr>
        <w:t xml:space="preserve"> </w:t>
      </w:r>
      <w:r w:rsidR="00506ADA" w:rsidRPr="006B71D1">
        <w:rPr>
          <w:rFonts w:ascii="Times New Roman" w:hAnsi="Times New Roman" w:cs="Times New Roman"/>
          <w:color w:val="000000" w:themeColor="text1"/>
          <w:sz w:val="24"/>
          <w:szCs w:val="24"/>
        </w:rPr>
        <w:t>între 4 și 6,</w:t>
      </w:r>
      <w:r w:rsidR="008C22D1" w:rsidRPr="006B71D1">
        <w:rPr>
          <w:rFonts w:ascii="Times New Roman" w:hAnsi="Times New Roman" w:cs="Times New Roman"/>
          <w:color w:val="000000" w:themeColor="text1"/>
          <w:sz w:val="24"/>
          <w:szCs w:val="24"/>
        </w:rPr>
        <w:t xml:space="preserve"> </w:t>
      </w:r>
      <w:r w:rsidRPr="006B71D1">
        <w:rPr>
          <w:rFonts w:ascii="Times New Roman" w:hAnsi="Times New Roman" w:cs="Times New Roman"/>
          <w:color w:val="000000" w:themeColor="text1"/>
          <w:sz w:val="24"/>
          <w:szCs w:val="24"/>
        </w:rPr>
        <w:t xml:space="preserve">care nu au  implementat o serie </w:t>
      </w:r>
      <w:r w:rsidR="001B5708" w:rsidRPr="006B71D1">
        <w:rPr>
          <w:rFonts w:ascii="Times New Roman" w:hAnsi="Times New Roman" w:cs="Times New Roman"/>
          <w:color w:val="000000" w:themeColor="text1"/>
          <w:sz w:val="24"/>
          <w:szCs w:val="24"/>
        </w:rPr>
        <w:t xml:space="preserve">de </w:t>
      </w:r>
      <w:r w:rsidRPr="006B71D1">
        <w:rPr>
          <w:rFonts w:ascii="Times New Roman" w:hAnsi="Times New Roman" w:cs="Times New Roman"/>
          <w:color w:val="000000" w:themeColor="text1"/>
          <w:sz w:val="24"/>
          <w:szCs w:val="24"/>
        </w:rPr>
        <w:t xml:space="preserve">standarde precum: </w:t>
      </w:r>
      <w:r w:rsidR="004B387A" w:rsidRPr="006B71D1">
        <w:rPr>
          <w:rFonts w:ascii="Times New Roman" w:hAnsi="Times New Roman" w:cs="Times New Roman"/>
          <w:noProof/>
          <w:color w:val="000000" w:themeColor="text1"/>
          <w:sz w:val="24"/>
          <w:szCs w:val="24"/>
          <w:lang w:eastAsia="sk-SK"/>
        </w:rPr>
        <w:t>S</w:t>
      </w:r>
      <w:r w:rsidRPr="006B71D1">
        <w:rPr>
          <w:rFonts w:ascii="Times New Roman" w:hAnsi="Times New Roman" w:cs="Times New Roman"/>
          <w:noProof/>
          <w:color w:val="000000" w:themeColor="text1"/>
          <w:sz w:val="24"/>
          <w:szCs w:val="24"/>
          <w:lang w:eastAsia="sk-SK"/>
        </w:rPr>
        <w:t>2 – Atribuții, funcții, sarcini; S8 – Managementul riscului; S</w:t>
      </w:r>
      <w:r w:rsidR="00FE29F6" w:rsidRPr="006B71D1">
        <w:rPr>
          <w:rFonts w:ascii="Times New Roman" w:hAnsi="Times New Roman" w:cs="Times New Roman"/>
          <w:noProof/>
          <w:color w:val="000000" w:themeColor="text1"/>
          <w:sz w:val="24"/>
          <w:szCs w:val="24"/>
          <w:lang w:eastAsia="sk-SK"/>
        </w:rPr>
        <w:t xml:space="preserve">11 – Continuitatea activității </w:t>
      </w:r>
      <w:r w:rsidR="00FE29F6" w:rsidRPr="006B71D1">
        <w:rPr>
          <w:rFonts w:ascii="Times New Roman" w:hAnsi="Times New Roman" w:cs="Times New Roman"/>
          <w:i/>
          <w:color w:val="000000" w:themeColor="text1"/>
          <w:sz w:val="24"/>
          <w:szCs w:val="24"/>
        </w:rPr>
        <w:t>(Tabel nr.3)</w:t>
      </w:r>
      <w:r w:rsidR="00FE29F6" w:rsidRPr="006B71D1">
        <w:rPr>
          <w:rFonts w:ascii="Times New Roman" w:hAnsi="Times New Roman" w:cs="Times New Roman"/>
          <w:color w:val="000000" w:themeColor="text1"/>
          <w:sz w:val="24"/>
          <w:szCs w:val="24"/>
        </w:rPr>
        <w:t>.</w:t>
      </w:r>
    </w:p>
    <w:p w:rsidR="003A4698" w:rsidRPr="00897412" w:rsidRDefault="003A4698" w:rsidP="00376F39">
      <w:pPr>
        <w:pStyle w:val="Raport"/>
        <w:spacing w:after="120" w:line="276" w:lineRule="auto"/>
        <w:jc w:val="both"/>
        <w:rPr>
          <w:rFonts w:cs="Times New Roman"/>
          <w:sz w:val="24"/>
          <w:szCs w:val="24"/>
        </w:rPr>
      </w:pPr>
      <w:bookmarkStart w:id="26" w:name="_Toc11062677"/>
      <w:r w:rsidRPr="00897412">
        <w:rPr>
          <w:rFonts w:cs="Times New Roman"/>
          <w:sz w:val="24"/>
          <w:szCs w:val="24"/>
        </w:rPr>
        <w:t xml:space="preserve">4.1.3. </w:t>
      </w:r>
      <w:r w:rsidR="001066B2" w:rsidRPr="00897412">
        <w:rPr>
          <w:rFonts w:cs="Times New Roman"/>
          <w:sz w:val="24"/>
          <w:szCs w:val="24"/>
        </w:rPr>
        <w:t>Concluzii privind implement</w:t>
      </w:r>
      <w:r w:rsidR="00BB20B5">
        <w:rPr>
          <w:rFonts w:cs="Times New Roman"/>
          <w:sz w:val="24"/>
          <w:szCs w:val="24"/>
        </w:rPr>
        <w:t>a</w:t>
      </w:r>
      <w:r w:rsidR="001066B2" w:rsidRPr="00897412">
        <w:rPr>
          <w:rFonts w:cs="Times New Roman"/>
          <w:sz w:val="24"/>
          <w:szCs w:val="24"/>
        </w:rPr>
        <w:t>r</w:t>
      </w:r>
      <w:r w:rsidR="00BB20B5">
        <w:rPr>
          <w:rFonts w:cs="Times New Roman"/>
          <w:sz w:val="24"/>
          <w:szCs w:val="24"/>
        </w:rPr>
        <w:t>ea</w:t>
      </w:r>
      <w:r w:rsidR="001066B2" w:rsidRPr="00897412">
        <w:rPr>
          <w:rFonts w:cs="Times New Roman"/>
          <w:sz w:val="24"/>
          <w:szCs w:val="24"/>
        </w:rPr>
        <w:t xml:space="preserve"> </w:t>
      </w:r>
      <w:r w:rsidRPr="00897412">
        <w:rPr>
          <w:rFonts w:cs="Times New Roman"/>
          <w:sz w:val="24"/>
          <w:szCs w:val="24"/>
        </w:rPr>
        <w:t xml:space="preserve">standardelor de control intern managerial la </w:t>
      </w:r>
      <w:r w:rsidR="004145BB">
        <w:rPr>
          <w:rFonts w:cs="Times New Roman"/>
          <w:sz w:val="24"/>
          <w:szCs w:val="24"/>
        </w:rPr>
        <w:t>nivelul entităţilor</w:t>
      </w:r>
      <w:r w:rsidRPr="00897412">
        <w:rPr>
          <w:rFonts w:cs="Times New Roman"/>
          <w:sz w:val="24"/>
          <w:szCs w:val="24"/>
        </w:rPr>
        <w:t xml:space="preserve"> publice subordona</w:t>
      </w:r>
      <w:r w:rsidR="00B02D75">
        <w:rPr>
          <w:rFonts w:cs="Times New Roman"/>
          <w:sz w:val="24"/>
          <w:szCs w:val="24"/>
        </w:rPr>
        <w:t>te</w:t>
      </w:r>
      <w:bookmarkEnd w:id="26"/>
    </w:p>
    <w:p w:rsidR="00B41C47" w:rsidRPr="00897412" w:rsidRDefault="00B41C47" w:rsidP="00C17D8F">
      <w:pPr>
        <w:pStyle w:val="ListParagraph"/>
        <w:numPr>
          <w:ilvl w:val="0"/>
          <w:numId w:val="62"/>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sz w:val="24"/>
          <w:szCs w:val="24"/>
        </w:rPr>
        <w:t>La nivelul entităţilor publice aflate în subordonare</w:t>
      </w:r>
      <w:r w:rsidR="00C873AD">
        <w:rPr>
          <w:rFonts w:ascii="Times New Roman" w:hAnsi="Times New Roman" w:cs="Times New Roman"/>
          <w:sz w:val="24"/>
          <w:szCs w:val="24"/>
        </w:rPr>
        <w:t>a,</w:t>
      </w:r>
      <w:r w:rsidRPr="00897412">
        <w:rPr>
          <w:rFonts w:ascii="Times New Roman" w:hAnsi="Times New Roman" w:cs="Times New Roman"/>
          <w:sz w:val="24"/>
          <w:szCs w:val="24"/>
        </w:rPr>
        <w:t xml:space="preserve"> coordonare</w:t>
      </w:r>
      <w:r w:rsidR="00C873AD">
        <w:rPr>
          <w:rFonts w:ascii="Times New Roman" w:hAnsi="Times New Roman" w:cs="Times New Roman"/>
          <w:sz w:val="24"/>
          <w:szCs w:val="24"/>
        </w:rPr>
        <w:t>a</w:t>
      </w:r>
      <w:r w:rsidRPr="00897412">
        <w:rPr>
          <w:rFonts w:ascii="Times New Roman" w:hAnsi="Times New Roman" w:cs="Times New Roman"/>
          <w:sz w:val="24"/>
          <w:szCs w:val="24"/>
        </w:rPr>
        <w:t xml:space="preserve"> </w:t>
      </w:r>
      <w:r w:rsidR="00C873AD">
        <w:rPr>
          <w:rFonts w:ascii="Times New Roman" w:hAnsi="Times New Roman" w:cs="Times New Roman"/>
          <w:sz w:val="24"/>
          <w:szCs w:val="24"/>
        </w:rPr>
        <w:t xml:space="preserve">și sub autoritatea </w:t>
      </w:r>
      <w:r w:rsidR="00C873AD" w:rsidRPr="00897412">
        <w:rPr>
          <w:rFonts w:ascii="Times New Roman" w:hAnsi="Times New Roman" w:cs="Times New Roman"/>
          <w:sz w:val="24"/>
          <w:szCs w:val="24"/>
        </w:rPr>
        <w:t>ordonatorilor principali de credite</w:t>
      </w:r>
      <w:r w:rsidRPr="00897412">
        <w:rPr>
          <w:rFonts w:ascii="Times New Roman" w:hAnsi="Times New Roman" w:cs="Times New Roman"/>
          <w:noProof/>
          <w:sz w:val="24"/>
          <w:szCs w:val="24"/>
          <w:lang w:eastAsia="sk-SK"/>
        </w:rPr>
        <w:t xml:space="preserve">, gradul mediu de implementare a standardelor </w:t>
      </w:r>
      <w:r w:rsidR="00E83FA1">
        <w:rPr>
          <w:rFonts w:ascii="Times New Roman" w:hAnsi="Times New Roman" w:cs="Times New Roman"/>
          <w:noProof/>
          <w:sz w:val="24"/>
          <w:szCs w:val="24"/>
          <w:lang w:eastAsia="sk-SK"/>
        </w:rPr>
        <w:t>de control intern managerial prezintă</w:t>
      </w:r>
      <w:r w:rsidRPr="00897412">
        <w:rPr>
          <w:rFonts w:ascii="Times New Roman" w:hAnsi="Times New Roman" w:cs="Times New Roman"/>
          <w:noProof/>
          <w:sz w:val="24"/>
          <w:szCs w:val="24"/>
          <w:lang w:eastAsia="sk-SK"/>
        </w:rPr>
        <w:t xml:space="preserve"> următoarea evoluție:</w:t>
      </w:r>
    </w:p>
    <w:p w:rsidR="00826843" w:rsidRPr="00376F39" w:rsidRDefault="00B41C47" w:rsidP="00C17D8F">
      <w:pPr>
        <w:pStyle w:val="ListParagraph"/>
        <w:numPr>
          <w:ilvl w:val="1"/>
          <w:numId w:val="73"/>
        </w:numPr>
        <w:spacing w:after="120" w:line="276" w:lineRule="auto"/>
        <w:ind w:left="709" w:hanging="283"/>
        <w:contextualSpacing w:val="0"/>
        <w:jc w:val="both"/>
        <w:rPr>
          <w:rFonts w:ascii="Times New Roman" w:hAnsi="Times New Roman" w:cs="Times New Roman"/>
          <w:noProof/>
          <w:color w:val="000000" w:themeColor="text1"/>
          <w:sz w:val="24"/>
          <w:szCs w:val="24"/>
          <w:lang w:eastAsia="sk-SK"/>
        </w:rPr>
      </w:pPr>
      <w:r w:rsidRPr="00376F39">
        <w:rPr>
          <w:rFonts w:ascii="Times New Roman" w:hAnsi="Times New Roman" w:cs="Times New Roman"/>
          <w:noProof/>
          <w:color w:val="000000" w:themeColor="text1"/>
          <w:sz w:val="24"/>
          <w:szCs w:val="24"/>
          <w:lang w:eastAsia="sk-SK"/>
        </w:rPr>
        <w:t xml:space="preserve">Gradul mediu al standardelor implementate </w:t>
      </w:r>
      <w:r w:rsidR="00A30A65" w:rsidRPr="00376F39">
        <w:rPr>
          <w:rFonts w:ascii="Times New Roman" w:hAnsi="Times New Roman" w:cs="Times New Roman"/>
          <w:b/>
          <w:noProof/>
          <w:color w:val="000000" w:themeColor="text1"/>
          <w:sz w:val="24"/>
          <w:szCs w:val="24"/>
          <w:lang w:eastAsia="sk-SK"/>
        </w:rPr>
        <w:t>(I)</w:t>
      </w:r>
      <w:r w:rsidR="00A30A65" w:rsidRPr="00376F39">
        <w:rPr>
          <w:rFonts w:ascii="Times New Roman" w:hAnsi="Times New Roman" w:cs="Times New Roman"/>
          <w:noProof/>
          <w:color w:val="000000" w:themeColor="text1"/>
          <w:sz w:val="24"/>
          <w:szCs w:val="24"/>
          <w:lang w:eastAsia="sk-SK"/>
        </w:rPr>
        <w:t xml:space="preserve"> </w:t>
      </w:r>
      <w:r w:rsidRPr="00376F39">
        <w:rPr>
          <w:rFonts w:ascii="Times New Roman" w:hAnsi="Times New Roman" w:cs="Times New Roman"/>
          <w:noProof/>
          <w:color w:val="000000" w:themeColor="text1"/>
          <w:sz w:val="24"/>
          <w:szCs w:val="24"/>
          <w:lang w:eastAsia="sk-SK"/>
        </w:rPr>
        <w:t>a înregistrat o ușoară re</w:t>
      </w:r>
      <w:r w:rsidR="00A30A65" w:rsidRPr="00376F39">
        <w:rPr>
          <w:rFonts w:ascii="Times New Roman" w:hAnsi="Times New Roman" w:cs="Times New Roman"/>
          <w:noProof/>
          <w:color w:val="000000" w:themeColor="text1"/>
          <w:sz w:val="24"/>
          <w:szCs w:val="24"/>
          <w:lang w:eastAsia="sk-SK"/>
        </w:rPr>
        <w:t xml:space="preserve">gresie, de la </w:t>
      </w:r>
      <w:r w:rsidR="00515BB4" w:rsidRPr="00376F39">
        <w:rPr>
          <w:rFonts w:ascii="Times New Roman" w:hAnsi="Times New Roman" w:cs="Times New Roman"/>
          <w:noProof/>
          <w:color w:val="000000" w:themeColor="text1"/>
          <w:sz w:val="24"/>
          <w:szCs w:val="24"/>
          <w:lang w:eastAsia="sk-SK"/>
        </w:rPr>
        <w:t>89</w:t>
      </w:r>
      <w:r w:rsidR="00A30A65" w:rsidRPr="00376F39">
        <w:rPr>
          <w:rFonts w:ascii="Times New Roman" w:hAnsi="Times New Roman" w:cs="Times New Roman"/>
          <w:noProof/>
          <w:color w:val="000000" w:themeColor="text1"/>
          <w:sz w:val="24"/>
          <w:szCs w:val="24"/>
          <w:lang w:eastAsia="sk-SK"/>
        </w:rPr>
        <w:t>,</w:t>
      </w:r>
      <w:r w:rsidR="00515BB4" w:rsidRPr="00376F39">
        <w:rPr>
          <w:rFonts w:ascii="Times New Roman" w:hAnsi="Times New Roman" w:cs="Times New Roman"/>
          <w:noProof/>
          <w:color w:val="000000" w:themeColor="text1"/>
          <w:sz w:val="24"/>
          <w:szCs w:val="24"/>
          <w:lang w:eastAsia="sk-SK"/>
        </w:rPr>
        <w:t>4</w:t>
      </w:r>
      <w:r w:rsidR="00A30A65" w:rsidRPr="00376F39">
        <w:rPr>
          <w:rFonts w:ascii="Times New Roman" w:hAnsi="Times New Roman" w:cs="Times New Roman"/>
          <w:noProof/>
          <w:color w:val="000000" w:themeColor="text1"/>
          <w:sz w:val="24"/>
          <w:szCs w:val="24"/>
          <w:lang w:eastAsia="sk-SK"/>
        </w:rPr>
        <w:t>% în anul 201</w:t>
      </w:r>
      <w:r w:rsidR="00515BB4" w:rsidRPr="00376F39">
        <w:rPr>
          <w:rFonts w:ascii="Times New Roman" w:hAnsi="Times New Roman" w:cs="Times New Roman"/>
          <w:noProof/>
          <w:color w:val="000000" w:themeColor="text1"/>
          <w:sz w:val="24"/>
          <w:szCs w:val="24"/>
          <w:lang w:eastAsia="sk-SK"/>
        </w:rPr>
        <w:t>7</w:t>
      </w:r>
      <w:r w:rsidR="00E4777C" w:rsidRPr="00376F39">
        <w:rPr>
          <w:rFonts w:ascii="Times New Roman" w:hAnsi="Times New Roman" w:cs="Times New Roman"/>
          <w:noProof/>
          <w:color w:val="000000" w:themeColor="text1"/>
          <w:sz w:val="24"/>
          <w:szCs w:val="24"/>
          <w:lang w:eastAsia="sk-SK"/>
        </w:rPr>
        <w:t xml:space="preserve"> la </w:t>
      </w:r>
      <w:r w:rsidR="00E4777C" w:rsidRPr="005D096D">
        <w:rPr>
          <w:rFonts w:ascii="Times New Roman" w:hAnsi="Times New Roman" w:cs="Times New Roman"/>
          <w:b/>
          <w:noProof/>
          <w:color w:val="000000" w:themeColor="text1"/>
          <w:sz w:val="24"/>
          <w:szCs w:val="24"/>
          <w:lang w:eastAsia="sk-SK"/>
        </w:rPr>
        <w:t>8</w:t>
      </w:r>
      <w:r w:rsidR="00515BB4" w:rsidRPr="005D096D">
        <w:rPr>
          <w:rFonts w:ascii="Times New Roman" w:hAnsi="Times New Roman" w:cs="Times New Roman"/>
          <w:b/>
          <w:noProof/>
          <w:color w:val="000000" w:themeColor="text1"/>
          <w:sz w:val="24"/>
          <w:szCs w:val="24"/>
          <w:lang w:eastAsia="sk-SK"/>
        </w:rPr>
        <w:t>8</w:t>
      </w:r>
      <w:r w:rsidR="00E4777C" w:rsidRPr="005D096D">
        <w:rPr>
          <w:rFonts w:ascii="Times New Roman" w:hAnsi="Times New Roman" w:cs="Times New Roman"/>
          <w:b/>
          <w:noProof/>
          <w:color w:val="000000" w:themeColor="text1"/>
          <w:sz w:val="24"/>
          <w:szCs w:val="24"/>
          <w:lang w:eastAsia="sk-SK"/>
        </w:rPr>
        <w:t>,</w:t>
      </w:r>
      <w:r w:rsidR="00515BB4" w:rsidRPr="005D096D">
        <w:rPr>
          <w:rFonts w:ascii="Times New Roman" w:hAnsi="Times New Roman" w:cs="Times New Roman"/>
          <w:b/>
          <w:noProof/>
          <w:color w:val="000000" w:themeColor="text1"/>
          <w:sz w:val="24"/>
          <w:szCs w:val="24"/>
          <w:lang w:eastAsia="sk-SK"/>
        </w:rPr>
        <w:t>7</w:t>
      </w:r>
      <w:r w:rsidR="00E4777C" w:rsidRPr="005D096D">
        <w:rPr>
          <w:rFonts w:ascii="Times New Roman" w:hAnsi="Times New Roman" w:cs="Times New Roman"/>
          <w:b/>
          <w:noProof/>
          <w:color w:val="000000" w:themeColor="text1"/>
          <w:sz w:val="24"/>
          <w:szCs w:val="24"/>
          <w:lang w:eastAsia="sk-SK"/>
        </w:rPr>
        <w:t>%</w:t>
      </w:r>
      <w:r w:rsidR="00E4777C" w:rsidRPr="00376F39">
        <w:rPr>
          <w:rFonts w:ascii="Times New Roman" w:hAnsi="Times New Roman" w:cs="Times New Roman"/>
          <w:noProof/>
          <w:color w:val="000000" w:themeColor="text1"/>
          <w:sz w:val="24"/>
          <w:szCs w:val="24"/>
          <w:lang w:eastAsia="sk-SK"/>
        </w:rPr>
        <w:t xml:space="preserve"> în anul 201</w:t>
      </w:r>
      <w:r w:rsidR="008B4190" w:rsidRPr="00376F39">
        <w:rPr>
          <w:rFonts w:ascii="Times New Roman" w:hAnsi="Times New Roman" w:cs="Times New Roman"/>
          <w:noProof/>
          <w:color w:val="000000" w:themeColor="text1"/>
          <w:sz w:val="24"/>
          <w:szCs w:val="24"/>
          <w:lang w:eastAsia="sk-SK"/>
        </w:rPr>
        <w:t>8</w:t>
      </w:r>
      <w:r w:rsidR="00E4777C" w:rsidRPr="00376F39">
        <w:rPr>
          <w:rFonts w:ascii="Times New Roman" w:hAnsi="Times New Roman" w:cs="Times New Roman"/>
          <w:noProof/>
          <w:color w:val="000000" w:themeColor="text1"/>
          <w:sz w:val="24"/>
          <w:szCs w:val="24"/>
          <w:lang w:eastAsia="sk-SK"/>
        </w:rPr>
        <w:t xml:space="preserve"> </w:t>
      </w:r>
      <w:r w:rsidR="005D096D">
        <w:rPr>
          <w:rFonts w:ascii="Times New Roman" w:hAnsi="Times New Roman" w:cs="Times New Roman"/>
          <w:i/>
          <w:noProof/>
          <w:color w:val="000000" w:themeColor="text1"/>
          <w:sz w:val="24"/>
          <w:szCs w:val="24"/>
          <w:lang w:eastAsia="sk-SK"/>
        </w:rPr>
        <w:t>(</w:t>
      </w:r>
      <w:r w:rsidR="00E4777C" w:rsidRPr="00376F39">
        <w:rPr>
          <w:rFonts w:ascii="Times New Roman" w:hAnsi="Times New Roman" w:cs="Times New Roman"/>
          <w:i/>
          <w:noProof/>
          <w:color w:val="000000" w:themeColor="text1"/>
          <w:sz w:val="24"/>
          <w:szCs w:val="24"/>
          <w:lang w:eastAsia="sk-SK"/>
        </w:rPr>
        <w:t>Anexa nr.2 și Tabel nr.4.b</w:t>
      </w:r>
      <w:r w:rsidR="00E4777C" w:rsidRPr="00376F39">
        <w:rPr>
          <w:rFonts w:ascii="Times New Roman" w:hAnsi="Times New Roman" w:cs="Times New Roman"/>
          <w:noProof/>
          <w:color w:val="000000" w:themeColor="text1"/>
          <w:sz w:val="24"/>
          <w:szCs w:val="24"/>
          <w:lang w:eastAsia="sk-SK"/>
        </w:rPr>
        <w:t>);</w:t>
      </w:r>
    </w:p>
    <w:p w:rsidR="00A30A65" w:rsidRPr="00376F39" w:rsidRDefault="00A30A65" w:rsidP="00C17D8F">
      <w:pPr>
        <w:pStyle w:val="ListParagraph"/>
        <w:numPr>
          <w:ilvl w:val="1"/>
          <w:numId w:val="73"/>
        </w:numPr>
        <w:spacing w:after="120" w:line="276" w:lineRule="auto"/>
        <w:ind w:left="709" w:hanging="283"/>
        <w:contextualSpacing w:val="0"/>
        <w:jc w:val="both"/>
        <w:rPr>
          <w:rFonts w:ascii="Times New Roman" w:hAnsi="Times New Roman" w:cs="Times New Roman"/>
          <w:noProof/>
          <w:color w:val="000000" w:themeColor="text1"/>
          <w:sz w:val="24"/>
          <w:szCs w:val="24"/>
          <w:lang w:eastAsia="sk-SK"/>
        </w:rPr>
      </w:pPr>
      <w:r w:rsidRPr="00376F39">
        <w:rPr>
          <w:rFonts w:ascii="Times New Roman" w:hAnsi="Times New Roman" w:cs="Times New Roman"/>
          <w:noProof/>
          <w:color w:val="000000" w:themeColor="text1"/>
          <w:sz w:val="24"/>
          <w:szCs w:val="24"/>
          <w:lang w:eastAsia="sk-SK"/>
        </w:rPr>
        <w:t xml:space="preserve">Gradul mediu al standardelor parțial implementate </w:t>
      </w:r>
      <w:r w:rsidRPr="00376F39">
        <w:rPr>
          <w:rFonts w:ascii="Times New Roman" w:hAnsi="Times New Roman" w:cs="Times New Roman"/>
          <w:b/>
          <w:noProof/>
          <w:color w:val="000000" w:themeColor="text1"/>
          <w:sz w:val="24"/>
          <w:szCs w:val="24"/>
          <w:lang w:eastAsia="sk-SK"/>
        </w:rPr>
        <w:t>(PI)</w:t>
      </w:r>
      <w:r w:rsidRPr="00376F39">
        <w:rPr>
          <w:rFonts w:ascii="Times New Roman" w:hAnsi="Times New Roman" w:cs="Times New Roman"/>
          <w:noProof/>
          <w:color w:val="000000" w:themeColor="text1"/>
          <w:sz w:val="24"/>
          <w:szCs w:val="24"/>
          <w:lang w:eastAsia="sk-SK"/>
        </w:rPr>
        <w:t xml:space="preserve"> a înregistrat de asemenea o regresie, de la 7,</w:t>
      </w:r>
      <w:r w:rsidR="005A3A05" w:rsidRPr="00376F39">
        <w:rPr>
          <w:rFonts w:ascii="Times New Roman" w:hAnsi="Times New Roman" w:cs="Times New Roman"/>
          <w:noProof/>
          <w:color w:val="000000" w:themeColor="text1"/>
          <w:sz w:val="24"/>
          <w:szCs w:val="24"/>
          <w:lang w:eastAsia="sk-SK"/>
        </w:rPr>
        <w:t>9</w:t>
      </w:r>
      <w:r w:rsidRPr="00376F39">
        <w:rPr>
          <w:rFonts w:ascii="Times New Roman" w:hAnsi="Times New Roman" w:cs="Times New Roman"/>
          <w:noProof/>
          <w:color w:val="000000" w:themeColor="text1"/>
          <w:sz w:val="24"/>
          <w:szCs w:val="24"/>
          <w:lang w:eastAsia="sk-SK"/>
        </w:rPr>
        <w:t>% în anul 201</w:t>
      </w:r>
      <w:r w:rsidR="005A3A05" w:rsidRPr="00376F39">
        <w:rPr>
          <w:rFonts w:ascii="Times New Roman" w:hAnsi="Times New Roman" w:cs="Times New Roman"/>
          <w:noProof/>
          <w:color w:val="000000" w:themeColor="text1"/>
          <w:sz w:val="24"/>
          <w:szCs w:val="24"/>
          <w:lang w:eastAsia="sk-SK"/>
        </w:rPr>
        <w:t>7</w:t>
      </w:r>
      <w:r w:rsidRPr="00376F39">
        <w:rPr>
          <w:rFonts w:ascii="Times New Roman" w:hAnsi="Times New Roman" w:cs="Times New Roman"/>
          <w:noProof/>
          <w:color w:val="000000" w:themeColor="text1"/>
          <w:sz w:val="24"/>
          <w:szCs w:val="24"/>
          <w:lang w:eastAsia="sk-SK"/>
        </w:rPr>
        <w:t xml:space="preserve"> la </w:t>
      </w:r>
      <w:r w:rsidR="005A3A05" w:rsidRPr="00376F39">
        <w:rPr>
          <w:rFonts w:ascii="Times New Roman" w:hAnsi="Times New Roman" w:cs="Times New Roman"/>
          <w:noProof/>
          <w:color w:val="000000" w:themeColor="text1"/>
          <w:sz w:val="24"/>
          <w:szCs w:val="24"/>
          <w:lang w:eastAsia="sk-SK"/>
        </w:rPr>
        <w:t>8,5</w:t>
      </w:r>
      <w:r w:rsidRPr="00376F39">
        <w:rPr>
          <w:rFonts w:ascii="Times New Roman" w:hAnsi="Times New Roman" w:cs="Times New Roman"/>
          <w:noProof/>
          <w:color w:val="000000" w:themeColor="text1"/>
          <w:sz w:val="24"/>
          <w:szCs w:val="24"/>
          <w:lang w:eastAsia="sk-SK"/>
        </w:rPr>
        <w:t>% în anul 201</w:t>
      </w:r>
      <w:r w:rsidR="005A3A05" w:rsidRPr="00376F39">
        <w:rPr>
          <w:rFonts w:ascii="Times New Roman" w:hAnsi="Times New Roman" w:cs="Times New Roman"/>
          <w:noProof/>
          <w:color w:val="000000" w:themeColor="text1"/>
          <w:sz w:val="24"/>
          <w:szCs w:val="24"/>
          <w:lang w:eastAsia="sk-SK"/>
        </w:rPr>
        <w:t>8</w:t>
      </w:r>
      <w:r w:rsidRPr="00376F39">
        <w:rPr>
          <w:rFonts w:ascii="Times New Roman" w:hAnsi="Times New Roman" w:cs="Times New Roman"/>
          <w:noProof/>
          <w:color w:val="000000" w:themeColor="text1"/>
          <w:sz w:val="24"/>
          <w:szCs w:val="24"/>
          <w:lang w:eastAsia="sk-SK"/>
        </w:rPr>
        <w:t>;</w:t>
      </w:r>
    </w:p>
    <w:p w:rsidR="00B41C47" w:rsidRPr="00376F39" w:rsidRDefault="00A30A65" w:rsidP="00C17D8F">
      <w:pPr>
        <w:pStyle w:val="ListParagraph"/>
        <w:numPr>
          <w:ilvl w:val="1"/>
          <w:numId w:val="73"/>
        </w:numPr>
        <w:spacing w:after="120" w:line="276" w:lineRule="auto"/>
        <w:ind w:left="709" w:hanging="283"/>
        <w:contextualSpacing w:val="0"/>
        <w:jc w:val="both"/>
        <w:rPr>
          <w:rFonts w:ascii="Times New Roman" w:hAnsi="Times New Roman" w:cs="Times New Roman"/>
          <w:noProof/>
          <w:color w:val="000000" w:themeColor="text1"/>
          <w:sz w:val="24"/>
          <w:szCs w:val="24"/>
          <w:lang w:eastAsia="sk-SK"/>
        </w:rPr>
      </w:pPr>
      <w:r w:rsidRPr="00376F39">
        <w:rPr>
          <w:rFonts w:ascii="Times New Roman" w:hAnsi="Times New Roman" w:cs="Times New Roman"/>
          <w:noProof/>
          <w:color w:val="000000" w:themeColor="text1"/>
          <w:sz w:val="24"/>
          <w:szCs w:val="24"/>
          <w:lang w:eastAsia="sk-SK"/>
        </w:rPr>
        <w:t xml:space="preserve">Gradul mediu al standardelor neimplementate </w:t>
      </w:r>
      <w:r w:rsidRPr="00376F39">
        <w:rPr>
          <w:rFonts w:ascii="Times New Roman" w:hAnsi="Times New Roman" w:cs="Times New Roman"/>
          <w:b/>
          <w:noProof/>
          <w:color w:val="000000" w:themeColor="text1"/>
          <w:sz w:val="24"/>
          <w:szCs w:val="24"/>
          <w:lang w:eastAsia="sk-SK"/>
        </w:rPr>
        <w:t>(NI)</w:t>
      </w:r>
      <w:r w:rsidRPr="00376F39">
        <w:rPr>
          <w:rFonts w:ascii="Times New Roman" w:hAnsi="Times New Roman" w:cs="Times New Roman"/>
          <w:noProof/>
          <w:color w:val="000000" w:themeColor="text1"/>
          <w:sz w:val="24"/>
          <w:szCs w:val="24"/>
          <w:lang w:eastAsia="sk-SK"/>
        </w:rPr>
        <w:t xml:space="preserve"> a înregistrat </w:t>
      </w:r>
      <w:r w:rsidR="00F453D1" w:rsidRPr="00376F39">
        <w:rPr>
          <w:rFonts w:ascii="Times New Roman" w:hAnsi="Times New Roman" w:cs="Times New Roman"/>
          <w:noProof/>
          <w:color w:val="000000" w:themeColor="text1"/>
          <w:sz w:val="24"/>
          <w:szCs w:val="24"/>
          <w:lang w:eastAsia="sk-SK"/>
        </w:rPr>
        <w:t>o stagnare</w:t>
      </w:r>
      <w:r w:rsidRPr="00376F39">
        <w:rPr>
          <w:rFonts w:ascii="Times New Roman" w:hAnsi="Times New Roman" w:cs="Times New Roman"/>
          <w:noProof/>
          <w:color w:val="000000" w:themeColor="text1"/>
          <w:sz w:val="24"/>
          <w:szCs w:val="24"/>
          <w:lang w:eastAsia="sk-SK"/>
        </w:rPr>
        <w:t>, 2,</w:t>
      </w:r>
      <w:r w:rsidR="00F453D1" w:rsidRPr="00376F39">
        <w:rPr>
          <w:rFonts w:ascii="Times New Roman" w:hAnsi="Times New Roman" w:cs="Times New Roman"/>
          <w:noProof/>
          <w:color w:val="000000" w:themeColor="text1"/>
          <w:sz w:val="24"/>
          <w:szCs w:val="24"/>
          <w:lang w:eastAsia="sk-SK"/>
        </w:rPr>
        <w:t>7</w:t>
      </w:r>
      <w:r w:rsidRPr="00376F39">
        <w:rPr>
          <w:rFonts w:ascii="Times New Roman" w:hAnsi="Times New Roman" w:cs="Times New Roman"/>
          <w:noProof/>
          <w:color w:val="000000" w:themeColor="text1"/>
          <w:sz w:val="24"/>
          <w:szCs w:val="24"/>
          <w:lang w:eastAsia="sk-SK"/>
        </w:rPr>
        <w:t>% în anul 201</w:t>
      </w:r>
      <w:r w:rsidR="00F453D1" w:rsidRPr="00376F39">
        <w:rPr>
          <w:rFonts w:ascii="Times New Roman" w:hAnsi="Times New Roman" w:cs="Times New Roman"/>
          <w:noProof/>
          <w:color w:val="000000" w:themeColor="text1"/>
          <w:sz w:val="24"/>
          <w:szCs w:val="24"/>
          <w:lang w:eastAsia="sk-SK"/>
        </w:rPr>
        <w:t>7</w:t>
      </w:r>
      <w:r w:rsidRPr="00376F39">
        <w:rPr>
          <w:rFonts w:ascii="Times New Roman" w:hAnsi="Times New Roman" w:cs="Times New Roman"/>
          <w:noProof/>
          <w:color w:val="000000" w:themeColor="text1"/>
          <w:sz w:val="24"/>
          <w:szCs w:val="24"/>
          <w:lang w:eastAsia="sk-SK"/>
        </w:rPr>
        <w:t xml:space="preserve"> </w:t>
      </w:r>
      <w:r w:rsidR="00EE4C2E">
        <w:rPr>
          <w:rFonts w:ascii="Times New Roman" w:hAnsi="Times New Roman" w:cs="Times New Roman"/>
          <w:noProof/>
          <w:color w:val="000000" w:themeColor="text1"/>
          <w:sz w:val="24"/>
          <w:szCs w:val="24"/>
          <w:lang w:eastAsia="sk-SK"/>
        </w:rPr>
        <w:t xml:space="preserve">comparativ cu </w:t>
      </w:r>
      <w:r w:rsidRPr="00376F39">
        <w:rPr>
          <w:rFonts w:ascii="Times New Roman" w:hAnsi="Times New Roman" w:cs="Times New Roman"/>
          <w:noProof/>
          <w:color w:val="000000" w:themeColor="text1"/>
          <w:sz w:val="24"/>
          <w:szCs w:val="24"/>
          <w:lang w:eastAsia="sk-SK"/>
        </w:rPr>
        <w:t>2,</w:t>
      </w:r>
      <w:r w:rsidR="00F453D1" w:rsidRPr="00376F39">
        <w:rPr>
          <w:rFonts w:ascii="Times New Roman" w:hAnsi="Times New Roman" w:cs="Times New Roman"/>
          <w:noProof/>
          <w:color w:val="000000" w:themeColor="text1"/>
          <w:sz w:val="24"/>
          <w:szCs w:val="24"/>
          <w:lang w:eastAsia="sk-SK"/>
        </w:rPr>
        <w:t>8</w:t>
      </w:r>
      <w:r w:rsidRPr="00376F39">
        <w:rPr>
          <w:rFonts w:ascii="Times New Roman" w:hAnsi="Times New Roman" w:cs="Times New Roman"/>
          <w:noProof/>
          <w:color w:val="000000" w:themeColor="text1"/>
          <w:sz w:val="24"/>
          <w:szCs w:val="24"/>
          <w:lang w:eastAsia="sk-SK"/>
        </w:rPr>
        <w:t>% în anul 201</w:t>
      </w:r>
      <w:r w:rsidR="00F453D1" w:rsidRPr="00376F39">
        <w:rPr>
          <w:rFonts w:ascii="Times New Roman" w:hAnsi="Times New Roman" w:cs="Times New Roman"/>
          <w:noProof/>
          <w:color w:val="000000" w:themeColor="text1"/>
          <w:sz w:val="24"/>
          <w:szCs w:val="24"/>
          <w:lang w:eastAsia="sk-SK"/>
        </w:rPr>
        <w:t>8</w:t>
      </w:r>
      <w:r w:rsidRPr="00376F39">
        <w:rPr>
          <w:rFonts w:ascii="Times New Roman" w:hAnsi="Times New Roman" w:cs="Times New Roman"/>
          <w:noProof/>
          <w:color w:val="000000" w:themeColor="text1"/>
          <w:sz w:val="24"/>
          <w:szCs w:val="24"/>
          <w:lang w:eastAsia="sk-SK"/>
        </w:rPr>
        <w:t>;</w:t>
      </w:r>
    </w:p>
    <w:p w:rsidR="003A4698" w:rsidRPr="004145BB" w:rsidRDefault="003A4698" w:rsidP="004145BB">
      <w:pPr>
        <w:pStyle w:val="Heading1"/>
        <w:spacing w:after="120" w:line="276" w:lineRule="auto"/>
        <w:jc w:val="both"/>
        <w:rPr>
          <w:rFonts w:ascii="Times New Roman" w:hAnsi="Times New Roman" w:cs="Times New Roman"/>
          <w:b/>
          <w:color w:val="000000" w:themeColor="text1"/>
          <w:sz w:val="24"/>
          <w:szCs w:val="24"/>
        </w:rPr>
      </w:pPr>
      <w:bookmarkStart w:id="27" w:name="_Toc11062678"/>
      <w:r w:rsidRPr="004145BB">
        <w:rPr>
          <w:rFonts w:ascii="Times New Roman" w:hAnsi="Times New Roman" w:cs="Times New Roman"/>
          <w:b/>
          <w:color w:val="000000" w:themeColor="text1"/>
          <w:sz w:val="24"/>
          <w:szCs w:val="24"/>
        </w:rPr>
        <w:t xml:space="preserve">4.1.4. Concluzii privind </w:t>
      </w:r>
      <w:r w:rsidR="00461ED3" w:rsidRPr="004145BB">
        <w:rPr>
          <w:rFonts w:ascii="Times New Roman" w:hAnsi="Times New Roman" w:cs="Times New Roman"/>
          <w:b/>
          <w:color w:val="000000" w:themeColor="text1"/>
          <w:sz w:val="24"/>
          <w:szCs w:val="24"/>
        </w:rPr>
        <w:t>evoluția</w:t>
      </w:r>
      <w:r w:rsidRPr="004145BB">
        <w:rPr>
          <w:rFonts w:ascii="Times New Roman" w:hAnsi="Times New Roman" w:cs="Times New Roman"/>
          <w:b/>
          <w:color w:val="000000" w:themeColor="text1"/>
          <w:sz w:val="24"/>
          <w:szCs w:val="24"/>
        </w:rPr>
        <w:t xml:space="preserve"> gradului de implementare a standardelor de control intern managerial la nivelul ordonatorilor principali de credite – aparat propriu, </w:t>
      </w:r>
      <w:r w:rsidR="00360804">
        <w:rPr>
          <w:rFonts w:ascii="Times New Roman" w:hAnsi="Times New Roman" w:cs="Times New Roman"/>
          <w:b/>
          <w:color w:val="000000" w:themeColor="text1"/>
          <w:sz w:val="24"/>
          <w:szCs w:val="24"/>
        </w:rPr>
        <w:t xml:space="preserve">comparativ </w:t>
      </w:r>
      <w:r w:rsidRPr="004145BB">
        <w:rPr>
          <w:rFonts w:ascii="Times New Roman" w:hAnsi="Times New Roman" w:cs="Times New Roman"/>
          <w:b/>
          <w:color w:val="000000" w:themeColor="text1"/>
          <w:sz w:val="24"/>
          <w:szCs w:val="24"/>
        </w:rPr>
        <w:t>cu cel al entităților publice subordonate</w:t>
      </w:r>
      <w:bookmarkEnd w:id="27"/>
    </w:p>
    <w:p w:rsidR="003A4698" w:rsidRPr="00897412" w:rsidRDefault="00EB7425" w:rsidP="00C17D8F">
      <w:pPr>
        <w:pStyle w:val="ListParagraph"/>
        <w:numPr>
          <w:ilvl w:val="0"/>
          <w:numId w:val="59"/>
        </w:numPr>
        <w:spacing w:after="120" w:line="276" w:lineRule="auto"/>
        <w:ind w:left="426" w:hanging="426"/>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La nivelul anului 2018</w:t>
      </w:r>
      <w:r w:rsidR="008D38A6" w:rsidRPr="00897412">
        <w:rPr>
          <w:rFonts w:ascii="Times New Roman" w:hAnsi="Times New Roman" w:cs="Times New Roman"/>
          <w:noProof/>
          <w:sz w:val="24"/>
          <w:szCs w:val="24"/>
          <w:lang w:eastAsia="sk-SK"/>
        </w:rPr>
        <w:t xml:space="preserve"> se constată </w:t>
      </w:r>
      <w:r w:rsidR="006628A9">
        <w:rPr>
          <w:rFonts w:ascii="Times New Roman" w:hAnsi="Times New Roman" w:cs="Times New Roman"/>
          <w:noProof/>
          <w:sz w:val="24"/>
          <w:szCs w:val="24"/>
          <w:lang w:eastAsia="sk-SK"/>
        </w:rPr>
        <w:t>o regresie generală</w:t>
      </w:r>
      <w:r w:rsidR="008D38A6" w:rsidRPr="00897412">
        <w:rPr>
          <w:rFonts w:ascii="Times New Roman" w:hAnsi="Times New Roman" w:cs="Times New Roman"/>
          <w:noProof/>
          <w:sz w:val="24"/>
          <w:szCs w:val="24"/>
          <w:lang w:eastAsia="sk-SK"/>
        </w:rPr>
        <w:t xml:space="preserve">, privind gradul de implementare a standardelor de control intern managerial </w:t>
      </w:r>
      <w:r w:rsidR="00B62FB4">
        <w:rPr>
          <w:rFonts w:ascii="Times New Roman" w:hAnsi="Times New Roman" w:cs="Times New Roman"/>
          <w:noProof/>
          <w:sz w:val="24"/>
          <w:szCs w:val="24"/>
          <w:lang w:eastAsia="sk-SK"/>
        </w:rPr>
        <w:t xml:space="preserve">la nivelul aparatului propriu al OPC-lor comparativ cu cel al </w:t>
      </w:r>
      <w:r w:rsidR="008D38A6" w:rsidRPr="00897412">
        <w:rPr>
          <w:rFonts w:ascii="Times New Roman" w:hAnsi="Times New Roman" w:cs="Times New Roman"/>
          <w:color w:val="000000" w:themeColor="text1"/>
          <w:sz w:val="24"/>
          <w:szCs w:val="24"/>
        </w:rPr>
        <w:t>subordonate</w:t>
      </w:r>
      <w:r w:rsidR="00B62FB4">
        <w:rPr>
          <w:rFonts w:ascii="Times New Roman" w:hAnsi="Times New Roman" w:cs="Times New Roman"/>
          <w:color w:val="000000" w:themeColor="text1"/>
          <w:sz w:val="24"/>
          <w:szCs w:val="24"/>
        </w:rPr>
        <w:t>lor</w:t>
      </w:r>
      <w:r w:rsidR="00B62FB4">
        <w:rPr>
          <w:rFonts w:ascii="Times New Roman" w:hAnsi="Times New Roman" w:cs="Times New Roman"/>
          <w:noProof/>
          <w:sz w:val="24"/>
          <w:szCs w:val="24"/>
          <w:lang w:eastAsia="sk-SK"/>
        </w:rPr>
        <w:t>,</w:t>
      </w:r>
      <w:r w:rsidR="007628D7">
        <w:rPr>
          <w:rFonts w:ascii="Times New Roman" w:hAnsi="Times New Roman" w:cs="Times New Roman"/>
          <w:noProof/>
          <w:sz w:val="24"/>
          <w:szCs w:val="24"/>
          <w:lang w:eastAsia="sk-SK"/>
        </w:rPr>
        <w:t xml:space="preserve"> conform </w:t>
      </w:r>
      <w:r w:rsidR="00231EAA" w:rsidRPr="001B51F7">
        <w:rPr>
          <w:rFonts w:ascii="Times New Roman" w:hAnsi="Times New Roman" w:cs="Times New Roman"/>
          <w:i/>
          <w:noProof/>
          <w:sz w:val="24"/>
          <w:szCs w:val="24"/>
          <w:lang w:eastAsia="sk-SK"/>
        </w:rPr>
        <w:t>Tabel nr.4.c.</w:t>
      </w:r>
    </w:p>
    <w:p w:rsidR="006628A9" w:rsidRPr="00E64411" w:rsidRDefault="00825F97" w:rsidP="00927EEE">
      <w:pPr>
        <w:pStyle w:val="ListParagraph"/>
        <w:spacing w:after="120" w:line="276" w:lineRule="auto"/>
        <w:ind w:left="425"/>
        <w:contextualSpacing w:val="0"/>
        <w:jc w:val="both"/>
        <w:rPr>
          <w:rFonts w:ascii="Times New Roman" w:hAnsi="Times New Roman" w:cs="Times New Roman"/>
          <w:noProof/>
          <w:color w:val="000000" w:themeColor="text1"/>
          <w:sz w:val="24"/>
          <w:szCs w:val="24"/>
          <w:lang w:eastAsia="sk-SK"/>
        </w:rPr>
      </w:pPr>
      <w:r w:rsidRPr="00E64411">
        <w:rPr>
          <w:rFonts w:ascii="Times New Roman" w:hAnsi="Times New Roman" w:cs="Times New Roman"/>
          <w:noProof/>
          <w:color w:val="000000" w:themeColor="text1"/>
          <w:sz w:val="24"/>
          <w:szCs w:val="24"/>
          <w:lang w:eastAsia="sk-SK"/>
        </w:rPr>
        <w:t>Ace</w:t>
      </w:r>
      <w:r w:rsidR="007628D7" w:rsidRPr="00E64411">
        <w:rPr>
          <w:rFonts w:ascii="Times New Roman" w:hAnsi="Times New Roman" w:cs="Times New Roman"/>
          <w:noProof/>
          <w:color w:val="000000" w:themeColor="text1"/>
          <w:sz w:val="24"/>
          <w:szCs w:val="24"/>
          <w:lang w:eastAsia="sk-SK"/>
        </w:rPr>
        <w:t>a</w:t>
      </w:r>
      <w:r w:rsidRPr="00E64411">
        <w:rPr>
          <w:rFonts w:ascii="Times New Roman" w:hAnsi="Times New Roman" w:cs="Times New Roman"/>
          <w:noProof/>
          <w:color w:val="000000" w:themeColor="text1"/>
          <w:sz w:val="24"/>
          <w:szCs w:val="24"/>
          <w:lang w:eastAsia="sk-SK"/>
        </w:rPr>
        <w:t>st</w:t>
      </w:r>
      <w:r w:rsidR="00C17BF5">
        <w:rPr>
          <w:rFonts w:ascii="Times New Roman" w:hAnsi="Times New Roman" w:cs="Times New Roman"/>
          <w:noProof/>
          <w:color w:val="000000" w:themeColor="text1"/>
          <w:sz w:val="24"/>
          <w:szCs w:val="24"/>
          <w:lang w:eastAsia="sk-SK"/>
        </w:rPr>
        <w:t xml:space="preserve"> fapt </w:t>
      </w:r>
      <w:r w:rsidR="00B3451E" w:rsidRPr="00E64411">
        <w:rPr>
          <w:rFonts w:ascii="Times New Roman" w:hAnsi="Times New Roman" w:cs="Times New Roman"/>
          <w:noProof/>
          <w:color w:val="000000" w:themeColor="text1"/>
          <w:sz w:val="24"/>
          <w:szCs w:val="24"/>
          <w:lang w:eastAsia="sk-SK"/>
        </w:rPr>
        <w:t xml:space="preserve">se datorează, considerăm noi în mod obiectiv, condițiilor menționate </w:t>
      </w:r>
      <w:r w:rsidR="00AE66C2" w:rsidRPr="00E64411">
        <w:rPr>
          <w:rFonts w:ascii="Times New Roman" w:hAnsi="Times New Roman" w:cs="Times New Roman"/>
          <w:noProof/>
          <w:color w:val="000000" w:themeColor="text1"/>
          <w:sz w:val="24"/>
          <w:szCs w:val="24"/>
          <w:lang w:eastAsia="sk-SK"/>
        </w:rPr>
        <w:t xml:space="preserve">în subcapitolul anterior respectiv  </w:t>
      </w:r>
      <w:r w:rsidR="00F96769" w:rsidRPr="00E64411">
        <w:rPr>
          <w:rFonts w:ascii="Times New Roman" w:hAnsi="Times New Roman" w:cs="Times New Roman"/>
          <w:noProof/>
          <w:color w:val="000000" w:themeColor="text1"/>
          <w:sz w:val="24"/>
          <w:szCs w:val="24"/>
          <w:lang w:eastAsia="sk-SK"/>
        </w:rPr>
        <w:t xml:space="preserve">faptului că </w:t>
      </w:r>
      <w:r w:rsidR="00AE66C2" w:rsidRPr="00E64411">
        <w:rPr>
          <w:rFonts w:ascii="Times New Roman" w:hAnsi="Times New Roman" w:cs="Times New Roman"/>
          <w:noProof/>
          <w:color w:val="000000" w:themeColor="text1"/>
          <w:sz w:val="24"/>
          <w:szCs w:val="24"/>
          <w:lang w:eastAsia="sk-SK"/>
        </w:rPr>
        <w:t>ordonatorii principali de credite au înțeles mult mai bine logica raportărilor și a corelațiilor dintre acestea</w:t>
      </w:r>
      <w:r w:rsidR="007628D7" w:rsidRPr="00E64411">
        <w:rPr>
          <w:rFonts w:ascii="Times New Roman" w:hAnsi="Times New Roman" w:cs="Times New Roman"/>
          <w:noProof/>
          <w:color w:val="000000" w:themeColor="text1"/>
          <w:sz w:val="24"/>
          <w:szCs w:val="24"/>
          <w:lang w:eastAsia="sk-SK"/>
        </w:rPr>
        <w:t>,</w:t>
      </w:r>
      <w:r w:rsidR="00F96769" w:rsidRPr="00E64411">
        <w:rPr>
          <w:rFonts w:ascii="Times New Roman" w:hAnsi="Times New Roman" w:cs="Times New Roman"/>
          <w:noProof/>
          <w:color w:val="000000" w:themeColor="text1"/>
          <w:sz w:val="24"/>
          <w:szCs w:val="24"/>
          <w:lang w:eastAsia="sk-SK"/>
        </w:rPr>
        <w:t xml:space="preserve"> în urma sesiunilor de formare și instruire</w:t>
      </w:r>
      <w:r w:rsidR="00AE66C2" w:rsidRPr="00E64411">
        <w:rPr>
          <w:rFonts w:ascii="Times New Roman" w:hAnsi="Times New Roman" w:cs="Times New Roman"/>
          <w:noProof/>
          <w:color w:val="000000" w:themeColor="text1"/>
          <w:sz w:val="24"/>
          <w:szCs w:val="24"/>
          <w:lang w:eastAsia="sk-SK"/>
        </w:rPr>
        <w:t>, astfel încât raportarea pe anul 2018 a fost realizată mult mai obiectiv decât precedenta</w:t>
      </w:r>
      <w:r w:rsidR="00F96769" w:rsidRPr="00E64411">
        <w:rPr>
          <w:rFonts w:ascii="Times New Roman" w:hAnsi="Times New Roman" w:cs="Times New Roman"/>
          <w:noProof/>
          <w:color w:val="000000" w:themeColor="text1"/>
          <w:sz w:val="24"/>
          <w:szCs w:val="24"/>
          <w:lang w:eastAsia="sk-SK"/>
        </w:rPr>
        <w:t xml:space="preserve">, </w:t>
      </w:r>
      <w:r w:rsidR="00AE66C2" w:rsidRPr="00E64411">
        <w:rPr>
          <w:rFonts w:ascii="Times New Roman" w:hAnsi="Times New Roman" w:cs="Times New Roman"/>
          <w:noProof/>
          <w:color w:val="000000" w:themeColor="text1"/>
          <w:sz w:val="24"/>
          <w:szCs w:val="24"/>
          <w:lang w:eastAsia="sk-SK"/>
        </w:rPr>
        <w:t>regresi</w:t>
      </w:r>
      <w:r w:rsidR="00F96769" w:rsidRPr="00E64411">
        <w:rPr>
          <w:rFonts w:ascii="Times New Roman" w:hAnsi="Times New Roman" w:cs="Times New Roman"/>
          <w:noProof/>
          <w:color w:val="000000" w:themeColor="text1"/>
          <w:sz w:val="24"/>
          <w:szCs w:val="24"/>
          <w:lang w:eastAsia="sk-SK"/>
        </w:rPr>
        <w:t xml:space="preserve">a datorându-se </w:t>
      </w:r>
      <w:r w:rsidR="00AE66C2" w:rsidRPr="00E64411">
        <w:rPr>
          <w:rFonts w:ascii="Times New Roman" w:hAnsi="Times New Roman" w:cs="Times New Roman"/>
          <w:noProof/>
          <w:color w:val="000000" w:themeColor="text1"/>
          <w:sz w:val="24"/>
          <w:szCs w:val="24"/>
          <w:lang w:eastAsia="sk-SK"/>
        </w:rPr>
        <w:t>nu atât evoluției negative a implementării sistemului de control intern managerial în cadrul OPC-lor</w:t>
      </w:r>
      <w:r w:rsidR="005C23DE" w:rsidRPr="00E64411">
        <w:rPr>
          <w:rFonts w:ascii="Times New Roman" w:hAnsi="Times New Roman" w:cs="Times New Roman"/>
          <w:noProof/>
          <w:color w:val="000000" w:themeColor="text1"/>
          <w:sz w:val="24"/>
          <w:szCs w:val="24"/>
          <w:lang w:eastAsia="sk-SK"/>
        </w:rPr>
        <w:t xml:space="preserve"> </w:t>
      </w:r>
      <w:r w:rsidR="00AE66C2" w:rsidRPr="00E64411">
        <w:rPr>
          <w:rFonts w:ascii="Times New Roman" w:hAnsi="Times New Roman" w:cs="Times New Roman"/>
          <w:noProof/>
          <w:color w:val="000000" w:themeColor="text1"/>
          <w:sz w:val="24"/>
          <w:szCs w:val="24"/>
          <w:lang w:eastAsia="sk-SK"/>
        </w:rPr>
        <w:t>cât mai cu seamă datorită corecțiilor realizate în situaț</w:t>
      </w:r>
      <w:r w:rsidR="005C23DE" w:rsidRPr="00E64411">
        <w:rPr>
          <w:rFonts w:ascii="Times New Roman" w:hAnsi="Times New Roman" w:cs="Times New Roman"/>
          <w:noProof/>
          <w:color w:val="000000" w:themeColor="text1"/>
          <w:sz w:val="24"/>
          <w:szCs w:val="24"/>
          <w:lang w:eastAsia="sk-SK"/>
        </w:rPr>
        <w:t>iile centralizatoare și rapoartele</w:t>
      </w:r>
      <w:r w:rsidR="00AE66C2" w:rsidRPr="00E64411">
        <w:rPr>
          <w:rFonts w:ascii="Times New Roman" w:hAnsi="Times New Roman" w:cs="Times New Roman"/>
          <w:noProof/>
          <w:color w:val="000000" w:themeColor="text1"/>
          <w:sz w:val="24"/>
          <w:szCs w:val="24"/>
          <w:lang w:eastAsia="sk-SK"/>
        </w:rPr>
        <w:t xml:space="preserve"> anual</w:t>
      </w:r>
      <w:r w:rsidR="005C23DE" w:rsidRPr="00E64411">
        <w:rPr>
          <w:rFonts w:ascii="Times New Roman" w:hAnsi="Times New Roman" w:cs="Times New Roman"/>
          <w:noProof/>
          <w:color w:val="000000" w:themeColor="text1"/>
          <w:sz w:val="24"/>
          <w:szCs w:val="24"/>
          <w:lang w:eastAsia="sk-SK"/>
        </w:rPr>
        <w:t>e</w:t>
      </w:r>
      <w:r w:rsidR="00AE66C2" w:rsidRPr="00E64411">
        <w:rPr>
          <w:rFonts w:ascii="Times New Roman" w:hAnsi="Times New Roman" w:cs="Times New Roman"/>
          <w:noProof/>
          <w:color w:val="000000" w:themeColor="text1"/>
          <w:sz w:val="24"/>
          <w:szCs w:val="24"/>
          <w:lang w:eastAsia="sk-SK"/>
        </w:rPr>
        <w:t>, transmise către Secretariatul General al Guvernului.</w:t>
      </w:r>
    </w:p>
    <w:p w:rsidR="006628A9" w:rsidRPr="00E64411" w:rsidRDefault="00754474" w:rsidP="00927EEE">
      <w:pPr>
        <w:pStyle w:val="ListParagraph"/>
        <w:spacing w:after="0" w:line="276" w:lineRule="auto"/>
        <w:ind w:left="426"/>
        <w:contextualSpacing w:val="0"/>
        <w:jc w:val="both"/>
        <w:rPr>
          <w:rFonts w:ascii="Times New Roman" w:hAnsi="Times New Roman" w:cs="Times New Roman"/>
          <w:noProof/>
          <w:color w:val="000000" w:themeColor="text1"/>
          <w:sz w:val="24"/>
          <w:szCs w:val="24"/>
          <w:lang w:eastAsia="sk-SK"/>
        </w:rPr>
      </w:pPr>
      <w:r w:rsidRPr="00E64411">
        <w:rPr>
          <w:rFonts w:ascii="Times New Roman" w:hAnsi="Times New Roman" w:cs="Times New Roman"/>
          <w:noProof/>
          <w:color w:val="000000" w:themeColor="text1"/>
          <w:sz w:val="24"/>
          <w:szCs w:val="24"/>
          <w:lang w:eastAsia="sk-SK"/>
        </w:rPr>
        <w:lastRenderedPageBreak/>
        <w:t xml:space="preserve">Excepție face implementarea </w:t>
      </w:r>
      <w:r w:rsidR="00BB525C" w:rsidRPr="00E64411">
        <w:rPr>
          <w:rFonts w:ascii="Times New Roman" w:hAnsi="Times New Roman" w:cs="Times New Roman"/>
          <w:i/>
          <w:noProof/>
          <w:color w:val="000000" w:themeColor="text1"/>
          <w:sz w:val="24"/>
          <w:szCs w:val="24"/>
          <w:lang w:eastAsia="sk-SK"/>
        </w:rPr>
        <w:t>S</w:t>
      </w:r>
      <w:r w:rsidRPr="00E64411">
        <w:rPr>
          <w:rFonts w:ascii="Times New Roman" w:hAnsi="Times New Roman" w:cs="Times New Roman"/>
          <w:i/>
          <w:noProof/>
          <w:color w:val="000000" w:themeColor="text1"/>
          <w:sz w:val="24"/>
          <w:szCs w:val="24"/>
          <w:lang w:eastAsia="sk-SK"/>
        </w:rPr>
        <w:t>tandardului 14 – Raportarea contabilă și financiară</w:t>
      </w:r>
      <w:r w:rsidRPr="00E64411">
        <w:rPr>
          <w:rFonts w:ascii="Times New Roman" w:hAnsi="Times New Roman" w:cs="Times New Roman"/>
          <w:noProof/>
          <w:color w:val="000000" w:themeColor="text1"/>
          <w:sz w:val="24"/>
          <w:szCs w:val="24"/>
          <w:lang w:eastAsia="sk-SK"/>
        </w:rPr>
        <w:t xml:space="preserve"> </w:t>
      </w:r>
      <w:r w:rsidR="005614CA" w:rsidRPr="00E64411">
        <w:rPr>
          <w:rFonts w:ascii="Times New Roman" w:hAnsi="Times New Roman" w:cs="Times New Roman"/>
          <w:noProof/>
          <w:color w:val="000000" w:themeColor="text1"/>
          <w:sz w:val="24"/>
          <w:szCs w:val="24"/>
          <w:lang w:eastAsia="sk-SK"/>
        </w:rPr>
        <w:t xml:space="preserve">unde </w:t>
      </w:r>
      <w:r w:rsidR="007F0EC4">
        <w:rPr>
          <w:rFonts w:ascii="Times New Roman" w:hAnsi="Times New Roman" w:cs="Times New Roman"/>
          <w:noProof/>
          <w:color w:val="000000" w:themeColor="text1"/>
          <w:sz w:val="24"/>
          <w:szCs w:val="24"/>
          <w:lang w:eastAsia="sk-SK"/>
        </w:rPr>
        <w:t>aparatul</w:t>
      </w:r>
      <w:r w:rsidR="005614CA" w:rsidRPr="00E64411">
        <w:rPr>
          <w:rFonts w:ascii="Times New Roman" w:hAnsi="Times New Roman" w:cs="Times New Roman"/>
          <w:noProof/>
          <w:color w:val="000000" w:themeColor="text1"/>
          <w:sz w:val="24"/>
          <w:szCs w:val="24"/>
          <w:lang w:eastAsia="sk-SK"/>
        </w:rPr>
        <w:t xml:space="preserve"> propriu al OPC-lor a înregistrat o creș</w:t>
      </w:r>
      <w:r w:rsidR="00927EEE" w:rsidRPr="00E64411">
        <w:rPr>
          <w:rFonts w:ascii="Times New Roman" w:hAnsi="Times New Roman" w:cs="Times New Roman"/>
          <w:noProof/>
          <w:color w:val="000000" w:themeColor="text1"/>
          <w:sz w:val="24"/>
          <w:szCs w:val="24"/>
          <w:lang w:eastAsia="sk-SK"/>
        </w:rPr>
        <w:t>tere în anul 2018 la 98,2% comparativ cu 96,4% în anul 2017.</w:t>
      </w:r>
    </w:p>
    <w:p w:rsidR="008D0F2E" w:rsidRPr="00897412" w:rsidRDefault="00A25A6D" w:rsidP="00E174EC">
      <w:pPr>
        <w:pStyle w:val="Heading1"/>
        <w:spacing w:after="120" w:line="276" w:lineRule="auto"/>
        <w:jc w:val="both"/>
        <w:rPr>
          <w:rFonts w:ascii="Times New Roman" w:hAnsi="Times New Roman" w:cs="Times New Roman"/>
          <w:sz w:val="24"/>
          <w:szCs w:val="24"/>
        </w:rPr>
      </w:pPr>
      <w:bookmarkStart w:id="28" w:name="_Toc11062679"/>
      <w:r w:rsidRPr="00897412">
        <w:rPr>
          <w:rFonts w:ascii="Times New Roman" w:hAnsi="Times New Roman" w:cs="Times New Roman"/>
          <w:b/>
          <w:color w:val="000000" w:themeColor="text1"/>
          <w:sz w:val="24"/>
          <w:szCs w:val="24"/>
        </w:rPr>
        <w:t xml:space="preserve">4.1.5. Concluzii privind </w:t>
      </w:r>
      <w:r w:rsidR="00541F70">
        <w:rPr>
          <w:rFonts w:ascii="Times New Roman" w:hAnsi="Times New Roman" w:cs="Times New Roman"/>
          <w:b/>
          <w:color w:val="000000" w:themeColor="text1"/>
          <w:sz w:val="24"/>
          <w:szCs w:val="24"/>
        </w:rPr>
        <w:t>raportările</w:t>
      </w:r>
      <w:r w:rsidR="008D0F2E" w:rsidRPr="00897412">
        <w:rPr>
          <w:rFonts w:ascii="Times New Roman" w:hAnsi="Times New Roman" w:cs="Times New Roman"/>
          <w:b/>
          <w:color w:val="000000" w:themeColor="text1"/>
          <w:sz w:val="24"/>
          <w:szCs w:val="24"/>
        </w:rPr>
        <w:t xml:space="preserve"> anuale</w:t>
      </w:r>
      <w:r w:rsidR="00E43B95">
        <w:rPr>
          <w:rFonts w:ascii="Times New Roman" w:hAnsi="Times New Roman" w:cs="Times New Roman"/>
          <w:b/>
          <w:color w:val="000000" w:themeColor="text1"/>
          <w:sz w:val="24"/>
          <w:szCs w:val="24"/>
        </w:rPr>
        <w:t>,</w:t>
      </w:r>
      <w:r w:rsidR="008D0F2E" w:rsidRPr="00897412">
        <w:rPr>
          <w:rFonts w:ascii="Times New Roman" w:hAnsi="Times New Roman" w:cs="Times New Roman"/>
          <w:b/>
          <w:color w:val="000000" w:themeColor="text1"/>
          <w:sz w:val="24"/>
          <w:szCs w:val="24"/>
        </w:rPr>
        <w:t xml:space="preserve"> ale conducătorilor </w:t>
      </w:r>
      <w:r w:rsidR="00541F70">
        <w:rPr>
          <w:rFonts w:ascii="Times New Roman" w:hAnsi="Times New Roman" w:cs="Times New Roman"/>
          <w:b/>
          <w:color w:val="000000" w:themeColor="text1"/>
          <w:sz w:val="24"/>
          <w:szCs w:val="24"/>
        </w:rPr>
        <w:t>ordonatorilor principali de credite</w:t>
      </w:r>
      <w:r w:rsidR="008D0F2E" w:rsidRPr="00897412">
        <w:rPr>
          <w:rFonts w:ascii="Times New Roman" w:hAnsi="Times New Roman" w:cs="Times New Roman"/>
          <w:b/>
          <w:color w:val="000000" w:themeColor="text1"/>
          <w:sz w:val="24"/>
          <w:szCs w:val="24"/>
        </w:rPr>
        <w:t>, asupra sistemului de control intern managerial</w:t>
      </w:r>
      <w:bookmarkEnd w:id="28"/>
    </w:p>
    <w:p w:rsidR="00B5267F" w:rsidRPr="00F72975" w:rsidRDefault="00B5267F" w:rsidP="00C17D8F">
      <w:pPr>
        <w:pStyle w:val="ListParagraph"/>
        <w:numPr>
          <w:ilvl w:val="0"/>
          <w:numId w:val="59"/>
        </w:numPr>
        <w:spacing w:after="120" w:line="276" w:lineRule="auto"/>
        <w:ind w:left="426" w:hanging="426"/>
        <w:contextualSpacing w:val="0"/>
        <w:jc w:val="both"/>
        <w:rPr>
          <w:rFonts w:ascii="Times New Roman" w:hAnsi="Times New Roman" w:cs="Times New Roman"/>
          <w:noProof/>
          <w:color w:val="000000" w:themeColor="text1"/>
          <w:sz w:val="24"/>
          <w:szCs w:val="24"/>
          <w:lang w:eastAsia="sk-SK"/>
        </w:rPr>
      </w:pPr>
      <w:r w:rsidRPr="00F72975">
        <w:rPr>
          <w:rFonts w:ascii="Times New Roman" w:hAnsi="Times New Roman" w:cs="Times New Roman"/>
          <w:color w:val="000000" w:themeColor="text1"/>
          <w:sz w:val="24"/>
          <w:szCs w:val="24"/>
        </w:rPr>
        <w:t xml:space="preserve">În ceea ce privește </w:t>
      </w:r>
      <w:r w:rsidRPr="00EB122A">
        <w:rPr>
          <w:rFonts w:ascii="Times New Roman" w:hAnsi="Times New Roman" w:cs="Times New Roman"/>
          <w:b/>
          <w:color w:val="000000" w:themeColor="text1"/>
          <w:sz w:val="24"/>
          <w:szCs w:val="24"/>
        </w:rPr>
        <w:t>conformitatea sistemului</w:t>
      </w:r>
      <w:r w:rsidRPr="00F72975">
        <w:rPr>
          <w:rFonts w:ascii="Times New Roman" w:hAnsi="Times New Roman" w:cs="Times New Roman"/>
          <w:color w:val="000000" w:themeColor="text1"/>
          <w:sz w:val="24"/>
          <w:szCs w:val="24"/>
        </w:rPr>
        <w:t xml:space="preserve"> de control intern managerial cu standardele de control, la nivelul celor 55 ordonatori principali de credite, doar 2</w:t>
      </w:r>
      <w:r w:rsidR="006D5BCC">
        <w:rPr>
          <w:rFonts w:ascii="Times New Roman" w:hAnsi="Times New Roman" w:cs="Times New Roman"/>
          <w:color w:val="000000" w:themeColor="text1"/>
          <w:sz w:val="24"/>
          <w:szCs w:val="24"/>
        </w:rPr>
        <w:t>3,6</w:t>
      </w:r>
      <w:r w:rsidRPr="00F72975">
        <w:rPr>
          <w:rFonts w:ascii="Times New Roman" w:hAnsi="Times New Roman" w:cs="Times New Roman"/>
          <w:color w:val="000000" w:themeColor="text1"/>
          <w:sz w:val="24"/>
          <w:szCs w:val="24"/>
        </w:rPr>
        <w:t>%</w:t>
      </w:r>
      <w:r w:rsidR="00F967B8">
        <w:rPr>
          <w:rFonts w:ascii="Times New Roman" w:hAnsi="Times New Roman" w:cs="Times New Roman"/>
          <w:color w:val="000000" w:themeColor="text1"/>
          <w:sz w:val="24"/>
          <w:szCs w:val="24"/>
        </w:rPr>
        <w:t>,</w:t>
      </w:r>
      <w:r w:rsidRPr="00F72975">
        <w:rPr>
          <w:rFonts w:ascii="Times New Roman" w:hAnsi="Times New Roman" w:cs="Times New Roman"/>
          <w:color w:val="000000" w:themeColor="text1"/>
          <w:sz w:val="24"/>
          <w:szCs w:val="24"/>
        </w:rPr>
        <w:t xml:space="preserve"> reprezentând 1</w:t>
      </w:r>
      <w:r w:rsidR="006D5BCC">
        <w:rPr>
          <w:rFonts w:ascii="Times New Roman" w:hAnsi="Times New Roman" w:cs="Times New Roman"/>
          <w:color w:val="000000" w:themeColor="text1"/>
          <w:sz w:val="24"/>
          <w:szCs w:val="24"/>
        </w:rPr>
        <w:t>3</w:t>
      </w:r>
      <w:r w:rsidRPr="00F72975">
        <w:rPr>
          <w:rFonts w:ascii="Times New Roman" w:hAnsi="Times New Roman" w:cs="Times New Roman"/>
          <w:color w:val="000000" w:themeColor="text1"/>
          <w:sz w:val="24"/>
          <w:szCs w:val="24"/>
        </w:rPr>
        <w:t xml:space="preserve"> entități publice</w:t>
      </w:r>
      <w:r w:rsidR="00F967B8">
        <w:rPr>
          <w:rFonts w:ascii="Times New Roman" w:hAnsi="Times New Roman" w:cs="Times New Roman"/>
          <w:color w:val="000000" w:themeColor="text1"/>
          <w:sz w:val="24"/>
          <w:szCs w:val="24"/>
        </w:rPr>
        <w:t>,</w:t>
      </w:r>
      <w:r w:rsidRPr="00F72975">
        <w:rPr>
          <w:rFonts w:ascii="Times New Roman" w:hAnsi="Times New Roman" w:cs="Times New Roman"/>
          <w:color w:val="000000" w:themeColor="text1"/>
          <w:sz w:val="24"/>
          <w:szCs w:val="24"/>
        </w:rPr>
        <w:t xml:space="preserve"> au un sistem </w:t>
      </w:r>
      <w:r w:rsidRPr="00F72975">
        <w:rPr>
          <w:rFonts w:ascii="Times New Roman" w:hAnsi="Times New Roman" w:cs="Times New Roman"/>
          <w:bCs/>
          <w:color w:val="000000" w:themeColor="text1"/>
          <w:sz w:val="24"/>
          <w:szCs w:val="24"/>
        </w:rPr>
        <w:t>conform</w:t>
      </w:r>
      <w:r w:rsidR="00FA0CD3" w:rsidRPr="00F72975">
        <w:rPr>
          <w:rFonts w:ascii="Times New Roman" w:hAnsi="Times New Roman" w:cs="Times New Roman"/>
          <w:color w:val="000000" w:themeColor="text1"/>
          <w:sz w:val="24"/>
          <w:szCs w:val="24"/>
        </w:rPr>
        <w:t xml:space="preserve">, </w:t>
      </w:r>
      <w:r w:rsidR="00F967B8">
        <w:rPr>
          <w:rFonts w:ascii="Times New Roman" w:hAnsi="Times New Roman" w:cs="Times New Roman"/>
          <w:color w:val="000000" w:themeColor="text1"/>
          <w:sz w:val="24"/>
          <w:szCs w:val="24"/>
        </w:rPr>
        <w:t xml:space="preserve">69,1% au un sistem parțial </w:t>
      </w:r>
      <w:r w:rsidR="00A70D4C">
        <w:rPr>
          <w:rFonts w:ascii="Times New Roman" w:hAnsi="Times New Roman" w:cs="Times New Roman"/>
          <w:color w:val="000000" w:themeColor="text1"/>
          <w:sz w:val="24"/>
          <w:szCs w:val="24"/>
        </w:rPr>
        <w:t xml:space="preserve">conform </w:t>
      </w:r>
      <w:r w:rsidR="00F967B8">
        <w:rPr>
          <w:rFonts w:ascii="Times New Roman" w:hAnsi="Times New Roman" w:cs="Times New Roman"/>
          <w:color w:val="000000" w:themeColor="text1"/>
          <w:sz w:val="24"/>
          <w:szCs w:val="24"/>
        </w:rPr>
        <w:t>și parțial</w:t>
      </w:r>
      <w:r w:rsidR="00A70D4C">
        <w:rPr>
          <w:rFonts w:ascii="Times New Roman" w:hAnsi="Times New Roman" w:cs="Times New Roman"/>
          <w:color w:val="000000" w:themeColor="text1"/>
          <w:sz w:val="24"/>
          <w:szCs w:val="24"/>
        </w:rPr>
        <w:t xml:space="preserve"> conform limitat (38 entități) </w:t>
      </w:r>
      <w:r w:rsidR="00FA0CD3" w:rsidRPr="00F72975">
        <w:rPr>
          <w:rFonts w:ascii="Times New Roman" w:hAnsi="Times New Roman" w:cs="Times New Roman"/>
          <w:color w:val="000000" w:themeColor="text1"/>
          <w:sz w:val="24"/>
          <w:szCs w:val="24"/>
        </w:rPr>
        <w:t xml:space="preserve">iar </w:t>
      </w:r>
      <w:r w:rsidRPr="00F72975">
        <w:rPr>
          <w:rFonts w:ascii="Times New Roman" w:hAnsi="Times New Roman" w:cs="Times New Roman"/>
          <w:color w:val="000000" w:themeColor="text1"/>
          <w:sz w:val="24"/>
          <w:szCs w:val="24"/>
        </w:rPr>
        <w:t>7</w:t>
      </w:r>
      <w:r w:rsidR="009F4698" w:rsidRPr="00F72975">
        <w:rPr>
          <w:rFonts w:ascii="Times New Roman" w:hAnsi="Times New Roman" w:cs="Times New Roman"/>
          <w:color w:val="000000" w:themeColor="text1"/>
          <w:sz w:val="24"/>
          <w:szCs w:val="24"/>
        </w:rPr>
        <w:t>,</w:t>
      </w:r>
      <w:r w:rsidR="006D5BCC">
        <w:rPr>
          <w:rFonts w:ascii="Times New Roman" w:hAnsi="Times New Roman" w:cs="Times New Roman"/>
          <w:color w:val="000000" w:themeColor="text1"/>
          <w:sz w:val="24"/>
          <w:szCs w:val="24"/>
        </w:rPr>
        <w:t>3</w:t>
      </w:r>
      <w:r w:rsidRPr="00F72975">
        <w:rPr>
          <w:rFonts w:ascii="Times New Roman" w:hAnsi="Times New Roman" w:cs="Times New Roman"/>
          <w:color w:val="000000" w:themeColor="text1"/>
          <w:sz w:val="24"/>
          <w:szCs w:val="24"/>
        </w:rPr>
        <w:t>%</w:t>
      </w:r>
      <w:r w:rsidR="00A70D4C">
        <w:rPr>
          <w:rFonts w:ascii="Times New Roman" w:hAnsi="Times New Roman" w:cs="Times New Roman"/>
          <w:color w:val="000000" w:themeColor="text1"/>
          <w:sz w:val="24"/>
          <w:szCs w:val="24"/>
        </w:rPr>
        <w:t>,</w:t>
      </w:r>
      <w:r w:rsidRPr="00F72975">
        <w:rPr>
          <w:rFonts w:ascii="Times New Roman" w:hAnsi="Times New Roman" w:cs="Times New Roman"/>
          <w:color w:val="000000" w:themeColor="text1"/>
          <w:sz w:val="24"/>
          <w:szCs w:val="24"/>
        </w:rPr>
        <w:t xml:space="preserve"> reprezentând 4 entități publice</w:t>
      </w:r>
      <w:r w:rsidR="00A70D4C">
        <w:rPr>
          <w:rFonts w:ascii="Times New Roman" w:hAnsi="Times New Roman" w:cs="Times New Roman"/>
          <w:color w:val="000000" w:themeColor="text1"/>
          <w:sz w:val="24"/>
          <w:szCs w:val="24"/>
        </w:rPr>
        <w:t>,</w:t>
      </w:r>
      <w:r w:rsidRPr="00F72975">
        <w:rPr>
          <w:rFonts w:ascii="Times New Roman" w:hAnsi="Times New Roman" w:cs="Times New Roman"/>
          <w:color w:val="000000" w:themeColor="text1"/>
          <w:sz w:val="24"/>
          <w:szCs w:val="24"/>
        </w:rPr>
        <w:t xml:space="preserve"> au un </w:t>
      </w:r>
      <w:r w:rsidR="002A7A4B">
        <w:rPr>
          <w:rFonts w:ascii="Times New Roman" w:hAnsi="Times New Roman" w:cs="Times New Roman"/>
          <w:color w:val="000000" w:themeColor="text1"/>
          <w:sz w:val="24"/>
          <w:szCs w:val="24"/>
        </w:rPr>
        <w:t xml:space="preserve">sistem </w:t>
      </w:r>
      <w:r w:rsidR="006D5BCC">
        <w:rPr>
          <w:rFonts w:ascii="Times New Roman" w:hAnsi="Times New Roman" w:cs="Times New Roman"/>
          <w:color w:val="000000" w:themeColor="text1"/>
          <w:sz w:val="24"/>
          <w:szCs w:val="24"/>
        </w:rPr>
        <w:t xml:space="preserve">neconform </w:t>
      </w:r>
      <w:r w:rsidR="00A70D4C">
        <w:rPr>
          <w:rFonts w:ascii="Times New Roman" w:hAnsi="Times New Roman" w:cs="Times New Roman"/>
          <w:color w:val="000000" w:themeColor="text1"/>
          <w:sz w:val="24"/>
          <w:szCs w:val="24"/>
        </w:rPr>
        <w:t xml:space="preserve">                        </w:t>
      </w:r>
      <w:r w:rsidR="00FB4FCF">
        <w:rPr>
          <w:rFonts w:ascii="Times New Roman" w:hAnsi="Times New Roman" w:cs="Times New Roman"/>
          <w:color w:val="000000" w:themeColor="text1"/>
          <w:sz w:val="24"/>
          <w:szCs w:val="24"/>
        </w:rPr>
        <w:t>(</w:t>
      </w:r>
      <w:r w:rsidR="00FB4FCF" w:rsidRPr="00FB4FCF">
        <w:rPr>
          <w:rFonts w:ascii="Times New Roman" w:hAnsi="Times New Roman" w:cs="Times New Roman"/>
          <w:i/>
          <w:color w:val="000000" w:themeColor="text1"/>
          <w:sz w:val="24"/>
          <w:szCs w:val="24"/>
        </w:rPr>
        <w:t>Tabel nr. 5</w:t>
      </w:r>
      <w:r w:rsidR="00FB4FCF">
        <w:rPr>
          <w:rFonts w:ascii="Times New Roman" w:hAnsi="Times New Roman" w:cs="Times New Roman"/>
          <w:color w:val="000000" w:themeColor="text1"/>
          <w:sz w:val="24"/>
          <w:szCs w:val="24"/>
        </w:rPr>
        <w:t>)</w:t>
      </w:r>
      <w:r w:rsidRPr="00F72975">
        <w:rPr>
          <w:rFonts w:ascii="Times New Roman" w:hAnsi="Times New Roman" w:cs="Times New Roman"/>
          <w:color w:val="000000" w:themeColor="text1"/>
          <w:sz w:val="24"/>
          <w:szCs w:val="24"/>
        </w:rPr>
        <w:t>.</w:t>
      </w:r>
    </w:p>
    <w:p w:rsidR="00482C99" w:rsidRPr="00897412" w:rsidRDefault="00F459D9" w:rsidP="00C17D8F">
      <w:pPr>
        <w:pStyle w:val="ListParagraph"/>
        <w:numPr>
          <w:ilvl w:val="0"/>
          <w:numId w:val="59"/>
        </w:numPr>
        <w:spacing w:after="120" w:line="276" w:lineRule="auto"/>
        <w:ind w:left="426" w:hanging="426"/>
        <w:contextualSpacing w:val="0"/>
        <w:jc w:val="both"/>
        <w:rPr>
          <w:rFonts w:ascii="Times New Roman" w:hAnsi="Times New Roman" w:cs="Times New Roman"/>
          <w:noProof/>
          <w:sz w:val="24"/>
          <w:szCs w:val="24"/>
          <w:lang w:eastAsia="sk-SK"/>
        </w:rPr>
      </w:pPr>
      <w:r>
        <w:rPr>
          <w:rFonts w:ascii="Times New Roman" w:hAnsi="Times New Roman" w:cs="Times New Roman"/>
          <w:i/>
          <w:color w:val="000000" w:themeColor="text1"/>
          <w:sz w:val="24"/>
          <w:szCs w:val="24"/>
        </w:rPr>
        <w:t xml:space="preserve">Procesul de management al riscurilor </w:t>
      </w:r>
      <w:r w:rsidR="00ED0340" w:rsidRPr="00ED0340">
        <w:rPr>
          <w:rFonts w:ascii="Times New Roman" w:hAnsi="Times New Roman" w:cs="Times New Roman"/>
          <w:color w:val="000000" w:themeColor="text1"/>
          <w:sz w:val="24"/>
          <w:szCs w:val="24"/>
        </w:rPr>
        <w:t>a fost</w:t>
      </w:r>
      <w:r w:rsidRPr="00ED0340">
        <w:rPr>
          <w:rFonts w:ascii="Times New Roman" w:hAnsi="Times New Roman" w:cs="Times New Roman"/>
          <w:color w:val="000000" w:themeColor="text1"/>
          <w:sz w:val="24"/>
          <w:szCs w:val="24"/>
        </w:rPr>
        <w:t xml:space="preserve"> organizat</w:t>
      </w:r>
      <w:r>
        <w:rPr>
          <w:rFonts w:ascii="Times New Roman" w:hAnsi="Times New Roman" w:cs="Times New Roman"/>
          <w:color w:val="000000" w:themeColor="text1"/>
          <w:sz w:val="24"/>
          <w:szCs w:val="24"/>
        </w:rPr>
        <w:t xml:space="preserve"> și monitorizat </w:t>
      </w:r>
      <w:r w:rsidR="00482C99" w:rsidRPr="00897412">
        <w:rPr>
          <w:rFonts w:ascii="Times New Roman" w:hAnsi="Times New Roman" w:cs="Times New Roman"/>
          <w:color w:val="000000" w:themeColor="text1"/>
          <w:sz w:val="24"/>
          <w:szCs w:val="24"/>
        </w:rPr>
        <w:t xml:space="preserve">de </w:t>
      </w:r>
      <w:r w:rsidR="00F00651" w:rsidRPr="00897412">
        <w:rPr>
          <w:rFonts w:ascii="Times New Roman" w:hAnsi="Times New Roman" w:cs="Times New Roman"/>
          <w:color w:val="000000" w:themeColor="text1"/>
          <w:sz w:val="24"/>
          <w:szCs w:val="24"/>
        </w:rPr>
        <w:t>4</w:t>
      </w:r>
      <w:r w:rsidR="003E4A54">
        <w:rPr>
          <w:rFonts w:ascii="Times New Roman" w:hAnsi="Times New Roman" w:cs="Times New Roman"/>
          <w:color w:val="000000" w:themeColor="text1"/>
          <w:sz w:val="24"/>
          <w:szCs w:val="24"/>
        </w:rPr>
        <w:t>0</w:t>
      </w:r>
      <w:r w:rsidR="00F00651" w:rsidRPr="00897412">
        <w:rPr>
          <w:rFonts w:ascii="Times New Roman" w:hAnsi="Times New Roman" w:cs="Times New Roman"/>
          <w:color w:val="000000" w:themeColor="text1"/>
          <w:sz w:val="24"/>
          <w:szCs w:val="24"/>
        </w:rPr>
        <w:t xml:space="preserve"> ordonatori principali de credite</w:t>
      </w:r>
      <w:r w:rsidR="00F00651">
        <w:rPr>
          <w:rFonts w:ascii="Times New Roman" w:hAnsi="Times New Roman" w:cs="Times New Roman"/>
          <w:color w:val="000000" w:themeColor="text1"/>
          <w:sz w:val="24"/>
          <w:szCs w:val="24"/>
        </w:rPr>
        <w:t>,</w:t>
      </w:r>
      <w:r w:rsidR="00F00651" w:rsidRPr="00897412">
        <w:rPr>
          <w:rFonts w:ascii="Times New Roman" w:hAnsi="Times New Roman" w:cs="Times New Roman"/>
          <w:color w:val="000000" w:themeColor="text1"/>
          <w:sz w:val="24"/>
          <w:szCs w:val="24"/>
        </w:rPr>
        <w:t xml:space="preserve"> reprezentând </w:t>
      </w:r>
      <w:r w:rsidR="003E4A54">
        <w:rPr>
          <w:rFonts w:ascii="Times New Roman" w:hAnsi="Times New Roman" w:cs="Times New Roman"/>
          <w:color w:val="000000" w:themeColor="text1"/>
          <w:sz w:val="24"/>
          <w:szCs w:val="24"/>
        </w:rPr>
        <w:t>72,7</w:t>
      </w:r>
      <w:r w:rsidR="00482C99" w:rsidRPr="00897412">
        <w:rPr>
          <w:rFonts w:ascii="Times New Roman" w:hAnsi="Times New Roman" w:cs="Times New Roman"/>
          <w:color w:val="000000" w:themeColor="text1"/>
          <w:sz w:val="24"/>
          <w:szCs w:val="24"/>
        </w:rPr>
        <w:t xml:space="preserve">% din totalul celor 55 OPC-uri, </w:t>
      </w:r>
      <w:r w:rsidR="00AA60EC" w:rsidRPr="00ED0340">
        <w:rPr>
          <w:rFonts w:ascii="Times New Roman" w:hAnsi="Times New Roman" w:cs="Times New Roman"/>
          <w:color w:val="000000" w:themeColor="text1"/>
          <w:sz w:val="24"/>
          <w:szCs w:val="24"/>
        </w:rPr>
        <w:t>a fost organizat</w:t>
      </w:r>
      <w:r w:rsidR="00AA60EC">
        <w:rPr>
          <w:rFonts w:ascii="Times New Roman" w:hAnsi="Times New Roman" w:cs="Times New Roman"/>
          <w:color w:val="000000" w:themeColor="text1"/>
          <w:sz w:val="24"/>
          <w:szCs w:val="24"/>
        </w:rPr>
        <w:t xml:space="preserve"> și monitorizat parțial de</w:t>
      </w:r>
      <w:r w:rsidR="00482C99" w:rsidRPr="00897412">
        <w:rPr>
          <w:rFonts w:ascii="Times New Roman" w:hAnsi="Times New Roman" w:cs="Times New Roman"/>
          <w:color w:val="000000" w:themeColor="text1"/>
          <w:sz w:val="24"/>
          <w:szCs w:val="24"/>
        </w:rPr>
        <w:t xml:space="preserve"> 1</w:t>
      </w:r>
      <w:r w:rsidR="003E4A54">
        <w:rPr>
          <w:rFonts w:ascii="Times New Roman" w:hAnsi="Times New Roman" w:cs="Times New Roman"/>
          <w:color w:val="000000" w:themeColor="text1"/>
          <w:sz w:val="24"/>
          <w:szCs w:val="24"/>
        </w:rPr>
        <w:t>3</w:t>
      </w:r>
      <w:r w:rsidR="00482C99" w:rsidRPr="00897412">
        <w:rPr>
          <w:rFonts w:ascii="Times New Roman" w:hAnsi="Times New Roman" w:cs="Times New Roman"/>
          <w:color w:val="000000" w:themeColor="text1"/>
          <w:sz w:val="24"/>
          <w:szCs w:val="24"/>
        </w:rPr>
        <w:t xml:space="preserve"> ordonatori principali de credite</w:t>
      </w:r>
      <w:r w:rsidR="00AA60EC">
        <w:rPr>
          <w:rFonts w:ascii="Times New Roman" w:hAnsi="Times New Roman" w:cs="Times New Roman"/>
          <w:color w:val="000000" w:themeColor="text1"/>
          <w:sz w:val="24"/>
          <w:szCs w:val="24"/>
        </w:rPr>
        <w:t xml:space="preserve"> (2</w:t>
      </w:r>
      <w:r w:rsidR="003E4A54">
        <w:rPr>
          <w:rFonts w:ascii="Times New Roman" w:hAnsi="Times New Roman" w:cs="Times New Roman"/>
          <w:color w:val="000000" w:themeColor="text1"/>
          <w:sz w:val="24"/>
          <w:szCs w:val="24"/>
        </w:rPr>
        <w:t>3</w:t>
      </w:r>
      <w:r w:rsidR="00AA60EC">
        <w:rPr>
          <w:rFonts w:ascii="Times New Roman" w:hAnsi="Times New Roman" w:cs="Times New Roman"/>
          <w:color w:val="000000" w:themeColor="text1"/>
          <w:sz w:val="24"/>
          <w:szCs w:val="24"/>
        </w:rPr>
        <w:t>,</w:t>
      </w:r>
      <w:r w:rsidR="003E4A54">
        <w:rPr>
          <w:rFonts w:ascii="Times New Roman" w:hAnsi="Times New Roman" w:cs="Times New Roman"/>
          <w:color w:val="000000" w:themeColor="text1"/>
          <w:sz w:val="24"/>
          <w:szCs w:val="24"/>
        </w:rPr>
        <w:t>6</w:t>
      </w:r>
      <w:r w:rsidR="00AA60EC">
        <w:rPr>
          <w:rFonts w:ascii="Times New Roman" w:hAnsi="Times New Roman" w:cs="Times New Roman"/>
          <w:color w:val="000000" w:themeColor="text1"/>
          <w:sz w:val="24"/>
          <w:szCs w:val="24"/>
        </w:rPr>
        <w:t>%)</w:t>
      </w:r>
      <w:r w:rsidR="00482C99" w:rsidRPr="00897412">
        <w:rPr>
          <w:rFonts w:ascii="Times New Roman" w:hAnsi="Times New Roman" w:cs="Times New Roman"/>
          <w:color w:val="000000" w:themeColor="text1"/>
          <w:sz w:val="24"/>
          <w:szCs w:val="24"/>
        </w:rPr>
        <w:t xml:space="preserve"> </w:t>
      </w:r>
      <w:r w:rsidR="00AA60EC">
        <w:rPr>
          <w:rFonts w:ascii="Times New Roman" w:hAnsi="Times New Roman" w:cs="Times New Roman"/>
          <w:color w:val="000000" w:themeColor="text1"/>
          <w:sz w:val="24"/>
          <w:szCs w:val="24"/>
        </w:rPr>
        <w:t xml:space="preserve">și nu </w:t>
      </w:r>
      <w:r w:rsidR="00DD1AE8">
        <w:rPr>
          <w:rFonts w:ascii="Times New Roman" w:hAnsi="Times New Roman" w:cs="Times New Roman"/>
          <w:color w:val="000000" w:themeColor="text1"/>
          <w:sz w:val="24"/>
          <w:szCs w:val="24"/>
        </w:rPr>
        <w:t>a fost</w:t>
      </w:r>
      <w:r w:rsidR="00AA60EC">
        <w:rPr>
          <w:rFonts w:ascii="Times New Roman" w:hAnsi="Times New Roman" w:cs="Times New Roman"/>
          <w:color w:val="000000" w:themeColor="text1"/>
          <w:sz w:val="24"/>
          <w:szCs w:val="24"/>
        </w:rPr>
        <w:t xml:space="preserve"> organizat de 2 entități publice</w:t>
      </w:r>
      <w:r w:rsidR="0084710B">
        <w:rPr>
          <w:rFonts w:ascii="Times New Roman" w:hAnsi="Times New Roman" w:cs="Times New Roman"/>
          <w:color w:val="000000" w:themeColor="text1"/>
          <w:sz w:val="24"/>
          <w:szCs w:val="24"/>
        </w:rPr>
        <w:t>, reprezentând 3,6%</w:t>
      </w:r>
      <w:r w:rsidR="00FB4FCF">
        <w:rPr>
          <w:rFonts w:ascii="Times New Roman" w:hAnsi="Times New Roman" w:cs="Times New Roman"/>
          <w:color w:val="000000" w:themeColor="text1"/>
          <w:sz w:val="24"/>
          <w:szCs w:val="24"/>
        </w:rPr>
        <w:t xml:space="preserve"> </w:t>
      </w:r>
      <w:r w:rsidR="003E4A54">
        <w:rPr>
          <w:rFonts w:ascii="Times New Roman" w:hAnsi="Times New Roman" w:cs="Times New Roman"/>
          <w:i/>
          <w:color w:val="000000" w:themeColor="text1"/>
          <w:sz w:val="24"/>
          <w:szCs w:val="24"/>
        </w:rPr>
        <w:t xml:space="preserve">- </w:t>
      </w:r>
      <w:r w:rsidR="00FB4FCF" w:rsidRPr="00943506">
        <w:rPr>
          <w:rFonts w:ascii="Times New Roman" w:hAnsi="Times New Roman" w:cs="Times New Roman"/>
          <w:i/>
          <w:color w:val="000000" w:themeColor="text1"/>
          <w:sz w:val="24"/>
          <w:szCs w:val="24"/>
        </w:rPr>
        <w:t>Anexa nr.3</w:t>
      </w:r>
      <w:r w:rsidR="003E4A54">
        <w:rPr>
          <w:rFonts w:ascii="Times New Roman" w:hAnsi="Times New Roman" w:cs="Times New Roman"/>
          <w:color w:val="000000" w:themeColor="text1"/>
          <w:sz w:val="24"/>
          <w:szCs w:val="24"/>
        </w:rPr>
        <w:t>, col (15)-(16)-(17</w:t>
      </w:r>
      <w:r w:rsidR="00FB4FCF">
        <w:rPr>
          <w:rFonts w:ascii="Times New Roman" w:hAnsi="Times New Roman" w:cs="Times New Roman"/>
          <w:color w:val="000000" w:themeColor="text1"/>
          <w:sz w:val="24"/>
          <w:szCs w:val="24"/>
        </w:rPr>
        <w:t>).</w:t>
      </w:r>
    </w:p>
    <w:p w:rsidR="00702C12" w:rsidRPr="00702C12" w:rsidRDefault="00240333" w:rsidP="00702C12">
      <w:pPr>
        <w:pStyle w:val="ListParagraph"/>
        <w:numPr>
          <w:ilvl w:val="0"/>
          <w:numId w:val="59"/>
        </w:numPr>
        <w:spacing w:after="120" w:line="276" w:lineRule="auto"/>
        <w:ind w:left="426" w:hanging="426"/>
        <w:contextualSpacing w:val="0"/>
        <w:jc w:val="both"/>
        <w:rPr>
          <w:rFonts w:ascii="Times New Roman" w:hAnsi="Times New Roman" w:cs="Times New Roman"/>
          <w:noProof/>
          <w:sz w:val="24"/>
          <w:szCs w:val="24"/>
          <w:lang w:eastAsia="sk-SK"/>
        </w:rPr>
      </w:pPr>
      <w:r>
        <w:rPr>
          <w:rFonts w:ascii="Times New Roman" w:hAnsi="Times New Roman" w:cs="Times New Roman"/>
          <w:i/>
          <w:color w:val="000000" w:themeColor="text1"/>
          <w:sz w:val="24"/>
          <w:szCs w:val="24"/>
        </w:rPr>
        <w:t xml:space="preserve">Programul de dezvoltare </w:t>
      </w:r>
      <w:r w:rsidR="008454AC">
        <w:rPr>
          <w:rFonts w:ascii="Times New Roman" w:hAnsi="Times New Roman" w:cs="Times New Roman"/>
          <w:color w:val="000000" w:themeColor="text1"/>
          <w:sz w:val="24"/>
          <w:szCs w:val="24"/>
        </w:rPr>
        <w:t xml:space="preserve">a sistemului de control intern managerial </w:t>
      </w:r>
      <w:r w:rsidRPr="00ED0340">
        <w:rPr>
          <w:rFonts w:ascii="Times New Roman" w:hAnsi="Times New Roman" w:cs="Times New Roman"/>
          <w:color w:val="000000" w:themeColor="text1"/>
          <w:sz w:val="24"/>
          <w:szCs w:val="24"/>
        </w:rPr>
        <w:t xml:space="preserve">a fost </w:t>
      </w:r>
      <w:r>
        <w:rPr>
          <w:rFonts w:ascii="Times New Roman" w:hAnsi="Times New Roman" w:cs="Times New Roman"/>
          <w:color w:val="000000" w:themeColor="text1"/>
          <w:sz w:val="24"/>
          <w:szCs w:val="24"/>
        </w:rPr>
        <w:t xml:space="preserve">implementat </w:t>
      </w:r>
      <w:r w:rsidRPr="00897412">
        <w:rPr>
          <w:rFonts w:ascii="Times New Roman" w:hAnsi="Times New Roman" w:cs="Times New Roman"/>
          <w:color w:val="000000" w:themeColor="text1"/>
          <w:sz w:val="24"/>
          <w:szCs w:val="24"/>
        </w:rPr>
        <w:t xml:space="preserve">de </w:t>
      </w:r>
      <w:r>
        <w:rPr>
          <w:rFonts w:ascii="Times New Roman" w:hAnsi="Times New Roman" w:cs="Times New Roman"/>
          <w:color w:val="000000" w:themeColor="text1"/>
          <w:sz w:val="24"/>
          <w:szCs w:val="24"/>
        </w:rPr>
        <w:t>35</w:t>
      </w:r>
      <w:r w:rsidRPr="00897412">
        <w:rPr>
          <w:rFonts w:ascii="Times New Roman" w:hAnsi="Times New Roman" w:cs="Times New Roman"/>
          <w:color w:val="000000" w:themeColor="text1"/>
          <w:sz w:val="24"/>
          <w:szCs w:val="24"/>
        </w:rPr>
        <w:t xml:space="preserve"> ordonatori principali de credite</w:t>
      </w:r>
      <w:r>
        <w:rPr>
          <w:rFonts w:ascii="Times New Roman" w:hAnsi="Times New Roman" w:cs="Times New Roman"/>
          <w:color w:val="000000" w:themeColor="text1"/>
          <w:sz w:val="24"/>
          <w:szCs w:val="24"/>
        </w:rPr>
        <w:t>,</w:t>
      </w:r>
      <w:r w:rsidRPr="00897412">
        <w:rPr>
          <w:rFonts w:ascii="Times New Roman" w:hAnsi="Times New Roman" w:cs="Times New Roman"/>
          <w:color w:val="000000" w:themeColor="text1"/>
          <w:sz w:val="24"/>
          <w:szCs w:val="24"/>
        </w:rPr>
        <w:t xml:space="preserve"> reprezentând </w:t>
      </w:r>
      <w:r>
        <w:rPr>
          <w:rFonts w:ascii="Times New Roman" w:hAnsi="Times New Roman" w:cs="Times New Roman"/>
          <w:color w:val="000000" w:themeColor="text1"/>
          <w:sz w:val="24"/>
          <w:szCs w:val="24"/>
        </w:rPr>
        <w:t>63,6</w:t>
      </w:r>
      <w:r w:rsidRPr="00897412">
        <w:rPr>
          <w:rFonts w:ascii="Times New Roman" w:hAnsi="Times New Roman" w:cs="Times New Roman"/>
          <w:color w:val="000000" w:themeColor="text1"/>
          <w:sz w:val="24"/>
          <w:szCs w:val="24"/>
        </w:rPr>
        <w:t>% din totalul celor 55 OPC-uri</w:t>
      </w:r>
      <w:r w:rsidR="0098056A">
        <w:rPr>
          <w:rFonts w:ascii="Times New Roman" w:hAnsi="Times New Roman" w:cs="Times New Roman"/>
          <w:color w:val="000000" w:themeColor="text1"/>
          <w:sz w:val="24"/>
          <w:szCs w:val="24"/>
        </w:rPr>
        <w:t xml:space="preserve"> și</w:t>
      </w:r>
      <w:r w:rsidRPr="00ED034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implementat parțial de</w:t>
      </w:r>
      <w:r w:rsidRPr="0089741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w:t>
      </w:r>
      <w:r w:rsidR="0098056A">
        <w:rPr>
          <w:rFonts w:ascii="Times New Roman" w:hAnsi="Times New Roman" w:cs="Times New Roman"/>
          <w:color w:val="000000" w:themeColor="text1"/>
          <w:sz w:val="24"/>
          <w:szCs w:val="24"/>
        </w:rPr>
        <w:t>0</w:t>
      </w:r>
      <w:r w:rsidRPr="00897412">
        <w:rPr>
          <w:rFonts w:ascii="Times New Roman" w:hAnsi="Times New Roman" w:cs="Times New Roman"/>
          <w:color w:val="000000" w:themeColor="text1"/>
          <w:sz w:val="24"/>
          <w:szCs w:val="24"/>
        </w:rPr>
        <w:t xml:space="preserve"> ordonatori principali de credite</w:t>
      </w:r>
      <w:r>
        <w:rPr>
          <w:rFonts w:ascii="Times New Roman" w:hAnsi="Times New Roman" w:cs="Times New Roman"/>
          <w:color w:val="000000" w:themeColor="text1"/>
          <w:sz w:val="24"/>
          <w:szCs w:val="24"/>
        </w:rPr>
        <w:t xml:space="preserve"> reprezentând 36</w:t>
      </w:r>
      <w:r w:rsidR="007159DD">
        <w:rPr>
          <w:rFonts w:ascii="Times New Roman" w:hAnsi="Times New Roman" w:cs="Times New Roman"/>
          <w:color w:val="000000" w:themeColor="text1"/>
          <w:sz w:val="24"/>
          <w:szCs w:val="24"/>
        </w:rPr>
        <w:t>,4</w:t>
      </w:r>
      <w:r>
        <w:rPr>
          <w:rFonts w:ascii="Times New Roman" w:hAnsi="Times New Roman" w:cs="Times New Roman"/>
          <w:color w:val="000000" w:themeColor="text1"/>
          <w:sz w:val="24"/>
          <w:szCs w:val="24"/>
        </w:rPr>
        <w:t xml:space="preserve">% </w:t>
      </w:r>
      <w:r w:rsidR="004005B8">
        <w:rPr>
          <w:rFonts w:ascii="Times New Roman" w:hAnsi="Times New Roman" w:cs="Times New Roman"/>
          <w:i/>
          <w:color w:val="000000" w:themeColor="text1"/>
          <w:sz w:val="24"/>
          <w:szCs w:val="24"/>
        </w:rPr>
        <w:t xml:space="preserve">- </w:t>
      </w:r>
      <w:r w:rsidR="004005B8" w:rsidRPr="00943506">
        <w:rPr>
          <w:rFonts w:ascii="Times New Roman" w:hAnsi="Times New Roman" w:cs="Times New Roman"/>
          <w:i/>
          <w:color w:val="000000" w:themeColor="text1"/>
          <w:sz w:val="24"/>
          <w:szCs w:val="24"/>
        </w:rPr>
        <w:t>Anexa nr.3</w:t>
      </w:r>
      <w:r w:rsidR="004005B8">
        <w:rPr>
          <w:rFonts w:ascii="Times New Roman" w:hAnsi="Times New Roman" w:cs="Times New Roman"/>
          <w:color w:val="000000" w:themeColor="text1"/>
          <w:sz w:val="24"/>
          <w:szCs w:val="24"/>
        </w:rPr>
        <w:t>, col (12)-(13)-(14)</w:t>
      </w:r>
      <w:r>
        <w:rPr>
          <w:rFonts w:ascii="Times New Roman" w:hAnsi="Times New Roman" w:cs="Times New Roman"/>
          <w:color w:val="000000" w:themeColor="text1"/>
          <w:sz w:val="24"/>
          <w:szCs w:val="24"/>
        </w:rPr>
        <w:t>.</w:t>
      </w:r>
    </w:p>
    <w:p w:rsidR="00D31C59" w:rsidRPr="00D31C59" w:rsidRDefault="00D31C59" w:rsidP="00702C12">
      <w:pPr>
        <w:pStyle w:val="ListParagraph"/>
        <w:numPr>
          <w:ilvl w:val="0"/>
          <w:numId w:val="59"/>
        </w:numPr>
        <w:spacing w:after="120" w:line="276" w:lineRule="auto"/>
        <w:ind w:left="426" w:hanging="426"/>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La nivelul </w:t>
      </w:r>
      <w:r w:rsidRPr="00702C12">
        <w:rPr>
          <w:rFonts w:ascii="Times New Roman" w:hAnsi="Times New Roman" w:cs="Times New Roman"/>
          <w:color w:val="000000" w:themeColor="text1"/>
          <w:sz w:val="24"/>
          <w:szCs w:val="24"/>
        </w:rPr>
        <w:t>entități</w:t>
      </w:r>
      <w:r>
        <w:rPr>
          <w:rFonts w:ascii="Times New Roman" w:hAnsi="Times New Roman" w:cs="Times New Roman"/>
          <w:color w:val="000000" w:themeColor="text1"/>
          <w:sz w:val="24"/>
          <w:szCs w:val="24"/>
        </w:rPr>
        <w:t>lor</w:t>
      </w:r>
      <w:r w:rsidRPr="00702C12">
        <w:rPr>
          <w:rFonts w:ascii="Times New Roman" w:hAnsi="Times New Roman" w:cs="Times New Roman"/>
          <w:color w:val="000000" w:themeColor="text1"/>
          <w:sz w:val="24"/>
          <w:szCs w:val="24"/>
        </w:rPr>
        <w:t xml:space="preserve"> publice </w:t>
      </w:r>
      <w:r>
        <w:rPr>
          <w:rFonts w:ascii="Times New Roman" w:hAnsi="Times New Roman" w:cs="Times New Roman"/>
          <w:color w:val="000000" w:themeColor="text1"/>
          <w:sz w:val="24"/>
          <w:szCs w:val="24"/>
        </w:rPr>
        <w:t>subordonate</w:t>
      </w:r>
      <w:r w:rsidR="00226797">
        <w:rPr>
          <w:rFonts w:ascii="Times New Roman" w:hAnsi="Times New Roman" w:cs="Times New Roman"/>
          <w:noProof/>
          <w:sz w:val="24"/>
          <w:szCs w:val="24"/>
          <w:lang w:eastAsia="sk-SK"/>
        </w:rPr>
        <w:t>:</w:t>
      </w:r>
    </w:p>
    <w:p w:rsidR="00D31C59" w:rsidRPr="00D31C59" w:rsidRDefault="004005B8" w:rsidP="00226797">
      <w:pPr>
        <w:pStyle w:val="ListParagraph"/>
        <w:numPr>
          <w:ilvl w:val="1"/>
          <w:numId w:val="78"/>
        </w:numPr>
        <w:spacing w:after="120" w:line="276" w:lineRule="auto"/>
        <w:ind w:left="851"/>
        <w:contextualSpacing w:val="0"/>
        <w:jc w:val="both"/>
        <w:rPr>
          <w:rFonts w:ascii="Times New Roman" w:hAnsi="Times New Roman" w:cs="Times New Roman"/>
          <w:noProof/>
          <w:sz w:val="24"/>
          <w:szCs w:val="24"/>
          <w:lang w:eastAsia="sk-SK"/>
        </w:rPr>
      </w:pPr>
      <w:r>
        <w:rPr>
          <w:rFonts w:ascii="Times New Roman" w:hAnsi="Times New Roman" w:cs="Times New Roman"/>
          <w:color w:val="000000" w:themeColor="text1"/>
          <w:sz w:val="24"/>
          <w:szCs w:val="24"/>
        </w:rPr>
        <w:t>888</w:t>
      </w:r>
      <w:r w:rsidR="00D31C59" w:rsidRPr="00702C12">
        <w:rPr>
          <w:rFonts w:ascii="Times New Roman" w:hAnsi="Times New Roman" w:cs="Times New Roman"/>
          <w:color w:val="000000" w:themeColor="text1"/>
          <w:sz w:val="24"/>
          <w:szCs w:val="24"/>
        </w:rPr>
        <w:t xml:space="preserve"> entități publice</w:t>
      </w:r>
      <w:r w:rsidR="00A20197">
        <w:rPr>
          <w:rFonts w:ascii="Times New Roman" w:hAnsi="Times New Roman" w:cs="Times New Roman"/>
          <w:color w:val="000000" w:themeColor="text1"/>
          <w:sz w:val="24"/>
          <w:szCs w:val="24"/>
        </w:rPr>
        <w:t>,</w:t>
      </w:r>
      <w:r w:rsidR="00D31C59" w:rsidRPr="00702C12">
        <w:rPr>
          <w:rFonts w:ascii="Times New Roman" w:hAnsi="Times New Roman" w:cs="Times New Roman"/>
          <w:color w:val="000000" w:themeColor="text1"/>
          <w:sz w:val="24"/>
          <w:szCs w:val="24"/>
        </w:rPr>
        <w:t xml:space="preserve"> reprezentând </w:t>
      </w:r>
      <w:r>
        <w:rPr>
          <w:rFonts w:ascii="Times New Roman" w:hAnsi="Times New Roman" w:cs="Times New Roman"/>
          <w:color w:val="000000" w:themeColor="text1"/>
          <w:sz w:val="24"/>
          <w:szCs w:val="24"/>
        </w:rPr>
        <w:t>48,7</w:t>
      </w:r>
      <w:r w:rsidR="00702C12" w:rsidRPr="00702C12">
        <w:rPr>
          <w:rFonts w:ascii="Times New Roman" w:hAnsi="Times New Roman" w:cs="Times New Roman"/>
          <w:color w:val="000000" w:themeColor="text1"/>
          <w:sz w:val="24"/>
          <w:szCs w:val="24"/>
        </w:rPr>
        <w:t>%</w:t>
      </w:r>
      <w:r w:rsidR="00A20197">
        <w:rPr>
          <w:rFonts w:ascii="Times New Roman" w:hAnsi="Times New Roman" w:cs="Times New Roman"/>
          <w:color w:val="000000" w:themeColor="text1"/>
          <w:sz w:val="24"/>
          <w:szCs w:val="24"/>
        </w:rPr>
        <w:t>,</w:t>
      </w:r>
      <w:r w:rsidR="00702C12" w:rsidRPr="00702C12">
        <w:rPr>
          <w:rFonts w:ascii="Times New Roman" w:hAnsi="Times New Roman" w:cs="Times New Roman"/>
          <w:color w:val="000000" w:themeColor="text1"/>
          <w:sz w:val="24"/>
          <w:szCs w:val="24"/>
        </w:rPr>
        <w:t xml:space="preserve"> au un sistem de control intern managerial </w:t>
      </w:r>
      <w:r w:rsidR="00702C12" w:rsidRPr="00E01287">
        <w:rPr>
          <w:rFonts w:ascii="Times New Roman" w:hAnsi="Times New Roman" w:cs="Times New Roman"/>
          <w:i/>
          <w:color w:val="000000" w:themeColor="text1"/>
          <w:sz w:val="24"/>
          <w:szCs w:val="24"/>
        </w:rPr>
        <w:t>conform</w:t>
      </w:r>
      <w:r w:rsidR="00702C12" w:rsidRPr="00702C12">
        <w:rPr>
          <w:rFonts w:ascii="Times New Roman" w:hAnsi="Times New Roman" w:cs="Times New Roman"/>
          <w:color w:val="000000" w:themeColor="text1"/>
          <w:sz w:val="24"/>
          <w:szCs w:val="24"/>
        </w:rPr>
        <w:t xml:space="preserve"> cu standardele;</w:t>
      </w:r>
    </w:p>
    <w:p w:rsidR="00D31C59" w:rsidRPr="00D31C59" w:rsidRDefault="004005B8" w:rsidP="00226797">
      <w:pPr>
        <w:pStyle w:val="ListParagraph"/>
        <w:numPr>
          <w:ilvl w:val="1"/>
          <w:numId w:val="78"/>
        </w:numPr>
        <w:spacing w:after="120" w:line="276" w:lineRule="auto"/>
        <w:ind w:left="851"/>
        <w:contextualSpacing w:val="0"/>
        <w:jc w:val="both"/>
        <w:rPr>
          <w:rFonts w:ascii="Times New Roman" w:hAnsi="Times New Roman" w:cs="Times New Roman"/>
          <w:noProof/>
          <w:sz w:val="24"/>
          <w:szCs w:val="24"/>
          <w:lang w:eastAsia="sk-SK"/>
        </w:rPr>
      </w:pPr>
      <w:r>
        <w:rPr>
          <w:rFonts w:ascii="Times New Roman" w:hAnsi="Times New Roman" w:cs="Times New Roman"/>
          <w:color w:val="000000" w:themeColor="text1"/>
          <w:sz w:val="24"/>
          <w:szCs w:val="24"/>
        </w:rPr>
        <w:t>789</w:t>
      </w:r>
      <w:r w:rsidR="00A20197" w:rsidRPr="00D31C59">
        <w:rPr>
          <w:rFonts w:ascii="Times New Roman" w:hAnsi="Times New Roman" w:cs="Times New Roman"/>
          <w:color w:val="000000" w:themeColor="text1"/>
          <w:sz w:val="24"/>
          <w:szCs w:val="24"/>
        </w:rPr>
        <w:t xml:space="preserve"> entități publice</w:t>
      </w:r>
      <w:r w:rsidR="00A20197">
        <w:rPr>
          <w:rFonts w:ascii="Times New Roman" w:hAnsi="Times New Roman" w:cs="Times New Roman"/>
          <w:color w:val="000000" w:themeColor="text1"/>
          <w:sz w:val="24"/>
          <w:szCs w:val="24"/>
        </w:rPr>
        <w:t>,</w:t>
      </w:r>
      <w:r w:rsidR="00A20197" w:rsidRPr="00D31C59">
        <w:rPr>
          <w:rFonts w:ascii="Times New Roman" w:hAnsi="Times New Roman" w:cs="Times New Roman"/>
          <w:color w:val="000000" w:themeColor="text1"/>
          <w:sz w:val="24"/>
          <w:szCs w:val="24"/>
        </w:rPr>
        <w:t xml:space="preserve"> reprezentând </w:t>
      </w:r>
      <w:r>
        <w:rPr>
          <w:rFonts w:ascii="Times New Roman" w:hAnsi="Times New Roman" w:cs="Times New Roman"/>
          <w:color w:val="000000" w:themeColor="text1"/>
          <w:sz w:val="24"/>
          <w:szCs w:val="24"/>
        </w:rPr>
        <w:t>43,3</w:t>
      </w:r>
      <w:r w:rsidR="00702C12" w:rsidRPr="00D31C59">
        <w:rPr>
          <w:rFonts w:ascii="Times New Roman" w:hAnsi="Times New Roman" w:cs="Times New Roman"/>
          <w:color w:val="000000" w:themeColor="text1"/>
          <w:sz w:val="24"/>
          <w:szCs w:val="24"/>
        </w:rPr>
        <w:t>%</w:t>
      </w:r>
      <w:r w:rsidR="00A20197">
        <w:rPr>
          <w:rFonts w:ascii="Times New Roman" w:hAnsi="Times New Roman" w:cs="Times New Roman"/>
          <w:color w:val="000000" w:themeColor="text1"/>
          <w:sz w:val="24"/>
          <w:szCs w:val="24"/>
        </w:rPr>
        <w:t>,</w:t>
      </w:r>
      <w:r w:rsidR="00702C12" w:rsidRPr="00D31C59">
        <w:rPr>
          <w:rFonts w:ascii="Times New Roman" w:hAnsi="Times New Roman" w:cs="Times New Roman"/>
          <w:color w:val="000000" w:themeColor="text1"/>
          <w:sz w:val="24"/>
          <w:szCs w:val="24"/>
        </w:rPr>
        <w:t xml:space="preserve"> au un sistem de control intern managerial </w:t>
      </w:r>
      <w:r w:rsidR="00702C12" w:rsidRPr="00E01287">
        <w:rPr>
          <w:rFonts w:ascii="Times New Roman" w:hAnsi="Times New Roman" w:cs="Times New Roman"/>
          <w:i/>
          <w:color w:val="000000" w:themeColor="text1"/>
          <w:sz w:val="24"/>
          <w:szCs w:val="24"/>
        </w:rPr>
        <w:t>parțial conform</w:t>
      </w:r>
      <w:r w:rsidR="00702C12" w:rsidRPr="00D31C59">
        <w:rPr>
          <w:rFonts w:ascii="Times New Roman" w:hAnsi="Times New Roman" w:cs="Times New Roman"/>
          <w:color w:val="000000" w:themeColor="text1"/>
          <w:sz w:val="24"/>
          <w:szCs w:val="24"/>
        </w:rPr>
        <w:t xml:space="preserve"> cu standardele;</w:t>
      </w:r>
    </w:p>
    <w:p w:rsidR="00D31C59" w:rsidRPr="00D31C59" w:rsidRDefault="00B35A30" w:rsidP="00226797">
      <w:pPr>
        <w:pStyle w:val="ListParagraph"/>
        <w:numPr>
          <w:ilvl w:val="1"/>
          <w:numId w:val="78"/>
        </w:numPr>
        <w:spacing w:after="120" w:line="276" w:lineRule="auto"/>
        <w:ind w:left="851"/>
        <w:contextualSpacing w:val="0"/>
        <w:jc w:val="both"/>
        <w:rPr>
          <w:rFonts w:ascii="Times New Roman" w:hAnsi="Times New Roman" w:cs="Times New Roman"/>
          <w:noProof/>
          <w:sz w:val="24"/>
          <w:szCs w:val="24"/>
          <w:lang w:eastAsia="sk-SK"/>
        </w:rPr>
      </w:pPr>
      <w:r>
        <w:rPr>
          <w:rFonts w:ascii="Times New Roman" w:hAnsi="Times New Roman" w:cs="Times New Roman"/>
          <w:color w:val="000000" w:themeColor="text1"/>
          <w:sz w:val="24"/>
          <w:szCs w:val="24"/>
        </w:rPr>
        <w:t>107</w:t>
      </w:r>
      <w:r w:rsidR="00A20197">
        <w:rPr>
          <w:rFonts w:ascii="Times New Roman" w:hAnsi="Times New Roman" w:cs="Times New Roman"/>
          <w:color w:val="000000" w:themeColor="text1"/>
          <w:sz w:val="24"/>
          <w:szCs w:val="24"/>
        </w:rPr>
        <w:t xml:space="preserve"> entități publice, </w:t>
      </w:r>
      <w:r w:rsidR="00A20197" w:rsidRPr="00D31C59">
        <w:rPr>
          <w:rFonts w:ascii="Times New Roman" w:hAnsi="Times New Roman" w:cs="Times New Roman"/>
          <w:color w:val="000000" w:themeColor="text1"/>
          <w:sz w:val="24"/>
          <w:szCs w:val="24"/>
        </w:rPr>
        <w:t xml:space="preserve">reprezentând </w:t>
      </w:r>
      <w:r>
        <w:rPr>
          <w:rFonts w:ascii="Times New Roman" w:hAnsi="Times New Roman" w:cs="Times New Roman"/>
          <w:color w:val="000000" w:themeColor="text1"/>
          <w:sz w:val="24"/>
          <w:szCs w:val="24"/>
        </w:rPr>
        <w:t>5,9</w:t>
      </w:r>
      <w:r w:rsidR="00702C12" w:rsidRPr="00D31C59">
        <w:rPr>
          <w:rFonts w:ascii="Times New Roman" w:hAnsi="Times New Roman" w:cs="Times New Roman"/>
          <w:color w:val="000000" w:themeColor="text1"/>
          <w:sz w:val="24"/>
          <w:szCs w:val="24"/>
        </w:rPr>
        <w:t>%</w:t>
      </w:r>
      <w:r w:rsidR="00A20197">
        <w:rPr>
          <w:rFonts w:ascii="Times New Roman" w:hAnsi="Times New Roman" w:cs="Times New Roman"/>
          <w:color w:val="000000" w:themeColor="text1"/>
          <w:sz w:val="24"/>
          <w:szCs w:val="24"/>
        </w:rPr>
        <w:t>,</w:t>
      </w:r>
      <w:r w:rsidR="00702C12" w:rsidRPr="00D31C59">
        <w:rPr>
          <w:rFonts w:ascii="Times New Roman" w:hAnsi="Times New Roman" w:cs="Times New Roman"/>
          <w:color w:val="000000" w:themeColor="text1"/>
          <w:sz w:val="24"/>
          <w:szCs w:val="24"/>
        </w:rPr>
        <w:t xml:space="preserve"> au un sistem de control intern managerial </w:t>
      </w:r>
      <w:r w:rsidR="00702C12" w:rsidRPr="00E01287">
        <w:rPr>
          <w:rFonts w:ascii="Times New Roman" w:hAnsi="Times New Roman" w:cs="Times New Roman"/>
          <w:i/>
          <w:color w:val="000000" w:themeColor="text1"/>
          <w:sz w:val="24"/>
          <w:szCs w:val="24"/>
        </w:rPr>
        <w:t>parțial conform limitat</w:t>
      </w:r>
      <w:r w:rsidR="00702C12" w:rsidRPr="00D31C59">
        <w:rPr>
          <w:rFonts w:ascii="Times New Roman" w:hAnsi="Times New Roman" w:cs="Times New Roman"/>
          <w:color w:val="000000" w:themeColor="text1"/>
          <w:sz w:val="24"/>
          <w:szCs w:val="24"/>
        </w:rPr>
        <w:t xml:space="preserve"> cu standardele;</w:t>
      </w:r>
    </w:p>
    <w:p w:rsidR="00702C12" w:rsidRPr="00D31C59" w:rsidRDefault="00B35A30" w:rsidP="00226797">
      <w:pPr>
        <w:pStyle w:val="ListParagraph"/>
        <w:numPr>
          <w:ilvl w:val="1"/>
          <w:numId w:val="78"/>
        </w:numPr>
        <w:spacing w:after="120" w:line="276" w:lineRule="auto"/>
        <w:ind w:left="851"/>
        <w:contextualSpacing w:val="0"/>
        <w:jc w:val="both"/>
        <w:rPr>
          <w:rFonts w:ascii="Times New Roman" w:hAnsi="Times New Roman" w:cs="Times New Roman"/>
          <w:noProof/>
          <w:sz w:val="24"/>
          <w:szCs w:val="24"/>
          <w:lang w:eastAsia="sk-SK"/>
        </w:rPr>
      </w:pPr>
      <w:r>
        <w:rPr>
          <w:rFonts w:ascii="Times New Roman" w:hAnsi="Times New Roman" w:cs="Times New Roman"/>
          <w:color w:val="000000" w:themeColor="text1"/>
          <w:sz w:val="24"/>
          <w:szCs w:val="24"/>
        </w:rPr>
        <w:t>39</w:t>
      </w:r>
      <w:r w:rsidR="00E01287">
        <w:rPr>
          <w:rFonts w:ascii="Times New Roman" w:hAnsi="Times New Roman" w:cs="Times New Roman"/>
          <w:color w:val="000000" w:themeColor="text1"/>
          <w:sz w:val="24"/>
          <w:szCs w:val="24"/>
        </w:rPr>
        <w:t xml:space="preserve"> entități publice, </w:t>
      </w:r>
      <w:r w:rsidR="00E01287" w:rsidRPr="00D31C59">
        <w:rPr>
          <w:rFonts w:ascii="Times New Roman" w:hAnsi="Times New Roman" w:cs="Times New Roman"/>
          <w:color w:val="000000" w:themeColor="text1"/>
          <w:sz w:val="24"/>
          <w:szCs w:val="24"/>
        </w:rPr>
        <w:t>reprezentân</w:t>
      </w:r>
      <w:r w:rsidR="00E01287">
        <w:rPr>
          <w:rFonts w:ascii="Times New Roman" w:hAnsi="Times New Roman" w:cs="Times New Roman"/>
          <w:color w:val="000000" w:themeColor="text1"/>
          <w:sz w:val="24"/>
          <w:szCs w:val="24"/>
        </w:rPr>
        <w:t>d</w:t>
      </w:r>
      <w:r w:rsidR="00E01287" w:rsidRPr="00D31C59">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2,1</w:t>
      </w:r>
      <w:r w:rsidR="00702C12" w:rsidRPr="00D31C59">
        <w:rPr>
          <w:rFonts w:ascii="Times New Roman" w:hAnsi="Times New Roman" w:cs="Times New Roman"/>
          <w:color w:val="000000" w:themeColor="text1"/>
          <w:sz w:val="24"/>
          <w:szCs w:val="24"/>
        </w:rPr>
        <w:t>%</w:t>
      </w:r>
      <w:r w:rsidR="00E01287">
        <w:rPr>
          <w:rFonts w:ascii="Times New Roman" w:hAnsi="Times New Roman" w:cs="Times New Roman"/>
          <w:color w:val="000000" w:themeColor="text1"/>
          <w:sz w:val="24"/>
          <w:szCs w:val="24"/>
        </w:rPr>
        <w:t>,</w:t>
      </w:r>
      <w:r w:rsidR="00702C12" w:rsidRPr="00D31C59">
        <w:rPr>
          <w:rFonts w:ascii="Times New Roman" w:hAnsi="Times New Roman" w:cs="Times New Roman"/>
          <w:color w:val="000000" w:themeColor="text1"/>
          <w:sz w:val="24"/>
          <w:szCs w:val="24"/>
        </w:rPr>
        <w:t xml:space="preserve"> au un sistem de control intern managerial </w:t>
      </w:r>
      <w:r w:rsidR="00702C12" w:rsidRPr="00E01287">
        <w:rPr>
          <w:rFonts w:ascii="Times New Roman" w:hAnsi="Times New Roman" w:cs="Times New Roman"/>
          <w:i/>
          <w:color w:val="000000" w:themeColor="text1"/>
          <w:sz w:val="24"/>
          <w:szCs w:val="24"/>
        </w:rPr>
        <w:t>neconform</w:t>
      </w:r>
      <w:r w:rsidR="00702C12" w:rsidRPr="00D31C59">
        <w:rPr>
          <w:rFonts w:ascii="Times New Roman" w:hAnsi="Times New Roman" w:cs="Times New Roman"/>
          <w:color w:val="000000" w:themeColor="text1"/>
          <w:sz w:val="24"/>
          <w:szCs w:val="24"/>
        </w:rPr>
        <w:t xml:space="preserve"> cu standardele.</w:t>
      </w:r>
    </w:p>
    <w:p w:rsidR="00B93777" w:rsidRDefault="00CE0BCE" w:rsidP="00C17D8F">
      <w:pPr>
        <w:pStyle w:val="ListParagraph"/>
        <w:numPr>
          <w:ilvl w:val="0"/>
          <w:numId w:val="59"/>
        </w:numPr>
        <w:spacing w:after="120" w:line="276" w:lineRule="auto"/>
        <w:ind w:left="426" w:hanging="426"/>
        <w:contextualSpacing w:val="0"/>
        <w:jc w:val="both"/>
        <w:rPr>
          <w:rFonts w:ascii="Times New Roman" w:hAnsi="Times New Roman" w:cs="Times New Roman"/>
          <w:noProof/>
          <w:color w:val="000000" w:themeColor="text1"/>
          <w:sz w:val="24"/>
          <w:szCs w:val="24"/>
          <w:lang w:eastAsia="sk-SK"/>
        </w:rPr>
      </w:pPr>
      <w:r w:rsidRPr="007D1593">
        <w:rPr>
          <w:rFonts w:ascii="Times New Roman" w:hAnsi="Times New Roman" w:cs="Times New Roman"/>
          <w:color w:val="000000" w:themeColor="text1"/>
          <w:sz w:val="24"/>
          <w:szCs w:val="24"/>
        </w:rPr>
        <w:t xml:space="preserve">Există </w:t>
      </w:r>
      <w:r w:rsidR="00A5097F">
        <w:rPr>
          <w:rFonts w:ascii="Times New Roman" w:hAnsi="Times New Roman" w:cs="Times New Roman"/>
          <w:color w:val="000000" w:themeColor="text1"/>
          <w:sz w:val="24"/>
          <w:szCs w:val="24"/>
        </w:rPr>
        <w:t>în co</w:t>
      </w:r>
      <w:r w:rsidR="00E36C00">
        <w:rPr>
          <w:rFonts w:ascii="Times New Roman" w:hAnsi="Times New Roman" w:cs="Times New Roman"/>
          <w:color w:val="000000" w:themeColor="text1"/>
          <w:sz w:val="24"/>
          <w:szCs w:val="24"/>
        </w:rPr>
        <w:t>n</w:t>
      </w:r>
      <w:r w:rsidR="00A5097F">
        <w:rPr>
          <w:rFonts w:ascii="Times New Roman" w:hAnsi="Times New Roman" w:cs="Times New Roman"/>
          <w:color w:val="000000" w:themeColor="text1"/>
          <w:sz w:val="24"/>
          <w:szCs w:val="24"/>
        </w:rPr>
        <w:t xml:space="preserve">tinuare </w:t>
      </w:r>
      <w:r w:rsidRPr="007D1593">
        <w:rPr>
          <w:rFonts w:ascii="Times New Roman" w:hAnsi="Times New Roman" w:cs="Times New Roman"/>
          <w:color w:val="000000" w:themeColor="text1"/>
          <w:sz w:val="24"/>
          <w:szCs w:val="24"/>
        </w:rPr>
        <w:t xml:space="preserve">neconcordanțe între datele transmise de ordonatorii principali de credite incluse în  </w:t>
      </w:r>
      <w:r w:rsidRPr="00731480">
        <w:rPr>
          <w:rFonts w:ascii="Times New Roman" w:hAnsi="Times New Roman" w:cs="Times New Roman"/>
          <w:i/>
          <w:color w:val="000000" w:themeColor="text1"/>
          <w:sz w:val="24"/>
          <w:szCs w:val="24"/>
        </w:rPr>
        <w:t>Situațiile centralizatoare Cap.II</w:t>
      </w:r>
      <w:r w:rsidRPr="007D1593">
        <w:rPr>
          <w:rFonts w:ascii="Times New Roman" w:hAnsi="Times New Roman" w:cs="Times New Roman"/>
          <w:color w:val="000000" w:themeColor="text1"/>
          <w:sz w:val="24"/>
          <w:szCs w:val="24"/>
        </w:rPr>
        <w:t xml:space="preserve"> și </w:t>
      </w:r>
      <w:r w:rsidRPr="00731480">
        <w:rPr>
          <w:rFonts w:ascii="Times New Roman" w:hAnsi="Times New Roman" w:cs="Times New Roman"/>
          <w:i/>
          <w:noProof/>
          <w:color w:val="000000" w:themeColor="text1"/>
          <w:sz w:val="24"/>
          <w:szCs w:val="24"/>
          <w:lang w:eastAsia="sk-SK"/>
        </w:rPr>
        <w:t xml:space="preserve">Rapoartele </w:t>
      </w:r>
      <w:r w:rsidR="00A5097F" w:rsidRPr="00731480">
        <w:rPr>
          <w:rFonts w:ascii="Times New Roman" w:hAnsi="Times New Roman" w:cs="Times New Roman"/>
          <w:i/>
          <w:noProof/>
          <w:color w:val="000000" w:themeColor="text1"/>
          <w:sz w:val="24"/>
          <w:szCs w:val="24"/>
          <w:lang w:eastAsia="sk-SK"/>
        </w:rPr>
        <w:t xml:space="preserve">anuale </w:t>
      </w:r>
      <w:r w:rsidRPr="00731480">
        <w:rPr>
          <w:rFonts w:ascii="Times New Roman" w:hAnsi="Times New Roman" w:cs="Times New Roman"/>
          <w:i/>
          <w:noProof/>
          <w:color w:val="000000" w:themeColor="text1"/>
          <w:sz w:val="24"/>
          <w:szCs w:val="24"/>
          <w:lang w:eastAsia="sk-SK"/>
        </w:rPr>
        <w:t>asupra sistemul</w:t>
      </w:r>
      <w:r w:rsidR="00A5097F" w:rsidRPr="00731480">
        <w:rPr>
          <w:rFonts w:ascii="Times New Roman" w:hAnsi="Times New Roman" w:cs="Times New Roman"/>
          <w:i/>
          <w:noProof/>
          <w:color w:val="000000" w:themeColor="text1"/>
          <w:sz w:val="24"/>
          <w:szCs w:val="24"/>
          <w:lang w:eastAsia="sk-SK"/>
        </w:rPr>
        <w:t>ui de control intern managerial</w:t>
      </w:r>
      <w:r w:rsidR="00A5097F">
        <w:rPr>
          <w:rFonts w:ascii="Times New Roman" w:hAnsi="Times New Roman" w:cs="Times New Roman"/>
          <w:noProof/>
          <w:color w:val="000000" w:themeColor="text1"/>
          <w:sz w:val="24"/>
          <w:szCs w:val="24"/>
          <w:lang w:eastAsia="sk-SK"/>
        </w:rPr>
        <w:t xml:space="preserve">, în sensul că, în </w:t>
      </w:r>
      <w:r w:rsidR="00731480">
        <w:rPr>
          <w:rFonts w:ascii="Times New Roman" w:hAnsi="Times New Roman" w:cs="Times New Roman"/>
          <w:color w:val="000000" w:themeColor="text1"/>
          <w:sz w:val="24"/>
          <w:szCs w:val="24"/>
        </w:rPr>
        <w:t>s</w:t>
      </w:r>
      <w:r w:rsidR="00A5097F" w:rsidRPr="007D1593">
        <w:rPr>
          <w:rFonts w:ascii="Times New Roman" w:hAnsi="Times New Roman" w:cs="Times New Roman"/>
          <w:color w:val="000000" w:themeColor="text1"/>
          <w:sz w:val="24"/>
          <w:szCs w:val="24"/>
        </w:rPr>
        <w:t xml:space="preserve">ituațiile centralizatoare </w:t>
      </w:r>
      <w:r w:rsidR="00731480">
        <w:rPr>
          <w:rFonts w:ascii="Times New Roman" w:hAnsi="Times New Roman" w:cs="Times New Roman"/>
          <w:noProof/>
          <w:color w:val="000000" w:themeColor="text1"/>
          <w:sz w:val="24"/>
          <w:szCs w:val="24"/>
          <w:lang w:eastAsia="sk-SK"/>
        </w:rPr>
        <w:t xml:space="preserve">sunt declarate </w:t>
      </w:r>
      <w:r w:rsidR="00995621">
        <w:rPr>
          <w:rFonts w:ascii="Times New Roman" w:hAnsi="Times New Roman" w:cs="Times New Roman"/>
          <w:noProof/>
          <w:color w:val="000000" w:themeColor="text1"/>
          <w:sz w:val="24"/>
          <w:szCs w:val="24"/>
          <w:lang w:eastAsia="sk-SK"/>
        </w:rPr>
        <w:t xml:space="preserve">un total de </w:t>
      </w:r>
      <w:r w:rsidR="005D61AC" w:rsidRPr="00554A3C">
        <w:rPr>
          <w:rFonts w:ascii="Times New Roman" w:hAnsi="Times New Roman" w:cs="Times New Roman"/>
          <w:b/>
          <w:noProof/>
          <w:color w:val="000000" w:themeColor="text1"/>
          <w:sz w:val="24"/>
          <w:szCs w:val="24"/>
          <w:lang w:eastAsia="sk-SK"/>
        </w:rPr>
        <w:t>1</w:t>
      </w:r>
      <w:r w:rsidR="00995621" w:rsidRPr="00554A3C">
        <w:rPr>
          <w:rFonts w:ascii="Times New Roman" w:hAnsi="Times New Roman" w:cs="Times New Roman"/>
          <w:b/>
          <w:noProof/>
          <w:color w:val="000000" w:themeColor="text1"/>
          <w:sz w:val="24"/>
          <w:szCs w:val="24"/>
          <w:lang w:eastAsia="sk-SK"/>
        </w:rPr>
        <w:t>.</w:t>
      </w:r>
      <w:r w:rsidR="005D61AC" w:rsidRPr="00554A3C">
        <w:rPr>
          <w:rFonts w:ascii="Times New Roman" w:hAnsi="Times New Roman" w:cs="Times New Roman"/>
          <w:b/>
          <w:noProof/>
          <w:color w:val="000000" w:themeColor="text1"/>
          <w:sz w:val="24"/>
          <w:szCs w:val="24"/>
          <w:lang w:eastAsia="sk-SK"/>
        </w:rPr>
        <w:t>784</w:t>
      </w:r>
      <w:r w:rsidR="00731480">
        <w:rPr>
          <w:rFonts w:ascii="Times New Roman" w:hAnsi="Times New Roman" w:cs="Times New Roman"/>
          <w:noProof/>
          <w:color w:val="000000" w:themeColor="text1"/>
          <w:sz w:val="24"/>
          <w:szCs w:val="24"/>
          <w:lang w:eastAsia="sk-SK"/>
        </w:rPr>
        <w:t xml:space="preserve"> entități </w:t>
      </w:r>
      <w:r w:rsidR="00CD56DF">
        <w:rPr>
          <w:rFonts w:ascii="Times New Roman" w:hAnsi="Times New Roman" w:cs="Times New Roman"/>
          <w:noProof/>
          <w:color w:val="000000" w:themeColor="text1"/>
          <w:sz w:val="24"/>
          <w:szCs w:val="24"/>
          <w:lang w:eastAsia="sk-SK"/>
        </w:rPr>
        <w:t xml:space="preserve">publice subordonate </w:t>
      </w:r>
      <w:r w:rsidR="00995621">
        <w:rPr>
          <w:rFonts w:ascii="Times New Roman" w:hAnsi="Times New Roman" w:cs="Times New Roman"/>
          <w:noProof/>
          <w:color w:val="000000" w:themeColor="text1"/>
          <w:sz w:val="24"/>
          <w:szCs w:val="24"/>
          <w:lang w:eastAsia="sk-SK"/>
        </w:rPr>
        <w:t xml:space="preserve">secundare și terțiare </w:t>
      </w:r>
      <w:r w:rsidR="00CD56DF">
        <w:rPr>
          <w:rFonts w:ascii="Times New Roman" w:hAnsi="Times New Roman" w:cs="Times New Roman"/>
          <w:noProof/>
          <w:color w:val="000000" w:themeColor="text1"/>
          <w:sz w:val="24"/>
          <w:szCs w:val="24"/>
          <w:lang w:eastAsia="sk-SK"/>
        </w:rPr>
        <w:t xml:space="preserve">iar în rapoartele anuale </w:t>
      </w:r>
      <w:r w:rsidR="009F3F4A">
        <w:rPr>
          <w:rFonts w:ascii="Times New Roman" w:hAnsi="Times New Roman" w:cs="Times New Roman"/>
          <w:b/>
          <w:noProof/>
          <w:color w:val="000000" w:themeColor="text1"/>
          <w:sz w:val="24"/>
          <w:szCs w:val="24"/>
          <w:lang w:eastAsia="sk-SK"/>
        </w:rPr>
        <w:t>1.823</w:t>
      </w:r>
      <w:r w:rsidR="00CD56DF">
        <w:rPr>
          <w:rFonts w:ascii="Times New Roman" w:hAnsi="Times New Roman" w:cs="Times New Roman"/>
          <w:noProof/>
          <w:color w:val="000000" w:themeColor="text1"/>
          <w:sz w:val="24"/>
          <w:szCs w:val="24"/>
          <w:lang w:eastAsia="sk-SK"/>
        </w:rPr>
        <w:t xml:space="preserve"> subordonate.</w:t>
      </w:r>
    </w:p>
    <w:p w:rsidR="00F50A43" w:rsidRPr="00F50A43" w:rsidRDefault="00F50A43" w:rsidP="00F50A43">
      <w:pPr>
        <w:spacing w:after="120" w:line="276" w:lineRule="auto"/>
        <w:jc w:val="both"/>
        <w:rPr>
          <w:rFonts w:ascii="Times New Roman" w:hAnsi="Times New Roman" w:cs="Times New Roman"/>
          <w:noProof/>
          <w:color w:val="000000" w:themeColor="text1"/>
          <w:sz w:val="24"/>
          <w:szCs w:val="24"/>
          <w:lang w:eastAsia="sk-SK"/>
        </w:rPr>
      </w:pPr>
    </w:p>
    <w:p w:rsidR="00F50A43" w:rsidRDefault="00F50A43">
      <w:pPr>
        <w:rPr>
          <w:rFonts w:ascii="Times New Roman" w:eastAsia="Times New Roman" w:hAnsi="Times New Roman" w:cs="Times New Roman"/>
          <w:b/>
          <w:noProof/>
          <w:sz w:val="24"/>
          <w:szCs w:val="24"/>
          <w:lang w:eastAsia="sk-SK"/>
        </w:rPr>
      </w:pPr>
      <w:r>
        <w:rPr>
          <w:rFonts w:eastAsia="Times New Roman" w:cs="Times New Roman"/>
          <w:noProof/>
          <w:sz w:val="24"/>
          <w:szCs w:val="24"/>
          <w:lang w:eastAsia="sk-SK"/>
        </w:rPr>
        <w:br w:type="page"/>
      </w:r>
    </w:p>
    <w:p w:rsidR="00D065DF" w:rsidRPr="00897412" w:rsidRDefault="00D065DF" w:rsidP="00897412">
      <w:pPr>
        <w:pStyle w:val="Raport"/>
        <w:shd w:val="clear" w:color="auto" w:fill="FFFFFF" w:themeFill="background1"/>
        <w:spacing w:before="0" w:after="120" w:line="276" w:lineRule="auto"/>
        <w:jc w:val="both"/>
        <w:rPr>
          <w:rFonts w:eastAsia="Times New Roman" w:cs="Times New Roman"/>
          <w:noProof/>
          <w:color w:val="auto"/>
          <w:sz w:val="24"/>
          <w:szCs w:val="24"/>
          <w:lang w:eastAsia="sk-SK"/>
        </w:rPr>
      </w:pPr>
      <w:bookmarkStart w:id="29" w:name="_Toc11062680"/>
      <w:r w:rsidRPr="00897412">
        <w:rPr>
          <w:rFonts w:eastAsia="Times New Roman" w:cs="Times New Roman"/>
          <w:noProof/>
          <w:color w:val="auto"/>
          <w:sz w:val="24"/>
          <w:szCs w:val="24"/>
          <w:lang w:eastAsia="sk-SK"/>
        </w:rPr>
        <w:lastRenderedPageBreak/>
        <w:t>4.2. Propuneri</w:t>
      </w:r>
      <w:r w:rsidR="00467273" w:rsidRPr="00897412">
        <w:rPr>
          <w:rFonts w:eastAsia="Times New Roman" w:cs="Times New Roman"/>
          <w:noProof/>
          <w:color w:val="auto"/>
          <w:sz w:val="24"/>
          <w:szCs w:val="24"/>
          <w:lang w:eastAsia="sk-SK"/>
        </w:rPr>
        <w:t xml:space="preserve"> pentru dezvoltarea sistemelor de control intern</w:t>
      </w:r>
      <w:r w:rsidR="007733AD">
        <w:rPr>
          <w:rFonts w:eastAsia="Times New Roman" w:cs="Times New Roman"/>
          <w:noProof/>
          <w:color w:val="auto"/>
          <w:sz w:val="24"/>
          <w:szCs w:val="24"/>
          <w:lang w:eastAsia="sk-SK"/>
        </w:rPr>
        <w:t xml:space="preserve"> managerial </w:t>
      </w:r>
      <w:r w:rsidR="00961C5E">
        <w:rPr>
          <w:rFonts w:eastAsia="Times New Roman" w:cs="Times New Roman"/>
          <w:noProof/>
          <w:color w:val="auto"/>
          <w:sz w:val="24"/>
          <w:szCs w:val="24"/>
          <w:lang w:eastAsia="sk-SK"/>
        </w:rPr>
        <w:t>la nivelul</w:t>
      </w:r>
      <w:r w:rsidR="007733AD">
        <w:rPr>
          <w:rFonts w:eastAsia="Times New Roman" w:cs="Times New Roman"/>
          <w:noProof/>
          <w:color w:val="auto"/>
          <w:sz w:val="24"/>
          <w:szCs w:val="24"/>
          <w:lang w:eastAsia="sk-SK"/>
        </w:rPr>
        <w:t xml:space="preserve"> entităţilor</w:t>
      </w:r>
      <w:r w:rsidR="00467273" w:rsidRPr="00897412">
        <w:rPr>
          <w:rFonts w:eastAsia="Times New Roman" w:cs="Times New Roman"/>
          <w:noProof/>
          <w:color w:val="auto"/>
          <w:sz w:val="24"/>
          <w:szCs w:val="24"/>
          <w:lang w:eastAsia="sk-SK"/>
        </w:rPr>
        <w:t xml:space="preserve"> publice</w:t>
      </w:r>
      <w:bookmarkEnd w:id="29"/>
    </w:p>
    <w:p w:rsidR="00467273" w:rsidRPr="007733AD" w:rsidRDefault="00912E8A" w:rsidP="007733AD">
      <w:pPr>
        <w:spacing w:before="240" w:after="120" w:line="276" w:lineRule="auto"/>
        <w:jc w:val="both"/>
        <w:rPr>
          <w:rFonts w:ascii="Times New Roman" w:hAnsi="Times New Roman" w:cs="Times New Roman"/>
          <w:b/>
          <w:noProof/>
          <w:color w:val="000000" w:themeColor="text1"/>
          <w:sz w:val="24"/>
          <w:szCs w:val="24"/>
          <w:lang w:eastAsia="sk-SK"/>
        </w:rPr>
      </w:pPr>
      <w:r w:rsidRPr="007733AD">
        <w:rPr>
          <w:rFonts w:ascii="Times New Roman" w:hAnsi="Times New Roman" w:cs="Times New Roman"/>
          <w:b/>
          <w:noProof/>
          <w:color w:val="000000" w:themeColor="text1"/>
          <w:sz w:val="24"/>
          <w:szCs w:val="24"/>
          <w:lang w:eastAsia="sk-SK"/>
        </w:rPr>
        <w:t xml:space="preserve">4.2.1. Propuneri de îmbunătățire a cadrului </w:t>
      </w:r>
      <w:r w:rsidR="008843C0" w:rsidRPr="007733AD">
        <w:rPr>
          <w:rFonts w:ascii="Times New Roman" w:hAnsi="Times New Roman" w:cs="Times New Roman"/>
          <w:b/>
          <w:noProof/>
          <w:color w:val="000000" w:themeColor="text1"/>
          <w:sz w:val="24"/>
          <w:szCs w:val="24"/>
          <w:lang w:eastAsia="sk-SK"/>
        </w:rPr>
        <w:t>general</w:t>
      </w:r>
      <w:r w:rsidRPr="007733AD">
        <w:rPr>
          <w:rFonts w:ascii="Times New Roman" w:hAnsi="Times New Roman" w:cs="Times New Roman"/>
          <w:b/>
          <w:noProof/>
          <w:color w:val="000000" w:themeColor="text1"/>
          <w:sz w:val="24"/>
          <w:szCs w:val="24"/>
          <w:lang w:eastAsia="sk-SK"/>
        </w:rPr>
        <w:t xml:space="preserve"> a sistemului de control intern managerial</w:t>
      </w:r>
    </w:p>
    <w:p w:rsidR="006F39DA" w:rsidRDefault="007D1562"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7D1562">
        <w:rPr>
          <w:rFonts w:ascii="Times New Roman" w:hAnsi="Times New Roman" w:cs="Times New Roman"/>
          <w:color w:val="000000" w:themeColor="text1"/>
          <w:sz w:val="24"/>
          <w:szCs w:val="24"/>
        </w:rPr>
        <w:t xml:space="preserve">Identificarea cauzelor care au condus la </w:t>
      </w:r>
      <w:r w:rsidR="000E6C00">
        <w:rPr>
          <w:rFonts w:ascii="Times New Roman" w:hAnsi="Times New Roman" w:cs="Times New Roman"/>
          <w:color w:val="000000" w:themeColor="text1"/>
          <w:sz w:val="24"/>
          <w:szCs w:val="24"/>
        </w:rPr>
        <w:t xml:space="preserve">implementarea parțială  </w:t>
      </w:r>
      <w:r w:rsidR="006F39DA">
        <w:rPr>
          <w:rFonts w:ascii="Times New Roman" w:hAnsi="Times New Roman" w:cs="Times New Roman"/>
          <w:color w:val="000000" w:themeColor="text1"/>
          <w:sz w:val="24"/>
          <w:szCs w:val="24"/>
        </w:rPr>
        <w:t xml:space="preserve">a </w:t>
      </w:r>
      <w:r>
        <w:rPr>
          <w:rFonts w:ascii="Times New Roman" w:hAnsi="Times New Roman" w:cs="Times New Roman"/>
          <w:i/>
          <w:color w:val="000000" w:themeColor="text1"/>
          <w:sz w:val="24"/>
          <w:szCs w:val="24"/>
        </w:rPr>
        <w:t>Programelor</w:t>
      </w:r>
      <w:r w:rsidRPr="007D1562">
        <w:rPr>
          <w:rFonts w:ascii="Times New Roman" w:hAnsi="Times New Roman" w:cs="Times New Roman"/>
          <w:i/>
          <w:color w:val="000000" w:themeColor="text1"/>
          <w:sz w:val="24"/>
          <w:szCs w:val="24"/>
        </w:rPr>
        <w:t xml:space="preserve"> de dezvoltare a sistemului de control intern managerial</w:t>
      </w:r>
      <w:r w:rsidRPr="007D1562">
        <w:rPr>
          <w:rFonts w:ascii="Times New Roman" w:hAnsi="Times New Roman" w:cs="Times New Roman"/>
          <w:color w:val="000000" w:themeColor="text1"/>
          <w:sz w:val="24"/>
          <w:szCs w:val="24"/>
        </w:rPr>
        <w:t xml:space="preserve"> de către </w:t>
      </w:r>
      <w:r w:rsidR="000E6C00">
        <w:rPr>
          <w:rFonts w:ascii="Times New Roman" w:hAnsi="Times New Roman" w:cs="Times New Roman"/>
          <w:color w:val="000000" w:themeColor="text1"/>
          <w:sz w:val="24"/>
          <w:szCs w:val="24"/>
        </w:rPr>
        <w:t>20</w:t>
      </w:r>
      <w:r w:rsidRPr="007D1562">
        <w:rPr>
          <w:rFonts w:ascii="Times New Roman" w:hAnsi="Times New Roman" w:cs="Times New Roman"/>
          <w:color w:val="000000" w:themeColor="text1"/>
          <w:sz w:val="24"/>
          <w:szCs w:val="24"/>
        </w:rPr>
        <w:t xml:space="preserve"> or</w:t>
      </w:r>
      <w:r w:rsidR="00F91636">
        <w:rPr>
          <w:rFonts w:ascii="Times New Roman" w:hAnsi="Times New Roman" w:cs="Times New Roman"/>
          <w:color w:val="000000" w:themeColor="text1"/>
          <w:sz w:val="24"/>
          <w:szCs w:val="24"/>
        </w:rPr>
        <w:t xml:space="preserve">donatori principali de credite și acordarea de îndrumare metodologică din partea Direcției Control Intern Managerial și Relații Interinstituționale </w:t>
      </w:r>
      <w:r w:rsidR="00E21F56">
        <w:rPr>
          <w:rFonts w:ascii="Times New Roman" w:hAnsi="Times New Roman" w:cs="Times New Roman"/>
          <w:color w:val="000000" w:themeColor="text1"/>
          <w:sz w:val="24"/>
          <w:szCs w:val="24"/>
        </w:rPr>
        <w:t>în scopul diminuării</w:t>
      </w:r>
      <w:r w:rsidR="00292299">
        <w:rPr>
          <w:rFonts w:ascii="Times New Roman" w:hAnsi="Times New Roman" w:cs="Times New Roman"/>
          <w:color w:val="000000" w:themeColor="text1"/>
          <w:sz w:val="24"/>
          <w:szCs w:val="24"/>
        </w:rPr>
        <w:t xml:space="preserve"> OPC-lor care implementează parțial programul de dezvoltare, in</w:t>
      </w:r>
      <w:r w:rsidR="005B403B">
        <w:rPr>
          <w:rFonts w:ascii="Times New Roman" w:hAnsi="Times New Roman" w:cs="Times New Roman"/>
          <w:color w:val="000000" w:themeColor="text1"/>
          <w:sz w:val="24"/>
          <w:szCs w:val="24"/>
        </w:rPr>
        <w:t>s</w:t>
      </w:r>
      <w:r w:rsidR="00292299">
        <w:rPr>
          <w:rFonts w:ascii="Times New Roman" w:hAnsi="Times New Roman" w:cs="Times New Roman"/>
          <w:color w:val="000000" w:themeColor="text1"/>
          <w:sz w:val="24"/>
          <w:szCs w:val="24"/>
        </w:rPr>
        <w:t>trument vital pentru implementarea</w:t>
      </w:r>
      <w:r w:rsidR="006F39DA">
        <w:rPr>
          <w:rFonts w:ascii="Times New Roman" w:hAnsi="Times New Roman" w:cs="Times New Roman"/>
          <w:color w:val="000000" w:themeColor="text1"/>
          <w:sz w:val="24"/>
          <w:szCs w:val="24"/>
        </w:rPr>
        <w:t xml:space="preserve"> și</w:t>
      </w:r>
      <w:r w:rsidR="00292299">
        <w:rPr>
          <w:rFonts w:ascii="Times New Roman" w:hAnsi="Times New Roman" w:cs="Times New Roman"/>
          <w:color w:val="000000" w:themeColor="text1"/>
          <w:sz w:val="24"/>
          <w:szCs w:val="24"/>
        </w:rPr>
        <w:t xml:space="preserve"> de</w:t>
      </w:r>
      <w:r w:rsidR="006F39DA">
        <w:rPr>
          <w:rFonts w:ascii="Times New Roman" w:hAnsi="Times New Roman" w:cs="Times New Roman"/>
          <w:color w:val="000000" w:themeColor="text1"/>
          <w:sz w:val="24"/>
          <w:szCs w:val="24"/>
        </w:rPr>
        <w:t>zvoltarea</w:t>
      </w:r>
      <w:r w:rsidR="00F91636">
        <w:rPr>
          <w:rFonts w:ascii="Times New Roman" w:hAnsi="Times New Roman" w:cs="Times New Roman"/>
          <w:color w:val="000000" w:themeColor="text1"/>
          <w:sz w:val="24"/>
          <w:szCs w:val="24"/>
        </w:rPr>
        <w:t xml:space="preserve"> </w:t>
      </w:r>
      <w:r w:rsidR="006F39DA">
        <w:rPr>
          <w:rFonts w:ascii="Times New Roman" w:hAnsi="Times New Roman" w:cs="Times New Roman"/>
          <w:color w:val="000000" w:themeColor="text1"/>
          <w:sz w:val="24"/>
          <w:szCs w:val="24"/>
        </w:rPr>
        <w:t>sistemului de c</w:t>
      </w:r>
      <w:r w:rsidR="00E629CD">
        <w:rPr>
          <w:rFonts w:ascii="Times New Roman" w:hAnsi="Times New Roman" w:cs="Times New Roman"/>
          <w:color w:val="000000" w:themeColor="text1"/>
          <w:sz w:val="24"/>
          <w:szCs w:val="24"/>
        </w:rPr>
        <w:t>ontrol intern managerial.</w:t>
      </w:r>
    </w:p>
    <w:p w:rsidR="00264A0C" w:rsidRPr="00264A0C" w:rsidRDefault="00264A0C"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264A0C">
        <w:rPr>
          <w:rFonts w:ascii="Times New Roman" w:hAnsi="Times New Roman" w:cs="Times New Roman"/>
          <w:color w:val="000000" w:themeColor="text1"/>
          <w:sz w:val="24"/>
          <w:szCs w:val="24"/>
        </w:rPr>
        <w:t xml:space="preserve">Implementarea de măsuri, în </w:t>
      </w:r>
      <w:r w:rsidRPr="00264A0C">
        <w:rPr>
          <w:rFonts w:ascii="Times New Roman" w:hAnsi="Times New Roman" w:cs="Times New Roman"/>
          <w:i/>
          <w:color w:val="000000" w:themeColor="text1"/>
          <w:sz w:val="24"/>
          <w:szCs w:val="24"/>
        </w:rPr>
        <w:t>Programul de dezvoltare a sistemului de control intern managerial</w:t>
      </w:r>
      <w:r w:rsidRPr="00264A0C">
        <w:rPr>
          <w:rFonts w:ascii="Times New Roman" w:hAnsi="Times New Roman" w:cs="Times New Roman"/>
          <w:color w:val="000000" w:themeColor="text1"/>
          <w:sz w:val="24"/>
          <w:szCs w:val="24"/>
        </w:rPr>
        <w:t xml:space="preserve"> la nivelul ordonatorilor principali de credite, pentru îmbunătățirea </w:t>
      </w:r>
      <w:r>
        <w:rPr>
          <w:rFonts w:ascii="Times New Roman" w:hAnsi="Times New Roman" w:cs="Times New Roman"/>
          <w:color w:val="000000" w:themeColor="text1"/>
          <w:sz w:val="24"/>
          <w:szCs w:val="24"/>
        </w:rPr>
        <w:t>sistemelor</w:t>
      </w:r>
      <w:r w:rsidRPr="00264A0C">
        <w:rPr>
          <w:rFonts w:ascii="Times New Roman" w:hAnsi="Times New Roman" w:cs="Times New Roman"/>
          <w:color w:val="000000" w:themeColor="text1"/>
          <w:sz w:val="24"/>
          <w:szCs w:val="24"/>
        </w:rPr>
        <w:t xml:space="preserve"> de control intern managerial la nivelul </w:t>
      </w:r>
      <w:r w:rsidRPr="00264A0C">
        <w:rPr>
          <w:rFonts w:ascii="Times New Roman" w:hAnsi="Times New Roman" w:cs="Times New Roman"/>
          <w:noProof/>
          <w:color w:val="000000" w:themeColor="text1"/>
          <w:sz w:val="24"/>
          <w:szCs w:val="24"/>
          <w:lang w:eastAsia="sk-SK"/>
        </w:rPr>
        <w:t>entităților publice subordona</w:t>
      </w:r>
      <w:r w:rsidR="00E629CD">
        <w:rPr>
          <w:rFonts w:ascii="Times New Roman" w:hAnsi="Times New Roman" w:cs="Times New Roman"/>
          <w:noProof/>
          <w:color w:val="000000" w:themeColor="text1"/>
          <w:sz w:val="24"/>
          <w:szCs w:val="24"/>
          <w:lang w:eastAsia="sk-SK"/>
        </w:rPr>
        <w:t>te</w:t>
      </w:r>
      <w:r>
        <w:rPr>
          <w:rFonts w:ascii="Times New Roman" w:hAnsi="Times New Roman" w:cs="Times New Roman"/>
          <w:noProof/>
          <w:color w:val="000000" w:themeColor="text1"/>
          <w:sz w:val="24"/>
          <w:szCs w:val="24"/>
          <w:lang w:eastAsia="sk-SK"/>
        </w:rPr>
        <w:t>.</w:t>
      </w:r>
    </w:p>
    <w:p w:rsidR="007D1562" w:rsidRPr="007D1562" w:rsidRDefault="007D1562"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7D1562">
        <w:rPr>
          <w:rFonts w:ascii="Times New Roman" w:hAnsi="Times New Roman" w:cs="Times New Roman"/>
          <w:color w:val="000000" w:themeColor="text1"/>
          <w:sz w:val="24"/>
          <w:szCs w:val="24"/>
        </w:rPr>
        <w:t>Asigurarea suportului tehnic</w:t>
      </w:r>
      <w:r>
        <w:rPr>
          <w:rFonts w:ascii="Times New Roman" w:hAnsi="Times New Roman" w:cs="Times New Roman"/>
          <w:color w:val="000000" w:themeColor="text1"/>
          <w:sz w:val="24"/>
          <w:szCs w:val="24"/>
        </w:rPr>
        <w:t xml:space="preserve"> de către </w:t>
      </w:r>
      <w:r w:rsidRPr="00AC5294">
        <w:rPr>
          <w:rFonts w:ascii="Times New Roman" w:hAnsi="Times New Roman" w:cs="Times New Roman"/>
          <w:sz w:val="24"/>
          <w:szCs w:val="24"/>
        </w:rPr>
        <w:t>Direcția Control Intern Managerial și Relații Interinstituționale</w:t>
      </w:r>
      <w:r w:rsidRPr="007D1562">
        <w:rPr>
          <w:rFonts w:ascii="Times New Roman" w:hAnsi="Times New Roman" w:cs="Times New Roman"/>
          <w:color w:val="000000" w:themeColor="text1"/>
          <w:sz w:val="24"/>
          <w:szCs w:val="24"/>
        </w:rPr>
        <w:t>, după caz, pentru elaborarea</w:t>
      </w:r>
      <w:r w:rsidRPr="007D1562">
        <w:rPr>
          <w:rFonts w:ascii="Times New Roman" w:hAnsi="Times New Roman" w:cs="Times New Roman"/>
          <w:i/>
          <w:color w:val="000000" w:themeColor="text1"/>
          <w:sz w:val="24"/>
          <w:szCs w:val="24"/>
        </w:rPr>
        <w:t xml:space="preserve"> Programelor de dezvoltare a sistemului de control intern managerial</w:t>
      </w:r>
      <w:r w:rsidRPr="007D1562">
        <w:rPr>
          <w:rFonts w:ascii="Times New Roman" w:hAnsi="Times New Roman" w:cs="Times New Roman"/>
          <w:color w:val="000000" w:themeColor="text1"/>
          <w:sz w:val="24"/>
          <w:szCs w:val="24"/>
        </w:rPr>
        <w:t xml:space="preserve"> de către </w:t>
      </w:r>
      <w:r w:rsidR="005F6E5E">
        <w:rPr>
          <w:rFonts w:ascii="Times New Roman" w:hAnsi="Times New Roman" w:cs="Times New Roman"/>
          <w:color w:val="000000" w:themeColor="text1"/>
          <w:sz w:val="24"/>
          <w:szCs w:val="24"/>
        </w:rPr>
        <w:t xml:space="preserve">cei 20 </w:t>
      </w:r>
      <w:r w:rsidRPr="007D1562">
        <w:rPr>
          <w:rFonts w:ascii="Times New Roman" w:hAnsi="Times New Roman" w:cs="Times New Roman"/>
          <w:color w:val="000000" w:themeColor="text1"/>
          <w:sz w:val="24"/>
          <w:szCs w:val="24"/>
        </w:rPr>
        <w:t>o</w:t>
      </w:r>
      <w:r w:rsidR="007733AD">
        <w:rPr>
          <w:rFonts w:ascii="Times New Roman" w:hAnsi="Times New Roman" w:cs="Times New Roman"/>
          <w:color w:val="000000" w:themeColor="text1"/>
          <w:sz w:val="24"/>
          <w:szCs w:val="24"/>
        </w:rPr>
        <w:t>rdonatori principali de credite.</w:t>
      </w:r>
    </w:p>
    <w:p w:rsidR="00A0131A" w:rsidRDefault="00B4418E" w:rsidP="00C17D8F">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7D1562">
        <w:rPr>
          <w:rFonts w:ascii="Times New Roman" w:hAnsi="Times New Roman" w:cs="Times New Roman"/>
          <w:color w:val="000000" w:themeColor="text1"/>
          <w:sz w:val="24"/>
          <w:szCs w:val="24"/>
        </w:rPr>
        <w:t xml:space="preserve">Identificarea cauzelor </w:t>
      </w:r>
      <w:r>
        <w:rPr>
          <w:rFonts w:ascii="Times New Roman" w:hAnsi="Times New Roman" w:cs="Times New Roman"/>
          <w:color w:val="000000" w:themeColor="text1"/>
          <w:sz w:val="24"/>
          <w:szCs w:val="24"/>
        </w:rPr>
        <w:t xml:space="preserve">pentru </w:t>
      </w:r>
      <w:r w:rsidRPr="007D1562">
        <w:rPr>
          <w:rFonts w:ascii="Times New Roman" w:hAnsi="Times New Roman" w:cs="Times New Roman"/>
          <w:color w:val="000000" w:themeColor="text1"/>
          <w:sz w:val="24"/>
          <w:szCs w:val="24"/>
        </w:rPr>
        <w:t xml:space="preserve">care </w:t>
      </w:r>
      <w:r w:rsidR="00462FDB">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7D1562">
        <w:rPr>
          <w:rFonts w:ascii="Times New Roman" w:hAnsi="Times New Roman" w:cs="Times New Roman"/>
          <w:color w:val="000000" w:themeColor="text1"/>
          <w:sz w:val="24"/>
          <w:szCs w:val="24"/>
        </w:rPr>
        <w:t>ordonatori principali de credite</w:t>
      </w:r>
      <w:r w:rsidRPr="00B4418E">
        <w:rPr>
          <w:rFonts w:ascii="Times New Roman" w:hAnsi="Times New Roman" w:cs="Times New Roman"/>
          <w:sz w:val="24"/>
          <w:szCs w:val="24"/>
        </w:rPr>
        <w:t xml:space="preserve"> </w:t>
      </w:r>
      <w:r>
        <w:rPr>
          <w:rFonts w:ascii="Times New Roman" w:hAnsi="Times New Roman" w:cs="Times New Roman"/>
          <w:sz w:val="24"/>
          <w:szCs w:val="24"/>
        </w:rPr>
        <w:t xml:space="preserve">nu </w:t>
      </w:r>
      <w:r w:rsidRPr="007D1562">
        <w:rPr>
          <w:rFonts w:ascii="Times New Roman" w:hAnsi="Times New Roman" w:cs="Times New Roman"/>
          <w:color w:val="000000" w:themeColor="text1"/>
          <w:sz w:val="24"/>
          <w:szCs w:val="24"/>
        </w:rPr>
        <w:t xml:space="preserve">au </w:t>
      </w:r>
      <w:r>
        <w:rPr>
          <w:rFonts w:ascii="Times New Roman" w:hAnsi="Times New Roman" w:cs="Times New Roman"/>
          <w:color w:val="000000" w:themeColor="text1"/>
          <w:sz w:val="24"/>
          <w:szCs w:val="24"/>
        </w:rPr>
        <w:t xml:space="preserve">un sistem de </w:t>
      </w:r>
      <w:r w:rsidRPr="00B4418E">
        <w:rPr>
          <w:rFonts w:ascii="Times New Roman" w:hAnsi="Times New Roman" w:cs="Times New Roman"/>
          <w:sz w:val="24"/>
          <w:szCs w:val="24"/>
        </w:rPr>
        <w:t>i</w:t>
      </w:r>
      <w:r>
        <w:rPr>
          <w:rFonts w:ascii="Times New Roman" w:hAnsi="Times New Roman" w:cs="Times New Roman"/>
          <w:sz w:val="24"/>
          <w:szCs w:val="24"/>
        </w:rPr>
        <w:t xml:space="preserve">ndicatori de performanță </w:t>
      </w:r>
      <w:r w:rsidR="007733AD">
        <w:rPr>
          <w:rFonts w:ascii="Times New Roman" w:hAnsi="Times New Roman" w:cs="Times New Roman"/>
          <w:sz w:val="24"/>
          <w:szCs w:val="24"/>
        </w:rPr>
        <w:t>ș</w:t>
      </w:r>
      <w:r>
        <w:rPr>
          <w:rFonts w:ascii="Times New Roman" w:hAnsi="Times New Roman" w:cs="Times New Roman"/>
          <w:sz w:val="24"/>
          <w:szCs w:val="24"/>
        </w:rPr>
        <w:t>i de monitorizare a acestora.</w:t>
      </w:r>
    </w:p>
    <w:p w:rsidR="00A0131A" w:rsidRPr="007D1562" w:rsidRDefault="00A0131A"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7D1562">
        <w:rPr>
          <w:rFonts w:ascii="Times New Roman" w:hAnsi="Times New Roman" w:cs="Times New Roman"/>
          <w:color w:val="000000" w:themeColor="text1"/>
          <w:sz w:val="24"/>
          <w:szCs w:val="24"/>
        </w:rPr>
        <w:t>Asigurarea suportului tehnic</w:t>
      </w:r>
      <w:r>
        <w:rPr>
          <w:rFonts w:ascii="Times New Roman" w:hAnsi="Times New Roman" w:cs="Times New Roman"/>
          <w:color w:val="000000" w:themeColor="text1"/>
          <w:sz w:val="24"/>
          <w:szCs w:val="24"/>
        </w:rPr>
        <w:t xml:space="preserve"> de către </w:t>
      </w:r>
      <w:r w:rsidRPr="00AC5294">
        <w:rPr>
          <w:rFonts w:ascii="Times New Roman" w:hAnsi="Times New Roman" w:cs="Times New Roman"/>
          <w:sz w:val="24"/>
          <w:szCs w:val="24"/>
        </w:rPr>
        <w:t>Direcția Control Intern Managerial și Relații Interinstituționale</w:t>
      </w:r>
      <w:r w:rsidRPr="007D156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de consiliere </w:t>
      </w:r>
      <w:r w:rsidRPr="007D1562">
        <w:rPr>
          <w:rFonts w:ascii="Times New Roman" w:hAnsi="Times New Roman" w:cs="Times New Roman"/>
          <w:color w:val="000000" w:themeColor="text1"/>
          <w:sz w:val="24"/>
          <w:szCs w:val="24"/>
        </w:rPr>
        <w:t>pentru elaborarea</w:t>
      </w:r>
      <w:r w:rsidR="00AB384F">
        <w:rPr>
          <w:rFonts w:ascii="Times New Roman" w:hAnsi="Times New Roman" w:cs="Times New Roman"/>
          <w:color w:val="000000" w:themeColor="text1"/>
          <w:sz w:val="24"/>
          <w:szCs w:val="24"/>
        </w:rPr>
        <w:t xml:space="preserve"> unor</w:t>
      </w:r>
      <w:r>
        <w:rPr>
          <w:rFonts w:ascii="Times New Roman" w:hAnsi="Times New Roman" w:cs="Times New Roman"/>
          <w:color w:val="000000" w:themeColor="text1"/>
          <w:sz w:val="24"/>
          <w:szCs w:val="24"/>
        </w:rPr>
        <w:t xml:space="preserve"> sistem</w:t>
      </w:r>
      <w:r w:rsidR="00AB384F">
        <w:rPr>
          <w:rFonts w:ascii="Times New Roman" w:hAnsi="Times New Roman" w:cs="Times New Roman"/>
          <w:color w:val="000000" w:themeColor="text1"/>
          <w:sz w:val="24"/>
          <w:szCs w:val="24"/>
        </w:rPr>
        <w:t>e</w:t>
      </w:r>
      <w:r>
        <w:rPr>
          <w:rFonts w:ascii="Times New Roman" w:hAnsi="Times New Roman" w:cs="Times New Roman"/>
          <w:color w:val="000000" w:themeColor="text1"/>
          <w:sz w:val="24"/>
          <w:szCs w:val="24"/>
        </w:rPr>
        <w:t xml:space="preserve"> de monitorizare a</w:t>
      </w:r>
      <w:r w:rsidR="0076624A">
        <w:rPr>
          <w:rFonts w:ascii="Times New Roman" w:hAnsi="Times New Roman" w:cs="Times New Roman"/>
          <w:color w:val="000000" w:themeColor="text1"/>
          <w:sz w:val="24"/>
          <w:szCs w:val="24"/>
        </w:rPr>
        <w:t xml:space="preserve"> indicatorilor de</w:t>
      </w:r>
      <w:r>
        <w:rPr>
          <w:rFonts w:ascii="Times New Roman" w:hAnsi="Times New Roman" w:cs="Times New Roman"/>
          <w:color w:val="000000" w:themeColor="text1"/>
          <w:sz w:val="24"/>
          <w:szCs w:val="24"/>
        </w:rPr>
        <w:t xml:space="preserve"> performanț</w:t>
      </w:r>
      <w:r w:rsidR="0076624A">
        <w:rPr>
          <w:rFonts w:ascii="Times New Roman" w:hAnsi="Times New Roman" w:cs="Times New Roman"/>
          <w:color w:val="000000" w:themeColor="text1"/>
          <w:sz w:val="24"/>
          <w:szCs w:val="24"/>
        </w:rPr>
        <w:t>ă</w:t>
      </w:r>
      <w:r w:rsidRPr="007D1562">
        <w:rPr>
          <w:rFonts w:ascii="Times New Roman" w:hAnsi="Times New Roman" w:cs="Times New Roman"/>
          <w:color w:val="000000" w:themeColor="text1"/>
          <w:sz w:val="24"/>
          <w:szCs w:val="24"/>
        </w:rPr>
        <w:t xml:space="preserve"> de către cei </w:t>
      </w:r>
      <w:r w:rsidR="00462FDB">
        <w:rPr>
          <w:rFonts w:ascii="Times New Roman" w:hAnsi="Times New Roman" w:cs="Times New Roman"/>
          <w:color w:val="000000" w:themeColor="text1"/>
          <w:sz w:val="24"/>
          <w:szCs w:val="24"/>
        </w:rPr>
        <w:t xml:space="preserve">6 </w:t>
      </w:r>
      <w:r w:rsidRPr="007D1562">
        <w:rPr>
          <w:rFonts w:ascii="Times New Roman" w:hAnsi="Times New Roman" w:cs="Times New Roman"/>
          <w:color w:val="000000" w:themeColor="text1"/>
          <w:sz w:val="24"/>
          <w:szCs w:val="24"/>
        </w:rPr>
        <w:t>ordonatori principali de credite.</w:t>
      </w:r>
    </w:p>
    <w:p w:rsidR="00A0131A" w:rsidRDefault="00A0131A" w:rsidP="00C17D8F">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7D1562">
        <w:rPr>
          <w:rFonts w:ascii="Times New Roman" w:hAnsi="Times New Roman" w:cs="Times New Roman"/>
          <w:color w:val="000000" w:themeColor="text1"/>
          <w:sz w:val="24"/>
          <w:szCs w:val="24"/>
        </w:rPr>
        <w:t xml:space="preserve">Identificarea cauzelor </w:t>
      </w:r>
      <w:r>
        <w:rPr>
          <w:rFonts w:ascii="Times New Roman" w:hAnsi="Times New Roman" w:cs="Times New Roman"/>
          <w:color w:val="000000" w:themeColor="text1"/>
          <w:sz w:val="24"/>
          <w:szCs w:val="24"/>
        </w:rPr>
        <w:t xml:space="preserve">pentru </w:t>
      </w:r>
      <w:r w:rsidRPr="007D1562">
        <w:rPr>
          <w:rFonts w:ascii="Times New Roman" w:hAnsi="Times New Roman" w:cs="Times New Roman"/>
          <w:color w:val="000000" w:themeColor="text1"/>
          <w:sz w:val="24"/>
          <w:szCs w:val="24"/>
        </w:rPr>
        <w:t xml:space="preserve">care </w:t>
      </w:r>
      <w:r w:rsidR="00462FDB">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xml:space="preserve"> </w:t>
      </w:r>
      <w:r w:rsidRPr="007D1562">
        <w:rPr>
          <w:rFonts w:ascii="Times New Roman" w:hAnsi="Times New Roman" w:cs="Times New Roman"/>
          <w:color w:val="000000" w:themeColor="text1"/>
          <w:sz w:val="24"/>
          <w:szCs w:val="24"/>
        </w:rPr>
        <w:t>ordonatori principali de credite</w:t>
      </w:r>
      <w:r w:rsidR="005F6E5E">
        <w:rPr>
          <w:rFonts w:ascii="Times New Roman" w:hAnsi="Times New Roman" w:cs="Times New Roman"/>
          <w:sz w:val="24"/>
          <w:szCs w:val="24"/>
        </w:rPr>
        <w:t xml:space="preserve"> </w:t>
      </w:r>
      <w:r>
        <w:rPr>
          <w:rFonts w:ascii="Times New Roman" w:hAnsi="Times New Roman" w:cs="Times New Roman"/>
          <w:sz w:val="24"/>
          <w:szCs w:val="24"/>
        </w:rPr>
        <w:t xml:space="preserve">nu au </w:t>
      </w:r>
      <w:r w:rsidR="005F6E5E">
        <w:rPr>
          <w:rFonts w:ascii="Times New Roman" w:hAnsi="Times New Roman" w:cs="Times New Roman"/>
          <w:sz w:val="24"/>
          <w:szCs w:val="24"/>
        </w:rPr>
        <w:t xml:space="preserve">organizat </w:t>
      </w:r>
      <w:r w:rsidR="00D64A13">
        <w:rPr>
          <w:rFonts w:ascii="Times New Roman" w:hAnsi="Times New Roman" w:cs="Times New Roman"/>
          <w:sz w:val="24"/>
          <w:szCs w:val="24"/>
        </w:rPr>
        <w:t>un proces de management al riscurilor</w:t>
      </w:r>
      <w:r>
        <w:rPr>
          <w:rFonts w:ascii="Times New Roman" w:hAnsi="Times New Roman" w:cs="Times New Roman"/>
          <w:sz w:val="24"/>
          <w:szCs w:val="24"/>
        </w:rPr>
        <w:t xml:space="preserve"> la  nivelul entității.</w:t>
      </w:r>
    </w:p>
    <w:p w:rsidR="008235EB" w:rsidRDefault="00A0131A" w:rsidP="00C17D8F">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7D1562">
        <w:rPr>
          <w:rFonts w:ascii="Times New Roman" w:hAnsi="Times New Roman" w:cs="Times New Roman"/>
          <w:color w:val="000000" w:themeColor="text1"/>
          <w:sz w:val="24"/>
          <w:szCs w:val="24"/>
        </w:rPr>
        <w:t>Asigurarea suportului tehnic</w:t>
      </w:r>
      <w:r>
        <w:rPr>
          <w:rFonts w:ascii="Times New Roman" w:hAnsi="Times New Roman" w:cs="Times New Roman"/>
          <w:color w:val="000000" w:themeColor="text1"/>
          <w:sz w:val="24"/>
          <w:szCs w:val="24"/>
        </w:rPr>
        <w:t xml:space="preserve"> de către </w:t>
      </w:r>
      <w:r w:rsidRPr="00AC5294">
        <w:rPr>
          <w:rFonts w:ascii="Times New Roman" w:hAnsi="Times New Roman" w:cs="Times New Roman"/>
          <w:sz w:val="24"/>
          <w:szCs w:val="24"/>
        </w:rPr>
        <w:t>Direcția Control Intern Managerial și Relații Interinstituționale</w:t>
      </w:r>
      <w:r w:rsidRPr="007D156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de consiliere </w:t>
      </w:r>
      <w:r w:rsidRPr="007D1562">
        <w:rPr>
          <w:rFonts w:ascii="Times New Roman" w:hAnsi="Times New Roman" w:cs="Times New Roman"/>
          <w:color w:val="000000" w:themeColor="text1"/>
          <w:sz w:val="24"/>
          <w:szCs w:val="24"/>
        </w:rPr>
        <w:t>pentru</w:t>
      </w:r>
      <w:r w:rsidRPr="00A0131A">
        <w:rPr>
          <w:rFonts w:ascii="Times New Roman" w:hAnsi="Times New Roman" w:cs="Times New Roman"/>
          <w:sz w:val="24"/>
          <w:szCs w:val="24"/>
        </w:rPr>
        <w:t xml:space="preserve"> </w:t>
      </w:r>
      <w:r w:rsidR="00D64A13">
        <w:rPr>
          <w:rFonts w:ascii="Times New Roman" w:hAnsi="Times New Roman" w:cs="Times New Roman"/>
          <w:sz w:val="24"/>
          <w:szCs w:val="24"/>
        </w:rPr>
        <w:t xml:space="preserve">organizarea </w:t>
      </w:r>
      <w:r w:rsidR="00680344">
        <w:rPr>
          <w:rFonts w:ascii="Times New Roman" w:hAnsi="Times New Roman" w:cs="Times New Roman"/>
          <w:sz w:val="24"/>
          <w:szCs w:val="24"/>
        </w:rPr>
        <w:t>procesului de management al riscurilor</w:t>
      </w:r>
      <w:r w:rsidR="00DC2DED">
        <w:rPr>
          <w:rFonts w:ascii="Times New Roman" w:hAnsi="Times New Roman" w:cs="Times New Roman"/>
          <w:sz w:val="24"/>
          <w:szCs w:val="24"/>
        </w:rPr>
        <w:t xml:space="preserve"> de către cei 2 ordonatori menționați anterior precum și pentru </w:t>
      </w:r>
      <w:r w:rsidR="009D5023">
        <w:rPr>
          <w:rFonts w:ascii="Times New Roman" w:hAnsi="Times New Roman" w:cs="Times New Roman"/>
          <w:sz w:val="24"/>
          <w:szCs w:val="24"/>
        </w:rPr>
        <w:t>diminuarea numărului celor</w:t>
      </w:r>
      <w:r w:rsidR="008235EB">
        <w:rPr>
          <w:rFonts w:ascii="Times New Roman" w:hAnsi="Times New Roman" w:cs="Times New Roman"/>
          <w:sz w:val="24"/>
          <w:szCs w:val="24"/>
        </w:rPr>
        <w:t xml:space="preserve"> 12 OPC-uri care au implementat parțial procesul de management al riscurilor</w:t>
      </w:r>
      <w:r w:rsidR="00446141">
        <w:rPr>
          <w:rFonts w:ascii="Times New Roman" w:hAnsi="Times New Roman" w:cs="Times New Roman"/>
          <w:sz w:val="24"/>
          <w:szCs w:val="24"/>
        </w:rPr>
        <w:t>.</w:t>
      </w:r>
    </w:p>
    <w:p w:rsidR="00662B1E" w:rsidRPr="00662B1E" w:rsidRDefault="00662B1E" w:rsidP="00C17D8F">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Idendificarea cauzelor care au condus la </w:t>
      </w:r>
      <w:r w:rsidR="0050793A">
        <w:rPr>
          <w:rFonts w:ascii="Times New Roman" w:hAnsi="Times New Roman" w:cs="Times New Roman"/>
          <w:noProof/>
          <w:sz w:val="24"/>
          <w:szCs w:val="24"/>
          <w:lang w:eastAsia="sk-SK"/>
        </w:rPr>
        <w:t xml:space="preserve">o </w:t>
      </w:r>
      <w:r>
        <w:rPr>
          <w:rFonts w:ascii="Times New Roman" w:hAnsi="Times New Roman" w:cs="Times New Roman"/>
          <w:noProof/>
          <w:sz w:val="24"/>
          <w:szCs w:val="24"/>
          <w:lang w:eastAsia="sk-SK"/>
        </w:rPr>
        <w:t>evoluți</w:t>
      </w:r>
      <w:r w:rsidR="0050793A">
        <w:rPr>
          <w:rFonts w:ascii="Times New Roman" w:hAnsi="Times New Roman" w:cs="Times New Roman"/>
          <w:noProof/>
          <w:sz w:val="24"/>
          <w:szCs w:val="24"/>
          <w:lang w:eastAsia="sk-SK"/>
        </w:rPr>
        <w:t>e</w:t>
      </w:r>
      <w:r>
        <w:rPr>
          <w:rFonts w:ascii="Times New Roman" w:hAnsi="Times New Roman" w:cs="Times New Roman"/>
          <w:noProof/>
          <w:sz w:val="24"/>
          <w:szCs w:val="24"/>
          <w:lang w:eastAsia="sk-SK"/>
        </w:rPr>
        <w:t xml:space="preserve"> negativă </w:t>
      </w:r>
      <w:r w:rsidR="0050793A">
        <w:rPr>
          <w:rFonts w:ascii="Times New Roman" w:hAnsi="Times New Roman" w:cs="Times New Roman"/>
          <w:noProof/>
          <w:sz w:val="24"/>
          <w:szCs w:val="24"/>
          <w:lang w:eastAsia="sk-SK"/>
        </w:rPr>
        <w:t xml:space="preserve">(regresie) </w:t>
      </w:r>
      <w:r>
        <w:rPr>
          <w:rFonts w:ascii="Times New Roman" w:hAnsi="Times New Roman" w:cs="Times New Roman"/>
          <w:noProof/>
          <w:sz w:val="24"/>
          <w:szCs w:val="24"/>
          <w:lang w:eastAsia="sk-SK"/>
        </w:rPr>
        <w:t xml:space="preserve">a </w:t>
      </w:r>
      <w:r>
        <w:rPr>
          <w:rFonts w:ascii="Times New Roman" w:hAnsi="Times New Roman" w:cs="Times New Roman"/>
          <w:sz w:val="24"/>
          <w:szCs w:val="24"/>
        </w:rPr>
        <w:t>g</w:t>
      </w:r>
      <w:r w:rsidRPr="00662B1E">
        <w:rPr>
          <w:rFonts w:ascii="Times New Roman" w:hAnsi="Times New Roman" w:cs="Times New Roman"/>
          <w:sz w:val="24"/>
          <w:szCs w:val="24"/>
        </w:rPr>
        <w:t>radul</w:t>
      </w:r>
      <w:r>
        <w:rPr>
          <w:rFonts w:ascii="Times New Roman" w:hAnsi="Times New Roman" w:cs="Times New Roman"/>
          <w:sz w:val="24"/>
          <w:szCs w:val="24"/>
        </w:rPr>
        <w:t>ui</w:t>
      </w:r>
      <w:r w:rsidRPr="00662B1E">
        <w:rPr>
          <w:rFonts w:ascii="Times New Roman" w:hAnsi="Times New Roman" w:cs="Times New Roman"/>
          <w:sz w:val="24"/>
          <w:szCs w:val="24"/>
        </w:rPr>
        <w:t xml:space="preserve"> de implementare a </w:t>
      </w:r>
      <w:r w:rsidR="0050793A" w:rsidRPr="007045B5">
        <w:rPr>
          <w:rFonts w:ascii="Times New Roman" w:hAnsi="Times New Roman" w:cs="Times New Roman"/>
          <w:sz w:val="24"/>
          <w:szCs w:val="24"/>
        </w:rPr>
        <w:t>8</w:t>
      </w:r>
      <w:r w:rsidR="003A1B78" w:rsidRPr="007045B5">
        <w:rPr>
          <w:rFonts w:ascii="Times New Roman" w:hAnsi="Times New Roman" w:cs="Times New Roman"/>
          <w:sz w:val="24"/>
          <w:szCs w:val="24"/>
        </w:rPr>
        <w:t xml:space="preserve"> </w:t>
      </w:r>
      <w:r w:rsidRPr="007045B5">
        <w:rPr>
          <w:rFonts w:ascii="Times New Roman" w:hAnsi="Times New Roman" w:cs="Times New Roman"/>
          <w:sz w:val="24"/>
          <w:szCs w:val="24"/>
        </w:rPr>
        <w:t>standarde</w:t>
      </w:r>
      <w:r w:rsidRPr="00662B1E">
        <w:rPr>
          <w:rFonts w:ascii="Times New Roman" w:hAnsi="Times New Roman" w:cs="Times New Roman"/>
          <w:sz w:val="24"/>
          <w:szCs w:val="24"/>
        </w:rPr>
        <w:t xml:space="preserve"> de control intern managerial</w:t>
      </w:r>
      <w:r w:rsidR="004C2C02">
        <w:rPr>
          <w:rFonts w:ascii="Times New Roman" w:hAnsi="Times New Roman" w:cs="Times New Roman"/>
          <w:sz w:val="24"/>
          <w:szCs w:val="24"/>
        </w:rPr>
        <w:t xml:space="preserve">, conform </w:t>
      </w:r>
      <w:r w:rsidR="004C2C02" w:rsidRPr="0036119C">
        <w:rPr>
          <w:rFonts w:ascii="Times New Roman" w:hAnsi="Times New Roman" w:cs="Times New Roman"/>
          <w:i/>
          <w:sz w:val="24"/>
          <w:szCs w:val="24"/>
        </w:rPr>
        <w:t>Tabelului nr.1</w:t>
      </w:r>
      <w:r w:rsidRPr="00662B1E">
        <w:rPr>
          <w:rFonts w:ascii="Times New Roman" w:hAnsi="Times New Roman" w:cs="Times New Roman"/>
          <w:sz w:val="24"/>
          <w:szCs w:val="24"/>
        </w:rPr>
        <w:t xml:space="preserve"> </w:t>
      </w:r>
      <w:r w:rsidRPr="00662B1E">
        <w:rPr>
          <w:rFonts w:ascii="Times New Roman" w:hAnsi="Times New Roman" w:cs="Times New Roman"/>
          <w:noProof/>
          <w:sz w:val="24"/>
          <w:szCs w:val="24"/>
          <w:lang w:eastAsia="sk-SK"/>
        </w:rPr>
        <w:t>și stabilirea unui set de propuneri</w:t>
      </w:r>
      <w:r w:rsidR="00D55F7C">
        <w:rPr>
          <w:rFonts w:ascii="Times New Roman" w:hAnsi="Times New Roman" w:cs="Times New Roman"/>
          <w:noProof/>
          <w:sz w:val="24"/>
          <w:szCs w:val="24"/>
          <w:lang w:eastAsia="sk-SK"/>
        </w:rPr>
        <w:t xml:space="preserve">, după caz, de către </w:t>
      </w:r>
      <w:r w:rsidR="00D55F7C" w:rsidRPr="00AC5294">
        <w:rPr>
          <w:rFonts w:ascii="Times New Roman" w:hAnsi="Times New Roman" w:cs="Times New Roman"/>
          <w:sz w:val="24"/>
          <w:szCs w:val="24"/>
        </w:rPr>
        <w:t>Direcția Control Intern Managerial și Relații Interinstituționale</w:t>
      </w:r>
      <w:r w:rsidR="00D26A68">
        <w:rPr>
          <w:rFonts w:ascii="Times New Roman" w:hAnsi="Times New Roman" w:cs="Times New Roman"/>
          <w:sz w:val="24"/>
          <w:szCs w:val="24"/>
        </w:rPr>
        <w:t xml:space="preserve">; aceste propuneri (măsuri) vor fi transmise entităților publice, ordonatori principali de credite, în cadrul cărora </w:t>
      </w:r>
      <w:r w:rsidR="00E21454">
        <w:rPr>
          <w:rFonts w:ascii="Times New Roman" w:hAnsi="Times New Roman" w:cs="Times New Roman"/>
          <w:sz w:val="24"/>
          <w:szCs w:val="24"/>
        </w:rPr>
        <w:t xml:space="preserve">(inclusiv subordonate) </w:t>
      </w:r>
      <w:r w:rsidR="00D26A68">
        <w:rPr>
          <w:rFonts w:ascii="Times New Roman" w:hAnsi="Times New Roman" w:cs="Times New Roman"/>
          <w:sz w:val="24"/>
          <w:szCs w:val="24"/>
        </w:rPr>
        <w:t xml:space="preserve">s-au înregistrat regresii ale </w:t>
      </w:r>
      <w:r w:rsidR="0045104F">
        <w:rPr>
          <w:rFonts w:ascii="Times New Roman" w:hAnsi="Times New Roman" w:cs="Times New Roman"/>
          <w:sz w:val="24"/>
          <w:szCs w:val="24"/>
        </w:rPr>
        <w:t xml:space="preserve">implementării </w:t>
      </w:r>
      <w:r w:rsidR="00D26A68">
        <w:rPr>
          <w:rFonts w:ascii="Times New Roman" w:hAnsi="Times New Roman" w:cs="Times New Roman"/>
          <w:sz w:val="24"/>
          <w:szCs w:val="24"/>
        </w:rPr>
        <w:t>stan</w:t>
      </w:r>
      <w:r w:rsidR="00E21454">
        <w:rPr>
          <w:rFonts w:ascii="Times New Roman" w:hAnsi="Times New Roman" w:cs="Times New Roman"/>
          <w:sz w:val="24"/>
          <w:szCs w:val="24"/>
        </w:rPr>
        <w:t>dardelor de control</w:t>
      </w:r>
      <w:r w:rsidR="00E21454" w:rsidRPr="00E21454">
        <w:rPr>
          <w:rFonts w:ascii="Times New Roman" w:hAnsi="Times New Roman" w:cs="Times New Roman"/>
          <w:i/>
          <w:sz w:val="24"/>
          <w:szCs w:val="24"/>
        </w:rPr>
        <w:t>.</w:t>
      </w:r>
    </w:p>
    <w:p w:rsidR="00912E8A" w:rsidRDefault="00912E8A">
      <w:pPr>
        <w:rPr>
          <w:rFonts w:ascii="Times New Roman" w:hAnsi="Times New Roman" w:cs="Times New Roman"/>
          <w:b/>
          <w:noProof/>
          <w:color w:val="FF0000"/>
          <w:sz w:val="24"/>
          <w:szCs w:val="24"/>
          <w:lang w:eastAsia="sk-SK"/>
        </w:rPr>
      </w:pPr>
      <w:r>
        <w:rPr>
          <w:rFonts w:ascii="Times New Roman" w:hAnsi="Times New Roman" w:cs="Times New Roman"/>
          <w:b/>
          <w:noProof/>
          <w:color w:val="FF0000"/>
          <w:sz w:val="24"/>
          <w:szCs w:val="24"/>
          <w:lang w:eastAsia="sk-SK"/>
        </w:rPr>
        <w:br w:type="page"/>
      </w:r>
    </w:p>
    <w:p w:rsidR="00912E8A" w:rsidRPr="00912E8A" w:rsidRDefault="00912E8A" w:rsidP="00912E8A">
      <w:pPr>
        <w:spacing w:after="120" w:line="276" w:lineRule="auto"/>
        <w:jc w:val="both"/>
        <w:rPr>
          <w:rFonts w:ascii="Times New Roman" w:hAnsi="Times New Roman" w:cs="Times New Roman"/>
          <w:b/>
          <w:noProof/>
          <w:color w:val="FF0000"/>
          <w:sz w:val="24"/>
          <w:szCs w:val="24"/>
          <w:lang w:eastAsia="sk-SK"/>
        </w:rPr>
      </w:pPr>
      <w:r w:rsidRPr="00586AB6">
        <w:rPr>
          <w:rFonts w:ascii="Times New Roman" w:hAnsi="Times New Roman" w:cs="Times New Roman"/>
          <w:b/>
          <w:noProof/>
          <w:color w:val="000000" w:themeColor="text1"/>
          <w:sz w:val="24"/>
          <w:szCs w:val="24"/>
          <w:lang w:eastAsia="sk-SK"/>
        </w:rPr>
        <w:lastRenderedPageBreak/>
        <w:t xml:space="preserve">4.2.2. Propuneri de îmbunătățire a sistemului de control intern managerial </w:t>
      </w:r>
      <w:r w:rsidR="00B1092C" w:rsidRPr="00586AB6">
        <w:rPr>
          <w:rFonts w:ascii="Times New Roman" w:hAnsi="Times New Roman" w:cs="Times New Roman"/>
          <w:b/>
          <w:noProof/>
          <w:color w:val="000000" w:themeColor="text1"/>
          <w:sz w:val="24"/>
          <w:szCs w:val="24"/>
          <w:lang w:eastAsia="sk-SK"/>
        </w:rPr>
        <w:t xml:space="preserve">la nivelul </w:t>
      </w:r>
      <w:r w:rsidR="00B1092C" w:rsidRPr="00B57AA5">
        <w:rPr>
          <w:rFonts w:ascii="Times New Roman" w:hAnsi="Times New Roman" w:cs="Times New Roman"/>
          <w:b/>
          <w:noProof/>
          <w:color w:val="000000" w:themeColor="text1"/>
          <w:sz w:val="24"/>
          <w:szCs w:val="24"/>
          <w:lang w:eastAsia="sk-SK"/>
        </w:rPr>
        <w:t xml:space="preserve">aparatului propriu la </w:t>
      </w:r>
      <w:r w:rsidRPr="00586AB6">
        <w:rPr>
          <w:rFonts w:ascii="Times New Roman" w:hAnsi="Times New Roman" w:cs="Times New Roman"/>
          <w:b/>
          <w:noProof/>
          <w:color w:val="000000" w:themeColor="text1"/>
          <w:sz w:val="24"/>
          <w:szCs w:val="24"/>
          <w:lang w:eastAsia="sk-SK"/>
        </w:rPr>
        <w:t>ordonatori</w:t>
      </w:r>
      <w:r w:rsidR="00B1092C" w:rsidRPr="00586AB6">
        <w:rPr>
          <w:rFonts w:ascii="Times New Roman" w:hAnsi="Times New Roman" w:cs="Times New Roman"/>
          <w:b/>
          <w:noProof/>
          <w:color w:val="000000" w:themeColor="text1"/>
          <w:sz w:val="24"/>
          <w:szCs w:val="24"/>
          <w:lang w:eastAsia="sk-SK"/>
        </w:rPr>
        <w:t>i</w:t>
      </w:r>
      <w:r w:rsidRPr="00586AB6">
        <w:rPr>
          <w:rFonts w:ascii="Times New Roman" w:hAnsi="Times New Roman" w:cs="Times New Roman"/>
          <w:b/>
          <w:noProof/>
          <w:color w:val="000000" w:themeColor="text1"/>
          <w:sz w:val="24"/>
          <w:szCs w:val="24"/>
          <w:lang w:eastAsia="sk-SK"/>
        </w:rPr>
        <w:t xml:space="preserve"> principali de credite</w:t>
      </w:r>
      <w:r w:rsidR="001A66F5">
        <w:rPr>
          <w:rFonts w:ascii="Times New Roman" w:hAnsi="Times New Roman" w:cs="Times New Roman"/>
          <w:b/>
          <w:noProof/>
          <w:color w:val="FF0000"/>
          <w:sz w:val="24"/>
          <w:szCs w:val="24"/>
          <w:lang w:eastAsia="sk-SK"/>
        </w:rPr>
        <w:t xml:space="preserve"> </w:t>
      </w:r>
    </w:p>
    <w:p w:rsidR="0079727E" w:rsidRPr="007F41D8" w:rsidRDefault="0079727E" w:rsidP="00FE2940">
      <w:pPr>
        <w:pStyle w:val="ListParagraph"/>
        <w:numPr>
          <w:ilvl w:val="0"/>
          <w:numId w:val="60"/>
        </w:numPr>
        <w:spacing w:after="120" w:line="276" w:lineRule="auto"/>
        <w:ind w:left="426"/>
        <w:contextualSpacing w:val="0"/>
        <w:jc w:val="both"/>
        <w:rPr>
          <w:rFonts w:ascii="Times New Roman" w:hAnsi="Times New Roman" w:cs="Times New Roman"/>
          <w:i/>
          <w:noProof/>
          <w:color w:val="000000" w:themeColor="text1"/>
          <w:sz w:val="24"/>
          <w:szCs w:val="24"/>
          <w:lang w:eastAsia="sk-SK"/>
        </w:rPr>
      </w:pPr>
      <w:r w:rsidRPr="007F41D8">
        <w:rPr>
          <w:rFonts w:ascii="Times New Roman" w:hAnsi="Times New Roman" w:cs="Times New Roman"/>
          <w:noProof/>
          <w:color w:val="000000" w:themeColor="text1"/>
          <w:sz w:val="24"/>
          <w:szCs w:val="24"/>
          <w:lang w:eastAsia="sk-SK"/>
        </w:rPr>
        <w:t>Recuperarea regresiilor</w:t>
      </w:r>
      <w:r w:rsidR="005540AF" w:rsidRPr="007F41D8">
        <w:rPr>
          <w:rFonts w:ascii="Times New Roman" w:hAnsi="Times New Roman" w:cs="Times New Roman"/>
          <w:noProof/>
          <w:color w:val="000000" w:themeColor="text1"/>
          <w:sz w:val="24"/>
          <w:szCs w:val="24"/>
          <w:lang w:eastAsia="sk-SK"/>
        </w:rPr>
        <w:t xml:space="preserve"> </w:t>
      </w:r>
      <w:r w:rsidR="001163BC" w:rsidRPr="007F41D8">
        <w:rPr>
          <w:rFonts w:ascii="Times New Roman" w:hAnsi="Times New Roman" w:cs="Times New Roman"/>
          <w:noProof/>
          <w:color w:val="000000" w:themeColor="text1"/>
          <w:sz w:val="24"/>
          <w:szCs w:val="24"/>
          <w:lang w:eastAsia="sk-SK"/>
        </w:rPr>
        <w:t xml:space="preserve">de către </w:t>
      </w:r>
      <w:r w:rsidRPr="007F41D8">
        <w:rPr>
          <w:rFonts w:ascii="Times New Roman" w:hAnsi="Times New Roman" w:cs="Times New Roman"/>
          <w:noProof/>
          <w:color w:val="000000" w:themeColor="text1"/>
          <w:sz w:val="24"/>
          <w:szCs w:val="24"/>
          <w:lang w:eastAsia="sk-SK"/>
        </w:rPr>
        <w:t xml:space="preserve"> </w:t>
      </w:r>
      <w:r w:rsidR="001163BC" w:rsidRPr="007F41D8">
        <w:rPr>
          <w:rFonts w:ascii="Times New Roman" w:hAnsi="Times New Roman" w:cs="Times New Roman"/>
          <w:color w:val="000000" w:themeColor="text1"/>
          <w:sz w:val="24"/>
          <w:szCs w:val="24"/>
        </w:rPr>
        <w:t>ordonatorii principali de credite</w:t>
      </w:r>
      <w:r w:rsidR="001163BC" w:rsidRPr="007F41D8">
        <w:rPr>
          <w:rFonts w:ascii="Times New Roman" w:hAnsi="Times New Roman" w:cs="Times New Roman"/>
          <w:noProof/>
          <w:color w:val="000000" w:themeColor="text1"/>
          <w:sz w:val="24"/>
          <w:szCs w:val="24"/>
          <w:lang w:eastAsia="sk-SK"/>
        </w:rPr>
        <w:t xml:space="preserve">, </w:t>
      </w:r>
      <w:r w:rsidRPr="007F41D8">
        <w:rPr>
          <w:rFonts w:ascii="Times New Roman" w:hAnsi="Times New Roman" w:cs="Times New Roman"/>
          <w:noProof/>
          <w:color w:val="000000" w:themeColor="text1"/>
          <w:sz w:val="24"/>
          <w:szCs w:val="24"/>
          <w:lang w:eastAsia="sk-SK"/>
        </w:rPr>
        <w:t xml:space="preserve">înregistrate </w:t>
      </w:r>
      <w:r w:rsidR="0036119C" w:rsidRPr="007F41D8">
        <w:rPr>
          <w:rFonts w:ascii="Times New Roman" w:hAnsi="Times New Roman" w:cs="Times New Roman"/>
          <w:noProof/>
          <w:color w:val="000000" w:themeColor="text1"/>
          <w:sz w:val="24"/>
          <w:szCs w:val="24"/>
          <w:lang w:eastAsia="sk-SK"/>
        </w:rPr>
        <w:t>în</w:t>
      </w:r>
      <w:r w:rsidRPr="007F41D8">
        <w:rPr>
          <w:rFonts w:ascii="Times New Roman" w:hAnsi="Times New Roman" w:cs="Times New Roman"/>
          <w:noProof/>
          <w:color w:val="000000" w:themeColor="text1"/>
          <w:sz w:val="24"/>
          <w:szCs w:val="24"/>
          <w:lang w:eastAsia="sk-SK"/>
        </w:rPr>
        <w:t xml:space="preserve"> implementarea </w:t>
      </w:r>
      <w:r w:rsidR="00B81602" w:rsidRPr="007F41D8">
        <w:rPr>
          <w:rFonts w:ascii="Times New Roman" w:hAnsi="Times New Roman" w:cs="Times New Roman"/>
          <w:color w:val="000000" w:themeColor="text1"/>
          <w:sz w:val="24"/>
          <w:szCs w:val="24"/>
        </w:rPr>
        <w:t xml:space="preserve">următoarelor </w:t>
      </w:r>
      <w:r w:rsidRPr="007F41D8">
        <w:rPr>
          <w:rFonts w:ascii="Times New Roman" w:hAnsi="Times New Roman" w:cs="Times New Roman"/>
          <w:color w:val="000000" w:themeColor="text1"/>
          <w:sz w:val="24"/>
          <w:szCs w:val="24"/>
        </w:rPr>
        <w:t>standarde</w:t>
      </w:r>
      <w:r w:rsidR="009174BB" w:rsidRPr="007F41D8">
        <w:rPr>
          <w:rFonts w:ascii="Times New Roman" w:hAnsi="Times New Roman" w:cs="Times New Roman"/>
          <w:color w:val="000000" w:themeColor="text1"/>
          <w:sz w:val="24"/>
          <w:szCs w:val="24"/>
        </w:rPr>
        <w:t>:</w:t>
      </w:r>
      <w:r w:rsidRPr="007F41D8">
        <w:rPr>
          <w:rFonts w:ascii="Times New Roman" w:hAnsi="Times New Roman" w:cs="Times New Roman"/>
          <w:color w:val="000000" w:themeColor="text1"/>
          <w:sz w:val="24"/>
          <w:szCs w:val="24"/>
        </w:rPr>
        <w:t xml:space="preserve"> </w:t>
      </w:r>
      <w:r w:rsidR="009174BB" w:rsidRPr="007F41D8">
        <w:rPr>
          <w:rFonts w:ascii="Times New Roman" w:hAnsi="Times New Roman" w:cs="Times New Roman"/>
          <w:color w:val="000000" w:themeColor="text1"/>
          <w:sz w:val="24"/>
          <w:szCs w:val="24"/>
        </w:rPr>
        <w:t>S1 -</w:t>
      </w:r>
      <w:r w:rsidR="009174BB" w:rsidRPr="007F41D8">
        <w:rPr>
          <w:sz w:val="24"/>
          <w:szCs w:val="24"/>
        </w:rPr>
        <w:t xml:space="preserve"> </w:t>
      </w:r>
      <w:r w:rsidR="009174BB" w:rsidRPr="007F41D8">
        <w:rPr>
          <w:rFonts w:ascii="Times New Roman" w:hAnsi="Times New Roman" w:cs="Times New Roman"/>
          <w:color w:val="000000" w:themeColor="text1"/>
          <w:sz w:val="24"/>
          <w:szCs w:val="24"/>
        </w:rPr>
        <w:t xml:space="preserve">Etica și integritatea, S3 - </w:t>
      </w:r>
      <w:r w:rsidR="009174BB" w:rsidRPr="007F41D8">
        <w:rPr>
          <w:rFonts w:ascii="Times New Roman" w:hAnsi="Times New Roman" w:cs="Times New Roman"/>
          <w:sz w:val="24"/>
          <w:szCs w:val="24"/>
          <w:lang w:val="en-US"/>
        </w:rPr>
        <w:t>Competenţa, performanţa</w:t>
      </w:r>
      <w:r w:rsidR="009174BB" w:rsidRPr="007F41D8">
        <w:rPr>
          <w:rFonts w:ascii="Times New Roman" w:hAnsi="Times New Roman" w:cs="Times New Roman"/>
          <w:color w:val="000000" w:themeColor="text1"/>
          <w:sz w:val="24"/>
          <w:szCs w:val="24"/>
        </w:rPr>
        <w:t xml:space="preserve">, S4 - </w:t>
      </w:r>
      <w:r w:rsidR="009174BB" w:rsidRPr="007F41D8">
        <w:rPr>
          <w:rFonts w:ascii="Times New Roman" w:hAnsi="Times New Roman" w:cs="Times New Roman"/>
          <w:sz w:val="24"/>
          <w:szCs w:val="24"/>
          <w:lang w:val="en-US"/>
        </w:rPr>
        <w:t>Structura organizatorică</w:t>
      </w:r>
      <w:r w:rsidR="00821FA6" w:rsidRPr="007F41D8">
        <w:rPr>
          <w:rFonts w:ascii="Times New Roman" w:hAnsi="Times New Roman" w:cs="Times New Roman"/>
          <w:color w:val="000000" w:themeColor="text1"/>
          <w:sz w:val="24"/>
          <w:szCs w:val="24"/>
        </w:rPr>
        <w:t xml:space="preserve">, S5 – </w:t>
      </w:r>
      <w:r w:rsidR="00821FA6" w:rsidRPr="007F41D8">
        <w:rPr>
          <w:rFonts w:ascii="Times New Roman" w:hAnsi="Times New Roman" w:cs="Times New Roman"/>
          <w:sz w:val="24"/>
          <w:szCs w:val="24"/>
          <w:lang w:val="en-US"/>
        </w:rPr>
        <w:t>Obiective</w:t>
      </w:r>
      <w:r w:rsidR="00821FA6" w:rsidRPr="007F41D8">
        <w:rPr>
          <w:rFonts w:ascii="Times New Roman" w:hAnsi="Times New Roman" w:cs="Times New Roman"/>
          <w:color w:val="000000" w:themeColor="text1"/>
          <w:sz w:val="24"/>
          <w:szCs w:val="24"/>
        </w:rPr>
        <w:t xml:space="preserve">, </w:t>
      </w:r>
      <w:r w:rsidR="007F41D8">
        <w:rPr>
          <w:rFonts w:ascii="Times New Roman" w:hAnsi="Times New Roman" w:cs="Times New Roman"/>
          <w:color w:val="000000" w:themeColor="text1"/>
          <w:sz w:val="24"/>
          <w:szCs w:val="24"/>
        </w:rPr>
        <w:t xml:space="preserve">S6 – Planificare, S7 – Monitorizarea performanțelor, </w:t>
      </w:r>
      <w:r w:rsidR="00821FA6" w:rsidRPr="007F41D8">
        <w:rPr>
          <w:rFonts w:ascii="Times New Roman" w:hAnsi="Times New Roman" w:cs="Times New Roman"/>
          <w:color w:val="000000" w:themeColor="text1"/>
          <w:sz w:val="24"/>
          <w:szCs w:val="24"/>
        </w:rPr>
        <w:t>S</w:t>
      </w:r>
      <w:r w:rsidR="006D6C98">
        <w:rPr>
          <w:rFonts w:ascii="Times New Roman" w:hAnsi="Times New Roman" w:cs="Times New Roman"/>
          <w:color w:val="000000" w:themeColor="text1"/>
          <w:sz w:val="24"/>
          <w:szCs w:val="24"/>
        </w:rPr>
        <w:t>11</w:t>
      </w:r>
      <w:r w:rsidR="00821FA6" w:rsidRPr="007F41D8">
        <w:rPr>
          <w:rFonts w:ascii="Times New Roman" w:hAnsi="Times New Roman" w:cs="Times New Roman"/>
          <w:color w:val="000000" w:themeColor="text1"/>
          <w:sz w:val="24"/>
          <w:szCs w:val="24"/>
        </w:rPr>
        <w:t xml:space="preserve"> – </w:t>
      </w:r>
      <w:r w:rsidR="006D6C98">
        <w:rPr>
          <w:rFonts w:ascii="Times New Roman" w:hAnsi="Times New Roman" w:cs="Times New Roman"/>
          <w:color w:val="000000" w:themeColor="text1"/>
          <w:sz w:val="24"/>
          <w:szCs w:val="24"/>
        </w:rPr>
        <w:t xml:space="preserve">Continuitatea activității, S12 – Ionformare și comunicare, S13 – Gestionarea documentelor, </w:t>
      </w:r>
      <w:r w:rsidR="00821FA6" w:rsidRPr="007F41D8">
        <w:rPr>
          <w:rFonts w:ascii="Times New Roman" w:hAnsi="Times New Roman" w:cs="Times New Roman"/>
          <w:color w:val="000000" w:themeColor="text1"/>
          <w:sz w:val="24"/>
          <w:szCs w:val="24"/>
        </w:rPr>
        <w:t xml:space="preserve">S15 - </w:t>
      </w:r>
      <w:r w:rsidR="00821FA6" w:rsidRPr="007F41D8">
        <w:rPr>
          <w:rFonts w:ascii="Times New Roman" w:hAnsi="Times New Roman" w:cs="Times New Roman"/>
          <w:sz w:val="24"/>
          <w:szCs w:val="24"/>
          <w:lang w:val="en-US"/>
        </w:rPr>
        <w:t>Evaluarea sistemului de control intern managerial</w:t>
      </w:r>
      <w:r w:rsidR="00CC567F">
        <w:rPr>
          <w:rFonts w:ascii="Times New Roman" w:hAnsi="Times New Roman" w:cs="Times New Roman"/>
          <w:color w:val="000000" w:themeColor="text1"/>
          <w:sz w:val="24"/>
          <w:szCs w:val="24"/>
        </w:rPr>
        <w:t xml:space="preserve"> și S16 – Auditul intern</w:t>
      </w:r>
      <w:r w:rsidR="009B2A10" w:rsidRPr="007F41D8">
        <w:rPr>
          <w:rFonts w:ascii="Times New Roman" w:hAnsi="Times New Roman" w:cs="Times New Roman"/>
          <w:color w:val="000000" w:themeColor="text1"/>
          <w:sz w:val="24"/>
          <w:szCs w:val="24"/>
        </w:rPr>
        <w:t xml:space="preserve"> </w:t>
      </w:r>
      <w:r w:rsidR="009B2A10" w:rsidRPr="007F41D8">
        <w:rPr>
          <w:rFonts w:ascii="Times New Roman" w:hAnsi="Times New Roman" w:cs="Times New Roman"/>
          <w:i/>
          <w:color w:val="000000" w:themeColor="text1"/>
          <w:sz w:val="24"/>
          <w:szCs w:val="24"/>
        </w:rPr>
        <w:t>(Tabel nr</w:t>
      </w:r>
      <w:r w:rsidR="007A0012" w:rsidRPr="007F41D8">
        <w:rPr>
          <w:rFonts w:ascii="Times New Roman" w:hAnsi="Times New Roman" w:cs="Times New Roman"/>
          <w:i/>
          <w:color w:val="000000" w:themeColor="text1"/>
          <w:sz w:val="24"/>
          <w:szCs w:val="24"/>
        </w:rPr>
        <w:t>.</w:t>
      </w:r>
      <w:r w:rsidR="00E21454" w:rsidRPr="007F41D8">
        <w:rPr>
          <w:rFonts w:ascii="Times New Roman" w:hAnsi="Times New Roman" w:cs="Times New Roman"/>
          <w:i/>
          <w:color w:val="000000" w:themeColor="text1"/>
          <w:sz w:val="24"/>
          <w:szCs w:val="24"/>
        </w:rPr>
        <w:t>3</w:t>
      </w:r>
      <w:r w:rsidR="009B2A10" w:rsidRPr="007F41D8">
        <w:rPr>
          <w:rFonts w:ascii="Times New Roman" w:hAnsi="Times New Roman" w:cs="Times New Roman"/>
          <w:i/>
          <w:color w:val="000000" w:themeColor="text1"/>
          <w:sz w:val="24"/>
          <w:szCs w:val="24"/>
        </w:rPr>
        <w:t>).</w:t>
      </w:r>
    </w:p>
    <w:p w:rsidR="0079727E" w:rsidRPr="00B96E11" w:rsidRDefault="002B271D" w:rsidP="00B96E11">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3C3E50">
        <w:rPr>
          <w:rFonts w:ascii="Times New Roman" w:hAnsi="Times New Roman" w:cs="Times New Roman"/>
          <w:noProof/>
          <w:color w:val="000000" w:themeColor="text1"/>
          <w:sz w:val="24"/>
          <w:szCs w:val="24"/>
          <w:lang w:eastAsia="sk-SK"/>
        </w:rPr>
        <w:t xml:space="preserve">Diminuarea numărului ordonatorilor principali de credite care au standarde parțial implementate </w:t>
      </w:r>
      <w:r w:rsidR="00B96E11">
        <w:rPr>
          <w:rFonts w:ascii="Times New Roman" w:hAnsi="Times New Roman" w:cs="Times New Roman"/>
          <w:noProof/>
          <w:color w:val="000000" w:themeColor="text1"/>
          <w:sz w:val="24"/>
          <w:szCs w:val="24"/>
          <w:lang w:eastAsia="sk-SK"/>
        </w:rPr>
        <w:t>cu excepția S</w:t>
      </w:r>
      <w:r w:rsidR="002D6F63">
        <w:rPr>
          <w:rFonts w:ascii="Times New Roman" w:hAnsi="Times New Roman" w:cs="Times New Roman"/>
          <w:noProof/>
          <w:color w:val="000000" w:themeColor="text1"/>
          <w:sz w:val="24"/>
          <w:szCs w:val="24"/>
          <w:lang w:eastAsia="sk-SK"/>
        </w:rPr>
        <w:t>14</w:t>
      </w:r>
      <w:r w:rsidR="00B96E11">
        <w:rPr>
          <w:rFonts w:ascii="Times New Roman" w:hAnsi="Times New Roman" w:cs="Times New Roman"/>
          <w:noProof/>
          <w:color w:val="000000" w:themeColor="text1"/>
          <w:sz w:val="24"/>
          <w:szCs w:val="24"/>
          <w:lang w:eastAsia="sk-SK"/>
        </w:rPr>
        <w:t xml:space="preserve"> – Raportarea contabilă și financiară </w:t>
      </w:r>
      <w:r w:rsidR="003C3E50" w:rsidRPr="00B96E11">
        <w:rPr>
          <w:rFonts w:ascii="Times New Roman" w:hAnsi="Times New Roman" w:cs="Times New Roman"/>
          <w:color w:val="000000" w:themeColor="text1"/>
          <w:sz w:val="24"/>
          <w:szCs w:val="24"/>
        </w:rPr>
        <w:t>(</w:t>
      </w:r>
      <w:r w:rsidR="003C3E50" w:rsidRPr="00B96E11">
        <w:rPr>
          <w:rFonts w:ascii="Times New Roman" w:hAnsi="Times New Roman" w:cs="Times New Roman"/>
          <w:i/>
          <w:color w:val="000000" w:themeColor="text1"/>
          <w:sz w:val="24"/>
          <w:szCs w:val="24"/>
        </w:rPr>
        <w:t>Tabel nr. 3</w:t>
      </w:r>
      <w:r w:rsidR="003C3E50" w:rsidRPr="00B96E11">
        <w:rPr>
          <w:rFonts w:ascii="Times New Roman" w:hAnsi="Times New Roman" w:cs="Times New Roman"/>
          <w:color w:val="000000" w:themeColor="text1"/>
          <w:sz w:val="24"/>
          <w:szCs w:val="24"/>
        </w:rPr>
        <w:t>).</w:t>
      </w:r>
    </w:p>
    <w:p w:rsidR="0079727E" w:rsidRPr="003C3E50" w:rsidRDefault="00F94F67"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sidRPr="003C3E50">
        <w:rPr>
          <w:rFonts w:ascii="Times New Roman" w:hAnsi="Times New Roman" w:cs="Times New Roman"/>
          <w:noProof/>
          <w:color w:val="000000" w:themeColor="text1"/>
          <w:sz w:val="24"/>
          <w:szCs w:val="24"/>
          <w:lang w:eastAsia="sk-SK"/>
        </w:rPr>
        <w:t>Selectarea cu prioritate a ordonatorilor principal</w:t>
      </w:r>
      <w:r w:rsidR="00DB064E">
        <w:rPr>
          <w:rFonts w:ascii="Times New Roman" w:hAnsi="Times New Roman" w:cs="Times New Roman"/>
          <w:noProof/>
          <w:color w:val="000000" w:themeColor="text1"/>
          <w:sz w:val="24"/>
          <w:szCs w:val="24"/>
          <w:lang w:eastAsia="sk-SK"/>
        </w:rPr>
        <w:t>i</w:t>
      </w:r>
      <w:r w:rsidRPr="003C3E50">
        <w:rPr>
          <w:rFonts w:ascii="Times New Roman" w:hAnsi="Times New Roman" w:cs="Times New Roman"/>
          <w:noProof/>
          <w:color w:val="000000" w:themeColor="text1"/>
          <w:sz w:val="24"/>
          <w:szCs w:val="24"/>
          <w:lang w:eastAsia="sk-SK"/>
        </w:rPr>
        <w:t xml:space="preserve"> de credite, pentru misiunile de</w:t>
      </w:r>
      <w:r w:rsidR="001A5F01">
        <w:rPr>
          <w:rFonts w:ascii="Times New Roman" w:hAnsi="Times New Roman" w:cs="Times New Roman"/>
          <w:noProof/>
          <w:color w:val="000000" w:themeColor="text1"/>
          <w:sz w:val="24"/>
          <w:szCs w:val="24"/>
          <w:lang w:eastAsia="sk-SK"/>
        </w:rPr>
        <w:t xml:space="preserve"> îndrumare metodologică realizat</w:t>
      </w:r>
      <w:r w:rsidRPr="003C3E50">
        <w:rPr>
          <w:rFonts w:ascii="Times New Roman" w:hAnsi="Times New Roman" w:cs="Times New Roman"/>
          <w:noProof/>
          <w:color w:val="000000" w:themeColor="text1"/>
          <w:sz w:val="24"/>
          <w:szCs w:val="24"/>
          <w:lang w:eastAsia="sk-SK"/>
        </w:rPr>
        <w:t>e de Secretariatul General al Guvernului prin Direcția Control Intern Managerial și Relații Interinstituționale</w:t>
      </w:r>
      <w:r w:rsidR="00CF1BF2" w:rsidRPr="003C3E50">
        <w:rPr>
          <w:rFonts w:ascii="Times New Roman" w:hAnsi="Times New Roman" w:cs="Times New Roman"/>
          <w:noProof/>
          <w:color w:val="000000" w:themeColor="text1"/>
          <w:sz w:val="24"/>
          <w:szCs w:val="24"/>
          <w:lang w:eastAsia="sk-SK"/>
        </w:rPr>
        <w:t xml:space="preserve">, în vederea diminuării numărului </w:t>
      </w:r>
      <w:r w:rsidR="003C3E50">
        <w:rPr>
          <w:rFonts w:ascii="Times New Roman" w:hAnsi="Times New Roman" w:cs="Times New Roman"/>
          <w:noProof/>
          <w:color w:val="000000" w:themeColor="text1"/>
          <w:sz w:val="24"/>
          <w:szCs w:val="24"/>
          <w:lang w:eastAsia="sk-SK"/>
        </w:rPr>
        <w:t>acestora</w:t>
      </w:r>
      <w:r w:rsidR="00CF1BF2" w:rsidRPr="003C3E50">
        <w:rPr>
          <w:rFonts w:ascii="Times New Roman" w:hAnsi="Times New Roman" w:cs="Times New Roman"/>
          <w:noProof/>
          <w:color w:val="000000" w:themeColor="text1"/>
          <w:sz w:val="24"/>
          <w:szCs w:val="24"/>
          <w:lang w:eastAsia="sk-SK"/>
        </w:rPr>
        <w:t xml:space="preserve">, care au standarde neimplementate respectiv </w:t>
      </w:r>
      <w:r w:rsidR="003C3E50" w:rsidRPr="003C3E50">
        <w:rPr>
          <w:rFonts w:ascii="Times New Roman" w:hAnsi="Times New Roman" w:cs="Times New Roman"/>
          <w:noProof/>
          <w:color w:val="000000" w:themeColor="text1"/>
          <w:sz w:val="24"/>
          <w:szCs w:val="24"/>
          <w:lang w:eastAsia="sk-SK"/>
        </w:rPr>
        <w:t>cei</w:t>
      </w:r>
      <w:r w:rsidR="00CF1BF2" w:rsidRPr="003C3E50">
        <w:rPr>
          <w:rFonts w:ascii="Times New Roman" w:hAnsi="Times New Roman" w:cs="Times New Roman"/>
          <w:noProof/>
          <w:color w:val="000000" w:themeColor="text1"/>
          <w:sz w:val="24"/>
          <w:szCs w:val="24"/>
          <w:lang w:eastAsia="sk-SK"/>
        </w:rPr>
        <w:t xml:space="preserve"> 6 ordonatori principali de credite care nu au implementat S2 </w:t>
      </w:r>
      <w:r w:rsidR="00CD14C1">
        <w:rPr>
          <w:rFonts w:ascii="Times New Roman" w:hAnsi="Times New Roman" w:cs="Times New Roman"/>
          <w:noProof/>
          <w:color w:val="000000" w:themeColor="text1"/>
          <w:sz w:val="24"/>
          <w:szCs w:val="24"/>
          <w:lang w:eastAsia="sk-SK"/>
        </w:rPr>
        <w:t xml:space="preserve">- </w:t>
      </w:r>
      <w:r w:rsidR="00CF1BF2" w:rsidRPr="003C3E50">
        <w:rPr>
          <w:rFonts w:ascii="Times New Roman" w:hAnsi="Times New Roman" w:cs="Times New Roman"/>
          <w:noProof/>
          <w:color w:val="000000" w:themeColor="text1"/>
          <w:sz w:val="24"/>
          <w:szCs w:val="24"/>
          <w:lang w:eastAsia="sk-SK"/>
        </w:rPr>
        <w:t>Atribuții, funcții, sarcini</w:t>
      </w:r>
      <w:r w:rsidR="00CD14C1">
        <w:rPr>
          <w:rFonts w:ascii="Times New Roman" w:hAnsi="Times New Roman" w:cs="Times New Roman"/>
          <w:noProof/>
          <w:color w:val="000000" w:themeColor="text1"/>
          <w:sz w:val="24"/>
          <w:szCs w:val="24"/>
          <w:lang w:eastAsia="sk-SK"/>
        </w:rPr>
        <w:t>, 6</w:t>
      </w:r>
      <w:r w:rsidR="00CF1BF2" w:rsidRPr="003C3E50">
        <w:rPr>
          <w:rFonts w:ascii="Times New Roman" w:hAnsi="Times New Roman" w:cs="Times New Roman"/>
          <w:noProof/>
          <w:color w:val="000000" w:themeColor="text1"/>
          <w:sz w:val="24"/>
          <w:szCs w:val="24"/>
          <w:lang w:eastAsia="sk-SK"/>
        </w:rPr>
        <w:t xml:space="preserve"> ordonatori S8 </w:t>
      </w:r>
      <w:r w:rsidR="00CD14C1">
        <w:rPr>
          <w:rFonts w:ascii="Times New Roman" w:hAnsi="Times New Roman" w:cs="Times New Roman"/>
          <w:noProof/>
          <w:color w:val="000000" w:themeColor="text1"/>
          <w:sz w:val="24"/>
          <w:szCs w:val="24"/>
          <w:lang w:eastAsia="sk-SK"/>
        </w:rPr>
        <w:t xml:space="preserve">- </w:t>
      </w:r>
      <w:r w:rsidR="00CF1BF2" w:rsidRPr="003C3E50">
        <w:rPr>
          <w:rFonts w:ascii="Times New Roman" w:hAnsi="Times New Roman" w:cs="Times New Roman"/>
          <w:noProof/>
          <w:color w:val="000000" w:themeColor="text1"/>
          <w:sz w:val="24"/>
          <w:szCs w:val="24"/>
          <w:lang w:eastAsia="sk-SK"/>
        </w:rPr>
        <w:t xml:space="preserve">Managementul riscului, 4 ordonatori S11 </w:t>
      </w:r>
      <w:r w:rsidR="00CD14C1">
        <w:rPr>
          <w:rFonts w:ascii="Times New Roman" w:hAnsi="Times New Roman" w:cs="Times New Roman"/>
          <w:noProof/>
          <w:color w:val="000000" w:themeColor="text1"/>
          <w:sz w:val="24"/>
          <w:szCs w:val="24"/>
          <w:lang w:eastAsia="sk-SK"/>
        </w:rPr>
        <w:t xml:space="preserve">- </w:t>
      </w:r>
      <w:r w:rsidR="00CF1BF2" w:rsidRPr="003C3E50">
        <w:rPr>
          <w:rFonts w:ascii="Times New Roman" w:hAnsi="Times New Roman" w:cs="Times New Roman"/>
          <w:noProof/>
          <w:color w:val="000000" w:themeColor="text1"/>
          <w:sz w:val="24"/>
          <w:szCs w:val="24"/>
          <w:lang w:eastAsia="sk-SK"/>
        </w:rPr>
        <w:t>Cont</w:t>
      </w:r>
      <w:r w:rsidR="003C3E50">
        <w:rPr>
          <w:rFonts w:ascii="Times New Roman" w:hAnsi="Times New Roman" w:cs="Times New Roman"/>
          <w:noProof/>
          <w:color w:val="000000" w:themeColor="text1"/>
          <w:sz w:val="24"/>
          <w:szCs w:val="24"/>
          <w:lang w:eastAsia="sk-SK"/>
        </w:rPr>
        <w:t>inuitatea activității (</w:t>
      </w:r>
      <w:r w:rsidR="003C3E50" w:rsidRPr="003B65D1">
        <w:rPr>
          <w:rFonts w:ascii="Times New Roman" w:hAnsi="Times New Roman" w:cs="Times New Roman"/>
          <w:i/>
          <w:noProof/>
          <w:color w:val="000000" w:themeColor="text1"/>
          <w:sz w:val="24"/>
          <w:szCs w:val="24"/>
          <w:lang w:eastAsia="sk-SK"/>
        </w:rPr>
        <w:t>Tabel nr. 3</w:t>
      </w:r>
      <w:r w:rsidR="003C3E50">
        <w:rPr>
          <w:rFonts w:ascii="Times New Roman" w:hAnsi="Times New Roman" w:cs="Times New Roman"/>
          <w:noProof/>
          <w:color w:val="000000" w:themeColor="text1"/>
          <w:sz w:val="24"/>
          <w:szCs w:val="24"/>
          <w:lang w:eastAsia="sk-SK"/>
        </w:rPr>
        <w:t>)</w:t>
      </w:r>
      <w:r w:rsidR="001227B3">
        <w:rPr>
          <w:rFonts w:ascii="Times New Roman" w:hAnsi="Times New Roman" w:cs="Times New Roman"/>
          <w:noProof/>
          <w:color w:val="000000" w:themeColor="text1"/>
          <w:sz w:val="24"/>
          <w:szCs w:val="24"/>
          <w:lang w:eastAsia="sk-SK"/>
        </w:rPr>
        <w:t>.</w:t>
      </w:r>
    </w:p>
    <w:p w:rsidR="006B37C8" w:rsidRPr="00D7176E" w:rsidRDefault="006B37C8" w:rsidP="00181CE8">
      <w:pPr>
        <w:spacing w:before="240" w:after="120" w:line="276" w:lineRule="auto"/>
        <w:jc w:val="both"/>
        <w:rPr>
          <w:rFonts w:ascii="Times New Roman" w:hAnsi="Times New Roman" w:cs="Times New Roman"/>
          <w:b/>
          <w:noProof/>
          <w:color w:val="000000" w:themeColor="text1"/>
          <w:sz w:val="24"/>
          <w:szCs w:val="24"/>
          <w:lang w:eastAsia="sk-SK"/>
        </w:rPr>
      </w:pPr>
      <w:r w:rsidRPr="00D7176E">
        <w:rPr>
          <w:rFonts w:ascii="Times New Roman" w:hAnsi="Times New Roman" w:cs="Times New Roman"/>
          <w:b/>
          <w:noProof/>
          <w:color w:val="000000" w:themeColor="text1"/>
          <w:sz w:val="24"/>
          <w:szCs w:val="24"/>
          <w:lang w:eastAsia="sk-SK"/>
        </w:rPr>
        <w:t xml:space="preserve">4.2.3. </w:t>
      </w:r>
      <w:r w:rsidRPr="007B3C39">
        <w:rPr>
          <w:rFonts w:ascii="Times New Roman" w:hAnsi="Times New Roman" w:cs="Times New Roman"/>
          <w:b/>
          <w:noProof/>
          <w:color w:val="000000" w:themeColor="text1"/>
          <w:sz w:val="24"/>
          <w:szCs w:val="24"/>
          <w:lang w:eastAsia="sk-SK"/>
        </w:rPr>
        <w:t xml:space="preserve">Propuneri de îmbunătățire a sistemului de control intern managerial </w:t>
      </w:r>
      <w:r w:rsidR="00D7176E" w:rsidRPr="007B3C39">
        <w:rPr>
          <w:rFonts w:ascii="Times New Roman" w:hAnsi="Times New Roman" w:cs="Times New Roman"/>
          <w:b/>
          <w:noProof/>
          <w:color w:val="000000" w:themeColor="text1"/>
          <w:sz w:val="24"/>
          <w:szCs w:val="24"/>
          <w:lang w:eastAsia="sk-SK"/>
        </w:rPr>
        <w:t xml:space="preserve">la nivelul </w:t>
      </w:r>
      <w:r w:rsidRPr="007B3C39">
        <w:rPr>
          <w:rFonts w:ascii="Times New Roman" w:hAnsi="Times New Roman" w:cs="Times New Roman"/>
          <w:b/>
          <w:noProof/>
          <w:color w:val="000000" w:themeColor="text1"/>
          <w:sz w:val="24"/>
          <w:szCs w:val="24"/>
          <w:lang w:eastAsia="sk-SK"/>
        </w:rPr>
        <w:t>entităților publice aflate în coordonarea</w:t>
      </w:r>
      <w:r w:rsidR="000926BD" w:rsidRPr="007B3C39">
        <w:rPr>
          <w:rFonts w:ascii="Times New Roman" w:hAnsi="Times New Roman" w:cs="Times New Roman"/>
          <w:b/>
          <w:noProof/>
          <w:color w:val="000000" w:themeColor="text1"/>
          <w:sz w:val="24"/>
          <w:szCs w:val="24"/>
          <w:lang w:eastAsia="sk-SK"/>
        </w:rPr>
        <w:t xml:space="preserve">, </w:t>
      </w:r>
      <w:r w:rsidRPr="007B3C39">
        <w:rPr>
          <w:rFonts w:ascii="Times New Roman" w:hAnsi="Times New Roman" w:cs="Times New Roman"/>
          <w:b/>
          <w:noProof/>
          <w:color w:val="000000" w:themeColor="text1"/>
          <w:sz w:val="24"/>
          <w:szCs w:val="24"/>
          <w:lang w:eastAsia="sk-SK"/>
        </w:rPr>
        <w:t>subordonarea</w:t>
      </w:r>
      <w:r w:rsidR="000926BD" w:rsidRPr="007B3C39">
        <w:rPr>
          <w:rFonts w:ascii="Times New Roman" w:hAnsi="Times New Roman" w:cs="Times New Roman"/>
          <w:b/>
          <w:noProof/>
          <w:color w:val="000000" w:themeColor="text1"/>
          <w:sz w:val="24"/>
          <w:szCs w:val="24"/>
          <w:lang w:eastAsia="sk-SK"/>
        </w:rPr>
        <w:t xml:space="preserve"> și sub autoritatea</w:t>
      </w:r>
      <w:r w:rsidRPr="007B3C39">
        <w:rPr>
          <w:rFonts w:ascii="Times New Roman" w:hAnsi="Times New Roman" w:cs="Times New Roman"/>
          <w:b/>
          <w:noProof/>
          <w:color w:val="000000" w:themeColor="text1"/>
          <w:sz w:val="24"/>
          <w:szCs w:val="24"/>
          <w:lang w:eastAsia="sk-SK"/>
        </w:rPr>
        <w:t xml:space="preserve"> ordonatorilor principali de credite</w:t>
      </w:r>
    </w:p>
    <w:p w:rsidR="0079727E" w:rsidRPr="00897412" w:rsidRDefault="00CA6F6A" w:rsidP="00C17D8F">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 xml:space="preserve">Inițierea unor </w:t>
      </w:r>
      <w:r w:rsidR="007975D9">
        <w:rPr>
          <w:rFonts w:ascii="Times New Roman" w:hAnsi="Times New Roman" w:cs="Times New Roman"/>
          <w:noProof/>
          <w:sz w:val="24"/>
          <w:szCs w:val="24"/>
          <w:lang w:eastAsia="sk-SK"/>
        </w:rPr>
        <w:t>acțiuni de asistență</w:t>
      </w:r>
      <w:r w:rsidR="00A94241">
        <w:rPr>
          <w:rFonts w:ascii="Times New Roman" w:hAnsi="Times New Roman" w:cs="Times New Roman"/>
          <w:noProof/>
          <w:sz w:val="24"/>
          <w:szCs w:val="24"/>
          <w:lang w:eastAsia="sk-SK"/>
        </w:rPr>
        <w:t xml:space="preserve"> tehnică</w:t>
      </w:r>
      <w:r w:rsidR="00D00426">
        <w:rPr>
          <w:rFonts w:ascii="Times New Roman" w:hAnsi="Times New Roman" w:cs="Times New Roman"/>
          <w:noProof/>
          <w:sz w:val="24"/>
          <w:szCs w:val="24"/>
          <w:lang w:eastAsia="sk-SK"/>
        </w:rPr>
        <w:t>,</w:t>
      </w:r>
      <w:r w:rsidRPr="00897412">
        <w:rPr>
          <w:rFonts w:ascii="Times New Roman" w:hAnsi="Times New Roman" w:cs="Times New Roman"/>
          <w:noProof/>
          <w:sz w:val="24"/>
          <w:szCs w:val="24"/>
          <w:lang w:eastAsia="sk-SK"/>
        </w:rPr>
        <w:t xml:space="preserve"> din partea ordonatorilor principali de credite</w:t>
      </w:r>
      <w:r w:rsidR="00D00426">
        <w:rPr>
          <w:rFonts w:ascii="Times New Roman" w:hAnsi="Times New Roman" w:cs="Times New Roman"/>
          <w:noProof/>
          <w:sz w:val="24"/>
          <w:szCs w:val="24"/>
          <w:lang w:eastAsia="sk-SK"/>
        </w:rPr>
        <w:t>,</w:t>
      </w:r>
      <w:r w:rsidRPr="00897412">
        <w:rPr>
          <w:rFonts w:ascii="Times New Roman" w:hAnsi="Times New Roman" w:cs="Times New Roman"/>
          <w:noProof/>
          <w:sz w:val="24"/>
          <w:szCs w:val="24"/>
          <w:lang w:eastAsia="sk-SK"/>
        </w:rPr>
        <w:t xml:space="preserve"> </w:t>
      </w:r>
      <w:r w:rsidR="00CA6417">
        <w:rPr>
          <w:rFonts w:ascii="Times New Roman" w:hAnsi="Times New Roman" w:cs="Times New Roman"/>
          <w:noProof/>
          <w:sz w:val="24"/>
          <w:szCs w:val="24"/>
          <w:lang w:eastAsia="sk-SK"/>
        </w:rPr>
        <w:t>la nivelul entităților</w:t>
      </w:r>
      <w:r w:rsidRPr="00897412">
        <w:rPr>
          <w:rFonts w:ascii="Times New Roman" w:hAnsi="Times New Roman" w:cs="Times New Roman"/>
          <w:noProof/>
          <w:sz w:val="24"/>
          <w:szCs w:val="24"/>
          <w:lang w:eastAsia="sk-SK"/>
        </w:rPr>
        <w:t xml:space="preserve"> </w:t>
      </w:r>
      <w:r w:rsidR="00451194">
        <w:rPr>
          <w:rFonts w:ascii="Times New Roman" w:hAnsi="Times New Roman" w:cs="Times New Roman"/>
          <w:noProof/>
          <w:sz w:val="24"/>
          <w:szCs w:val="24"/>
          <w:lang w:eastAsia="sk-SK"/>
        </w:rPr>
        <w:t>subordonate</w:t>
      </w:r>
      <w:r w:rsidRPr="00897412">
        <w:rPr>
          <w:rFonts w:ascii="Times New Roman" w:hAnsi="Times New Roman" w:cs="Times New Roman"/>
          <w:noProof/>
          <w:sz w:val="24"/>
          <w:szCs w:val="24"/>
          <w:lang w:eastAsia="sk-SK"/>
        </w:rPr>
        <w:t xml:space="preserve">, </w:t>
      </w:r>
      <w:r w:rsidR="00D00426">
        <w:rPr>
          <w:rFonts w:ascii="Times New Roman" w:hAnsi="Times New Roman" w:cs="Times New Roman"/>
          <w:noProof/>
          <w:sz w:val="24"/>
          <w:szCs w:val="24"/>
          <w:lang w:eastAsia="sk-SK"/>
        </w:rPr>
        <w:t>în vederea</w:t>
      </w:r>
      <w:r w:rsidRPr="00897412">
        <w:rPr>
          <w:rFonts w:ascii="Times New Roman" w:hAnsi="Times New Roman" w:cs="Times New Roman"/>
          <w:noProof/>
          <w:sz w:val="24"/>
          <w:szCs w:val="24"/>
          <w:lang w:eastAsia="sk-SK"/>
        </w:rPr>
        <w:t xml:space="preserve"> identific</w:t>
      </w:r>
      <w:r w:rsidR="00D00426">
        <w:rPr>
          <w:rFonts w:ascii="Times New Roman" w:hAnsi="Times New Roman" w:cs="Times New Roman"/>
          <w:noProof/>
          <w:sz w:val="24"/>
          <w:szCs w:val="24"/>
          <w:lang w:eastAsia="sk-SK"/>
        </w:rPr>
        <w:t>ă</w:t>
      </w:r>
      <w:r w:rsidRPr="00897412">
        <w:rPr>
          <w:rFonts w:ascii="Times New Roman" w:hAnsi="Times New Roman" w:cs="Times New Roman"/>
          <w:noProof/>
          <w:sz w:val="24"/>
          <w:szCs w:val="24"/>
          <w:lang w:eastAsia="sk-SK"/>
        </w:rPr>
        <w:t>r</w:t>
      </w:r>
      <w:r w:rsidR="00D00426">
        <w:rPr>
          <w:rFonts w:ascii="Times New Roman" w:hAnsi="Times New Roman" w:cs="Times New Roman"/>
          <w:noProof/>
          <w:sz w:val="24"/>
          <w:szCs w:val="24"/>
          <w:lang w:eastAsia="sk-SK"/>
        </w:rPr>
        <w:t>ii</w:t>
      </w:r>
      <w:r w:rsidRPr="00897412">
        <w:rPr>
          <w:rFonts w:ascii="Times New Roman" w:hAnsi="Times New Roman" w:cs="Times New Roman"/>
          <w:noProof/>
          <w:sz w:val="24"/>
          <w:szCs w:val="24"/>
          <w:lang w:eastAsia="sk-SK"/>
        </w:rPr>
        <w:t xml:space="preserve"> cauzelor care au condus la regresia implementării standardelor de control intern managerial</w:t>
      </w:r>
      <w:r w:rsidR="003C7E2D" w:rsidRPr="00897412">
        <w:rPr>
          <w:rFonts w:ascii="Times New Roman" w:hAnsi="Times New Roman" w:cs="Times New Roman"/>
          <w:noProof/>
          <w:sz w:val="24"/>
          <w:szCs w:val="24"/>
          <w:lang w:eastAsia="sk-SK"/>
        </w:rPr>
        <w:t>, în anul 201</w:t>
      </w:r>
      <w:r w:rsidR="00451194">
        <w:rPr>
          <w:rFonts w:ascii="Times New Roman" w:hAnsi="Times New Roman" w:cs="Times New Roman"/>
          <w:noProof/>
          <w:sz w:val="24"/>
          <w:szCs w:val="24"/>
          <w:lang w:eastAsia="sk-SK"/>
        </w:rPr>
        <w:t>8</w:t>
      </w:r>
      <w:r w:rsidR="003C7E2D" w:rsidRPr="00897412">
        <w:rPr>
          <w:rFonts w:ascii="Times New Roman" w:hAnsi="Times New Roman" w:cs="Times New Roman"/>
          <w:noProof/>
          <w:sz w:val="24"/>
          <w:szCs w:val="24"/>
          <w:lang w:eastAsia="sk-SK"/>
        </w:rPr>
        <w:t xml:space="preserve"> comparativ cu anul 201</w:t>
      </w:r>
      <w:r w:rsidR="00451194">
        <w:rPr>
          <w:rFonts w:ascii="Times New Roman" w:hAnsi="Times New Roman" w:cs="Times New Roman"/>
          <w:noProof/>
          <w:sz w:val="24"/>
          <w:szCs w:val="24"/>
          <w:lang w:eastAsia="sk-SK"/>
        </w:rPr>
        <w:t>7</w:t>
      </w:r>
      <w:r w:rsidR="003C7E2D" w:rsidRPr="00897412">
        <w:rPr>
          <w:rFonts w:ascii="Times New Roman" w:hAnsi="Times New Roman" w:cs="Times New Roman"/>
          <w:noProof/>
          <w:sz w:val="24"/>
          <w:szCs w:val="24"/>
          <w:lang w:eastAsia="sk-SK"/>
        </w:rPr>
        <w:t xml:space="preserve">, la nivelul entităților publice </w:t>
      </w:r>
      <w:r w:rsidR="00CA6417">
        <w:rPr>
          <w:rFonts w:ascii="Times New Roman" w:hAnsi="Times New Roman" w:cs="Times New Roman"/>
          <w:noProof/>
          <w:sz w:val="24"/>
          <w:szCs w:val="24"/>
          <w:lang w:eastAsia="sk-SK"/>
        </w:rPr>
        <w:t>subordonat</w:t>
      </w:r>
      <w:r w:rsidR="003C7E2D" w:rsidRPr="00897412">
        <w:rPr>
          <w:rFonts w:ascii="Times New Roman" w:hAnsi="Times New Roman" w:cs="Times New Roman"/>
          <w:noProof/>
          <w:sz w:val="24"/>
          <w:szCs w:val="24"/>
          <w:lang w:eastAsia="sk-SK"/>
        </w:rPr>
        <w:t>e</w:t>
      </w:r>
      <w:r w:rsidRPr="00897412">
        <w:rPr>
          <w:rFonts w:ascii="Times New Roman" w:hAnsi="Times New Roman" w:cs="Times New Roman"/>
          <w:noProof/>
          <w:sz w:val="24"/>
          <w:szCs w:val="24"/>
          <w:lang w:eastAsia="sk-SK"/>
        </w:rPr>
        <w:t xml:space="preserve"> și luarea unor măsuri în această direcție.</w:t>
      </w:r>
    </w:p>
    <w:p w:rsidR="005D67DA" w:rsidRDefault="00DC575D" w:rsidP="005D67DA">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Identificarea de către Direcția Control Intern Managerial și Relații Interinstituționale în cadrul misiunilor de îndrumare metodologică</w:t>
      </w:r>
      <w:r w:rsidR="00A94241">
        <w:rPr>
          <w:rFonts w:ascii="Times New Roman" w:hAnsi="Times New Roman" w:cs="Times New Roman"/>
          <w:noProof/>
          <w:sz w:val="24"/>
          <w:szCs w:val="24"/>
          <w:lang w:eastAsia="sk-SK"/>
        </w:rPr>
        <w:t>,</w:t>
      </w:r>
      <w:r w:rsidRPr="00897412">
        <w:rPr>
          <w:rFonts w:ascii="Times New Roman" w:hAnsi="Times New Roman" w:cs="Times New Roman"/>
          <w:noProof/>
          <w:sz w:val="24"/>
          <w:szCs w:val="24"/>
          <w:lang w:eastAsia="sk-SK"/>
        </w:rPr>
        <w:t xml:space="preserve"> la</w:t>
      </w:r>
      <w:r w:rsidR="00A94241">
        <w:rPr>
          <w:rFonts w:ascii="Times New Roman" w:hAnsi="Times New Roman" w:cs="Times New Roman"/>
          <w:noProof/>
          <w:sz w:val="24"/>
          <w:szCs w:val="24"/>
          <w:lang w:eastAsia="sk-SK"/>
        </w:rPr>
        <w:t xml:space="preserve"> nivelul ordonatorilor</w:t>
      </w:r>
      <w:r w:rsidRPr="00897412">
        <w:rPr>
          <w:rFonts w:ascii="Times New Roman" w:hAnsi="Times New Roman" w:cs="Times New Roman"/>
          <w:noProof/>
          <w:sz w:val="24"/>
          <w:szCs w:val="24"/>
          <w:lang w:eastAsia="sk-SK"/>
        </w:rPr>
        <w:t xml:space="preserve"> principali de credite, a cauzelor care au condus la regresia implementării </w:t>
      </w:r>
      <w:r w:rsidR="009357D9">
        <w:rPr>
          <w:rFonts w:ascii="Times New Roman" w:hAnsi="Times New Roman" w:cs="Times New Roman"/>
          <w:noProof/>
          <w:sz w:val="24"/>
          <w:szCs w:val="24"/>
          <w:lang w:eastAsia="sk-SK"/>
        </w:rPr>
        <w:t>a circa</w:t>
      </w:r>
      <w:r w:rsidR="00831D28">
        <w:rPr>
          <w:rFonts w:ascii="Times New Roman" w:hAnsi="Times New Roman" w:cs="Times New Roman"/>
          <w:noProof/>
          <w:sz w:val="24"/>
          <w:szCs w:val="24"/>
          <w:lang w:eastAsia="sk-SK"/>
        </w:rPr>
        <w:t xml:space="preserve"> 12</w:t>
      </w:r>
      <w:r w:rsidR="009357D9">
        <w:rPr>
          <w:rFonts w:ascii="Times New Roman" w:hAnsi="Times New Roman" w:cs="Times New Roman"/>
          <w:noProof/>
          <w:sz w:val="24"/>
          <w:szCs w:val="24"/>
          <w:lang w:eastAsia="sk-SK"/>
        </w:rPr>
        <w:t xml:space="preserve"> </w:t>
      </w:r>
      <w:r w:rsidRPr="00897412">
        <w:rPr>
          <w:rFonts w:ascii="Times New Roman" w:hAnsi="Times New Roman" w:cs="Times New Roman"/>
          <w:noProof/>
          <w:sz w:val="24"/>
          <w:szCs w:val="24"/>
          <w:lang w:eastAsia="sk-SK"/>
        </w:rPr>
        <w:t>standarde</w:t>
      </w:r>
      <w:r w:rsidR="009357D9">
        <w:rPr>
          <w:rFonts w:ascii="Times New Roman" w:hAnsi="Times New Roman" w:cs="Times New Roman"/>
          <w:noProof/>
          <w:sz w:val="24"/>
          <w:szCs w:val="24"/>
          <w:lang w:eastAsia="sk-SK"/>
        </w:rPr>
        <w:t xml:space="preserve"> de control intern managerial</w:t>
      </w:r>
      <w:r w:rsidRPr="00897412">
        <w:rPr>
          <w:rFonts w:ascii="Times New Roman" w:hAnsi="Times New Roman" w:cs="Times New Roman"/>
          <w:noProof/>
          <w:sz w:val="24"/>
          <w:szCs w:val="24"/>
          <w:lang w:eastAsia="sk-SK"/>
        </w:rPr>
        <w:t xml:space="preserve"> în anul 201</w:t>
      </w:r>
      <w:r w:rsidR="004B66B9">
        <w:rPr>
          <w:rFonts w:ascii="Times New Roman" w:hAnsi="Times New Roman" w:cs="Times New Roman"/>
          <w:noProof/>
          <w:sz w:val="24"/>
          <w:szCs w:val="24"/>
          <w:lang w:eastAsia="sk-SK"/>
        </w:rPr>
        <w:t>8</w:t>
      </w:r>
      <w:r w:rsidRPr="00897412">
        <w:rPr>
          <w:rFonts w:ascii="Times New Roman" w:hAnsi="Times New Roman" w:cs="Times New Roman"/>
          <w:noProof/>
          <w:sz w:val="24"/>
          <w:szCs w:val="24"/>
          <w:lang w:eastAsia="sk-SK"/>
        </w:rPr>
        <w:t xml:space="preserve"> comparativ cu anul 201</w:t>
      </w:r>
      <w:r w:rsidR="004B66B9">
        <w:rPr>
          <w:rFonts w:ascii="Times New Roman" w:hAnsi="Times New Roman" w:cs="Times New Roman"/>
          <w:noProof/>
          <w:sz w:val="24"/>
          <w:szCs w:val="24"/>
          <w:lang w:eastAsia="sk-SK"/>
        </w:rPr>
        <w:t>7</w:t>
      </w:r>
      <w:r w:rsidRPr="00897412">
        <w:rPr>
          <w:rFonts w:ascii="Times New Roman" w:hAnsi="Times New Roman" w:cs="Times New Roman"/>
          <w:noProof/>
          <w:sz w:val="24"/>
          <w:szCs w:val="24"/>
          <w:lang w:eastAsia="sk-SK"/>
        </w:rPr>
        <w:t>, la nivelul entităților publice subordona</w:t>
      </w:r>
      <w:r w:rsidR="004B66B9">
        <w:rPr>
          <w:rFonts w:ascii="Times New Roman" w:hAnsi="Times New Roman" w:cs="Times New Roman"/>
          <w:noProof/>
          <w:sz w:val="24"/>
          <w:szCs w:val="24"/>
          <w:lang w:eastAsia="sk-SK"/>
        </w:rPr>
        <w:t>te</w:t>
      </w:r>
      <w:r w:rsidR="00831D28">
        <w:rPr>
          <w:rFonts w:ascii="Times New Roman" w:hAnsi="Times New Roman" w:cs="Times New Roman"/>
          <w:noProof/>
          <w:sz w:val="24"/>
          <w:szCs w:val="24"/>
          <w:lang w:eastAsia="sk-SK"/>
        </w:rPr>
        <w:t>, conform</w:t>
      </w:r>
      <w:r w:rsidR="00A94241">
        <w:rPr>
          <w:rFonts w:ascii="Times New Roman" w:hAnsi="Times New Roman" w:cs="Times New Roman"/>
          <w:i/>
          <w:noProof/>
          <w:sz w:val="24"/>
          <w:szCs w:val="24"/>
          <w:lang w:eastAsia="sk-SK"/>
        </w:rPr>
        <w:t xml:space="preserve"> </w:t>
      </w:r>
      <w:r w:rsidR="00831D28">
        <w:rPr>
          <w:rFonts w:ascii="Times New Roman" w:hAnsi="Times New Roman" w:cs="Times New Roman"/>
          <w:i/>
          <w:noProof/>
          <w:sz w:val="24"/>
          <w:szCs w:val="24"/>
          <w:lang w:eastAsia="sk-SK"/>
        </w:rPr>
        <w:t xml:space="preserve">Tabel </w:t>
      </w:r>
      <w:r w:rsidR="00576840">
        <w:rPr>
          <w:rFonts w:ascii="Times New Roman" w:hAnsi="Times New Roman" w:cs="Times New Roman"/>
          <w:i/>
          <w:noProof/>
          <w:sz w:val="24"/>
          <w:szCs w:val="24"/>
          <w:lang w:eastAsia="sk-SK"/>
        </w:rPr>
        <w:t>nr.</w:t>
      </w:r>
      <w:r w:rsidR="00831D28">
        <w:rPr>
          <w:rFonts w:ascii="Times New Roman" w:hAnsi="Times New Roman" w:cs="Times New Roman"/>
          <w:i/>
          <w:noProof/>
          <w:sz w:val="24"/>
          <w:szCs w:val="24"/>
          <w:lang w:eastAsia="sk-SK"/>
        </w:rPr>
        <w:t>4.c.</w:t>
      </w:r>
    </w:p>
    <w:p w:rsidR="00330710" w:rsidRDefault="00330710" w:rsidP="005D67DA">
      <w:pPr>
        <w:pStyle w:val="ListParagraph"/>
        <w:numPr>
          <w:ilvl w:val="0"/>
          <w:numId w:val="60"/>
        </w:numPr>
        <w:spacing w:after="120" w:line="276" w:lineRule="auto"/>
        <w:ind w:left="426" w:hanging="426"/>
        <w:contextualSpacing w:val="0"/>
        <w:jc w:val="both"/>
        <w:rPr>
          <w:rFonts w:ascii="Times New Roman" w:hAnsi="Times New Roman" w:cs="Times New Roman"/>
          <w:noProof/>
          <w:sz w:val="24"/>
          <w:szCs w:val="24"/>
          <w:lang w:eastAsia="sk-SK"/>
        </w:rPr>
      </w:pPr>
      <w:r w:rsidRPr="005D67DA">
        <w:rPr>
          <w:rFonts w:ascii="Times New Roman" w:hAnsi="Times New Roman" w:cs="Times New Roman"/>
          <w:noProof/>
          <w:sz w:val="24"/>
          <w:szCs w:val="24"/>
          <w:lang w:eastAsia="sk-SK"/>
        </w:rPr>
        <w:t xml:space="preserve">Organizarea de </w:t>
      </w:r>
      <w:r w:rsidR="005D67DA" w:rsidRPr="005D67DA">
        <w:rPr>
          <w:rFonts w:ascii="Times New Roman" w:hAnsi="Times New Roman" w:cs="Times New Roman"/>
          <w:noProof/>
          <w:sz w:val="24"/>
          <w:szCs w:val="24"/>
          <w:lang w:eastAsia="sk-SK"/>
        </w:rPr>
        <w:t xml:space="preserve">misiuni de îndrumare metodologică la </w:t>
      </w:r>
      <w:r w:rsidR="00304172">
        <w:rPr>
          <w:rFonts w:ascii="Times New Roman" w:hAnsi="Times New Roman" w:cs="Times New Roman"/>
          <w:noProof/>
          <w:sz w:val="24"/>
          <w:szCs w:val="24"/>
          <w:lang w:eastAsia="sk-SK"/>
        </w:rPr>
        <w:t>entitățile</w:t>
      </w:r>
      <w:r w:rsidR="005D67DA" w:rsidRPr="005D67DA">
        <w:rPr>
          <w:rFonts w:ascii="Times New Roman" w:hAnsi="Times New Roman" w:cs="Times New Roman"/>
          <w:noProof/>
          <w:sz w:val="24"/>
          <w:szCs w:val="24"/>
          <w:lang w:eastAsia="sk-SK"/>
        </w:rPr>
        <w:t xml:space="preserve"> publice subordonate</w:t>
      </w:r>
      <w:r w:rsidR="00304172">
        <w:rPr>
          <w:rFonts w:ascii="Times New Roman" w:hAnsi="Times New Roman" w:cs="Times New Roman"/>
          <w:noProof/>
          <w:sz w:val="24"/>
          <w:szCs w:val="24"/>
          <w:lang w:eastAsia="sk-SK"/>
        </w:rPr>
        <w:t xml:space="preserve"> ordonatorilor principali de credite</w:t>
      </w:r>
      <w:r w:rsidR="006B0B9B">
        <w:rPr>
          <w:rFonts w:ascii="Times New Roman" w:hAnsi="Times New Roman" w:cs="Times New Roman"/>
          <w:noProof/>
          <w:sz w:val="24"/>
          <w:szCs w:val="24"/>
          <w:lang w:eastAsia="sk-SK"/>
        </w:rPr>
        <w:t xml:space="preserve">, conform art.7, alin (2) din OSGG nr.600/2018 sau prin organizarea de </w:t>
      </w:r>
      <w:r w:rsidR="00084199">
        <w:rPr>
          <w:rFonts w:ascii="Times New Roman" w:hAnsi="Times New Roman" w:cs="Times New Roman"/>
          <w:noProof/>
          <w:sz w:val="24"/>
          <w:szCs w:val="24"/>
          <w:lang w:eastAsia="sk-SK"/>
        </w:rPr>
        <w:t xml:space="preserve">reuniuni la nivelul OPC-lor cu participarea reprezentanților Secretariatului Tehnic al </w:t>
      </w:r>
      <w:r w:rsidR="003D4830">
        <w:rPr>
          <w:rFonts w:ascii="Times New Roman" w:hAnsi="Times New Roman" w:cs="Times New Roman"/>
          <w:noProof/>
          <w:sz w:val="24"/>
          <w:szCs w:val="24"/>
          <w:lang w:eastAsia="sk-SK"/>
        </w:rPr>
        <w:t>Comisiilor de Monitorizare a</w:t>
      </w:r>
      <w:r w:rsidR="003716C8">
        <w:rPr>
          <w:rFonts w:ascii="Times New Roman" w:hAnsi="Times New Roman" w:cs="Times New Roman"/>
          <w:noProof/>
          <w:sz w:val="24"/>
          <w:szCs w:val="24"/>
          <w:lang w:eastAsia="sk-SK"/>
        </w:rPr>
        <w:t>l</w:t>
      </w:r>
      <w:r w:rsidR="003D4830">
        <w:rPr>
          <w:rFonts w:ascii="Times New Roman" w:hAnsi="Times New Roman" w:cs="Times New Roman"/>
          <w:noProof/>
          <w:sz w:val="24"/>
          <w:szCs w:val="24"/>
          <w:lang w:eastAsia="sk-SK"/>
        </w:rPr>
        <w:t xml:space="preserve"> </w:t>
      </w:r>
      <w:r w:rsidR="00084199">
        <w:rPr>
          <w:rFonts w:ascii="Times New Roman" w:hAnsi="Times New Roman" w:cs="Times New Roman"/>
          <w:noProof/>
          <w:sz w:val="24"/>
          <w:szCs w:val="24"/>
          <w:lang w:eastAsia="sk-SK"/>
        </w:rPr>
        <w:t>entităților publice subordonate</w:t>
      </w:r>
      <w:r w:rsidR="003D4830">
        <w:rPr>
          <w:rFonts w:ascii="Times New Roman" w:hAnsi="Times New Roman" w:cs="Times New Roman"/>
          <w:noProof/>
          <w:sz w:val="24"/>
          <w:szCs w:val="24"/>
          <w:lang w:eastAsia="sk-SK"/>
        </w:rPr>
        <w:t>.</w:t>
      </w:r>
    </w:p>
    <w:p w:rsidR="006565BE" w:rsidRDefault="006565BE" w:rsidP="00743DF0">
      <w:pPr>
        <w:spacing w:before="240" w:after="120" w:line="276" w:lineRule="auto"/>
        <w:jc w:val="both"/>
        <w:rPr>
          <w:rFonts w:ascii="Times New Roman" w:hAnsi="Times New Roman" w:cs="Times New Roman"/>
          <w:b/>
          <w:noProof/>
          <w:color w:val="000000" w:themeColor="text1"/>
          <w:sz w:val="24"/>
          <w:szCs w:val="24"/>
          <w:lang w:eastAsia="sk-SK"/>
        </w:rPr>
      </w:pPr>
    </w:p>
    <w:p w:rsidR="006565BE" w:rsidRDefault="006565BE" w:rsidP="00743DF0">
      <w:pPr>
        <w:spacing w:before="240" w:after="120" w:line="276" w:lineRule="auto"/>
        <w:jc w:val="both"/>
        <w:rPr>
          <w:rFonts w:ascii="Times New Roman" w:hAnsi="Times New Roman" w:cs="Times New Roman"/>
          <w:b/>
          <w:noProof/>
          <w:color w:val="000000" w:themeColor="text1"/>
          <w:sz w:val="24"/>
          <w:szCs w:val="24"/>
          <w:lang w:eastAsia="sk-SK"/>
        </w:rPr>
      </w:pPr>
    </w:p>
    <w:p w:rsidR="006B37C8" w:rsidRPr="005C7853" w:rsidRDefault="006B37C8" w:rsidP="00743DF0">
      <w:pPr>
        <w:spacing w:before="240" w:after="120" w:line="276" w:lineRule="auto"/>
        <w:jc w:val="both"/>
        <w:rPr>
          <w:rFonts w:ascii="Times New Roman" w:hAnsi="Times New Roman" w:cs="Times New Roman"/>
          <w:b/>
          <w:noProof/>
          <w:color w:val="000000" w:themeColor="text1"/>
          <w:sz w:val="24"/>
          <w:szCs w:val="24"/>
          <w:lang w:eastAsia="sk-SK"/>
        </w:rPr>
      </w:pPr>
      <w:r w:rsidRPr="005C7853">
        <w:rPr>
          <w:rFonts w:ascii="Times New Roman" w:hAnsi="Times New Roman" w:cs="Times New Roman"/>
          <w:b/>
          <w:noProof/>
          <w:color w:val="000000" w:themeColor="text1"/>
          <w:sz w:val="24"/>
          <w:szCs w:val="24"/>
          <w:lang w:eastAsia="sk-SK"/>
        </w:rPr>
        <w:lastRenderedPageBreak/>
        <w:t xml:space="preserve">4.2.4. Propuneri </w:t>
      </w:r>
      <w:r w:rsidR="005C7853" w:rsidRPr="005C7853">
        <w:rPr>
          <w:rFonts w:ascii="Times New Roman" w:hAnsi="Times New Roman" w:cs="Times New Roman"/>
          <w:b/>
          <w:noProof/>
          <w:color w:val="000000" w:themeColor="text1"/>
          <w:sz w:val="24"/>
          <w:szCs w:val="24"/>
          <w:lang w:eastAsia="sk-SK"/>
        </w:rPr>
        <w:t xml:space="preserve">privind </w:t>
      </w:r>
      <w:r w:rsidRPr="005C7853">
        <w:rPr>
          <w:rFonts w:ascii="Times New Roman" w:hAnsi="Times New Roman" w:cs="Times New Roman"/>
          <w:b/>
          <w:noProof/>
          <w:color w:val="000000" w:themeColor="text1"/>
          <w:sz w:val="24"/>
          <w:szCs w:val="24"/>
          <w:lang w:eastAsia="sk-SK"/>
        </w:rPr>
        <w:t xml:space="preserve">îmbunătățirea </w:t>
      </w:r>
      <w:r w:rsidR="005C7853" w:rsidRPr="005C7853">
        <w:rPr>
          <w:rFonts w:ascii="Times New Roman" w:hAnsi="Times New Roman" w:cs="Times New Roman"/>
          <w:b/>
          <w:noProof/>
          <w:color w:val="000000" w:themeColor="text1"/>
          <w:sz w:val="24"/>
          <w:szCs w:val="24"/>
          <w:lang w:eastAsia="sk-SK"/>
        </w:rPr>
        <w:t>evoluției</w:t>
      </w:r>
      <w:r w:rsidRPr="005C7853">
        <w:rPr>
          <w:rFonts w:ascii="Times New Roman" w:hAnsi="Times New Roman" w:cs="Times New Roman"/>
          <w:b/>
          <w:noProof/>
          <w:color w:val="000000" w:themeColor="text1"/>
          <w:sz w:val="24"/>
          <w:szCs w:val="24"/>
          <w:lang w:eastAsia="sk-SK"/>
        </w:rPr>
        <w:t xml:space="preserve"> </w:t>
      </w:r>
      <w:r w:rsidR="005C7853">
        <w:rPr>
          <w:rFonts w:ascii="Times New Roman" w:hAnsi="Times New Roman" w:cs="Times New Roman"/>
          <w:b/>
          <w:noProof/>
          <w:color w:val="000000" w:themeColor="text1"/>
          <w:sz w:val="24"/>
          <w:szCs w:val="24"/>
          <w:lang w:eastAsia="sk-SK"/>
        </w:rPr>
        <w:t xml:space="preserve">gradului de implementare a </w:t>
      </w:r>
      <w:r w:rsidRPr="005C7853">
        <w:rPr>
          <w:rFonts w:ascii="Times New Roman" w:hAnsi="Times New Roman" w:cs="Times New Roman"/>
          <w:b/>
          <w:noProof/>
          <w:color w:val="000000" w:themeColor="text1"/>
          <w:sz w:val="24"/>
          <w:szCs w:val="24"/>
          <w:lang w:eastAsia="sk-SK"/>
        </w:rPr>
        <w:t xml:space="preserve">sistemelor de control intern managerial </w:t>
      </w:r>
      <w:r w:rsidR="005C7853" w:rsidRPr="005C7853">
        <w:rPr>
          <w:rFonts w:ascii="Times New Roman" w:hAnsi="Times New Roman" w:cs="Times New Roman"/>
          <w:b/>
          <w:noProof/>
          <w:color w:val="000000" w:themeColor="text1"/>
          <w:sz w:val="24"/>
          <w:szCs w:val="24"/>
          <w:lang w:eastAsia="sk-SK"/>
        </w:rPr>
        <w:t>la nivelul</w:t>
      </w:r>
      <w:r w:rsidRPr="005C7853">
        <w:rPr>
          <w:rFonts w:ascii="Times New Roman" w:hAnsi="Times New Roman" w:cs="Times New Roman"/>
          <w:b/>
          <w:noProof/>
          <w:color w:val="000000" w:themeColor="text1"/>
          <w:sz w:val="24"/>
          <w:szCs w:val="24"/>
          <w:lang w:eastAsia="sk-SK"/>
        </w:rPr>
        <w:t xml:space="preserve"> </w:t>
      </w:r>
      <w:r w:rsidR="005C7853" w:rsidRPr="005C7853">
        <w:rPr>
          <w:rFonts w:ascii="Times New Roman" w:hAnsi="Times New Roman" w:cs="Times New Roman"/>
          <w:b/>
          <w:noProof/>
          <w:color w:val="000000" w:themeColor="text1"/>
          <w:sz w:val="24"/>
          <w:szCs w:val="24"/>
          <w:lang w:eastAsia="sk-SK"/>
        </w:rPr>
        <w:t>ordonatorilor principali de credite – aparat propriu</w:t>
      </w:r>
      <w:r w:rsidR="005C7853">
        <w:rPr>
          <w:rFonts w:ascii="Times New Roman" w:hAnsi="Times New Roman" w:cs="Times New Roman"/>
          <w:b/>
          <w:noProof/>
          <w:color w:val="000000" w:themeColor="text1"/>
          <w:sz w:val="24"/>
          <w:szCs w:val="24"/>
          <w:lang w:eastAsia="sk-SK"/>
        </w:rPr>
        <w:t>,</w:t>
      </w:r>
      <w:r w:rsidR="005C7853" w:rsidRPr="005C7853">
        <w:rPr>
          <w:rFonts w:ascii="Times New Roman" w:hAnsi="Times New Roman" w:cs="Times New Roman"/>
          <w:b/>
          <w:noProof/>
          <w:color w:val="000000" w:themeColor="text1"/>
          <w:sz w:val="24"/>
          <w:szCs w:val="24"/>
          <w:lang w:eastAsia="sk-SK"/>
        </w:rPr>
        <w:t xml:space="preserve"> </w:t>
      </w:r>
      <w:r w:rsidR="005C7853">
        <w:rPr>
          <w:rFonts w:ascii="Times New Roman" w:hAnsi="Times New Roman" w:cs="Times New Roman"/>
          <w:b/>
          <w:noProof/>
          <w:color w:val="000000" w:themeColor="text1"/>
          <w:sz w:val="24"/>
          <w:szCs w:val="24"/>
          <w:lang w:eastAsia="sk-SK"/>
        </w:rPr>
        <w:t xml:space="preserve">comparativ cu cel al </w:t>
      </w:r>
      <w:r w:rsidR="00CA74B8">
        <w:rPr>
          <w:rFonts w:ascii="Times New Roman" w:hAnsi="Times New Roman" w:cs="Times New Roman"/>
          <w:b/>
          <w:noProof/>
          <w:color w:val="000000" w:themeColor="text1"/>
          <w:sz w:val="24"/>
          <w:szCs w:val="24"/>
          <w:lang w:eastAsia="sk-SK"/>
        </w:rPr>
        <w:t>entităților subordonate</w:t>
      </w:r>
    </w:p>
    <w:p w:rsidR="00682B5A" w:rsidRPr="00897412" w:rsidRDefault="00682B5A"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 xml:space="preserve">Creșterea gradului de implementare a standardelor de control intern managerial la nivelul aparatelor proprii ale ordonatorilor principali de credite, pentru diminuarea decalajului față de gradul de implementare de la nivelul </w:t>
      </w:r>
      <w:r w:rsidRPr="00897412">
        <w:rPr>
          <w:rFonts w:ascii="Times New Roman" w:hAnsi="Times New Roman" w:cs="Times New Roman"/>
          <w:color w:val="000000" w:themeColor="text1"/>
          <w:sz w:val="24"/>
          <w:szCs w:val="24"/>
        </w:rPr>
        <w:t>entităților publice subor</w:t>
      </w:r>
      <w:r w:rsidR="003813E8">
        <w:rPr>
          <w:rFonts w:ascii="Times New Roman" w:hAnsi="Times New Roman" w:cs="Times New Roman"/>
          <w:color w:val="000000" w:themeColor="text1"/>
          <w:sz w:val="24"/>
          <w:szCs w:val="24"/>
        </w:rPr>
        <w:t>donate</w:t>
      </w:r>
      <w:r w:rsidR="00904773">
        <w:rPr>
          <w:rFonts w:ascii="Times New Roman" w:hAnsi="Times New Roman" w:cs="Times New Roman"/>
          <w:color w:val="000000" w:themeColor="text1"/>
          <w:sz w:val="24"/>
          <w:szCs w:val="24"/>
        </w:rPr>
        <w:t>,</w:t>
      </w:r>
      <w:r w:rsidR="003813E8">
        <w:rPr>
          <w:rFonts w:ascii="Times New Roman" w:hAnsi="Times New Roman" w:cs="Times New Roman"/>
          <w:color w:val="000000" w:themeColor="text1"/>
          <w:sz w:val="24"/>
          <w:szCs w:val="24"/>
        </w:rPr>
        <w:t xml:space="preserve"> prin identificarea de măsuri din partea OPC-lor;</w:t>
      </w:r>
      <w:r w:rsidR="00CB15C7">
        <w:rPr>
          <w:rFonts w:ascii="Times New Roman" w:hAnsi="Times New Roman" w:cs="Times New Roman"/>
          <w:color w:val="000000" w:themeColor="text1"/>
          <w:sz w:val="24"/>
          <w:szCs w:val="24"/>
        </w:rPr>
        <w:t xml:space="preserve"> </w:t>
      </w:r>
      <w:r w:rsidR="003813E8">
        <w:rPr>
          <w:rFonts w:ascii="Times New Roman" w:hAnsi="Times New Roman" w:cs="Times New Roman"/>
          <w:color w:val="000000" w:themeColor="text1"/>
          <w:sz w:val="24"/>
          <w:szCs w:val="24"/>
        </w:rPr>
        <w:t>monitorizar</w:t>
      </w:r>
      <w:r w:rsidR="00CB15C7">
        <w:rPr>
          <w:rFonts w:ascii="Times New Roman" w:hAnsi="Times New Roman" w:cs="Times New Roman"/>
          <w:color w:val="000000" w:themeColor="text1"/>
          <w:sz w:val="24"/>
          <w:szCs w:val="24"/>
        </w:rPr>
        <w:t xml:space="preserve">e </w:t>
      </w:r>
      <w:r w:rsidR="003813E8">
        <w:rPr>
          <w:rFonts w:ascii="Times New Roman" w:hAnsi="Times New Roman" w:cs="Times New Roman"/>
          <w:color w:val="000000" w:themeColor="text1"/>
          <w:sz w:val="24"/>
          <w:szCs w:val="24"/>
        </w:rPr>
        <w:t xml:space="preserve">din partea </w:t>
      </w:r>
      <w:r w:rsidR="00CB15C7" w:rsidRPr="00897412">
        <w:rPr>
          <w:rFonts w:ascii="Times New Roman" w:hAnsi="Times New Roman" w:cs="Times New Roman"/>
          <w:noProof/>
          <w:sz w:val="24"/>
          <w:szCs w:val="24"/>
          <w:lang w:eastAsia="sk-SK"/>
        </w:rPr>
        <w:t>Direcți</w:t>
      </w:r>
      <w:r w:rsidR="003813E8">
        <w:rPr>
          <w:rFonts w:ascii="Times New Roman" w:hAnsi="Times New Roman" w:cs="Times New Roman"/>
          <w:noProof/>
          <w:sz w:val="24"/>
          <w:szCs w:val="24"/>
          <w:lang w:eastAsia="sk-SK"/>
        </w:rPr>
        <w:t>ei</w:t>
      </w:r>
      <w:r w:rsidR="00CB15C7" w:rsidRPr="00897412">
        <w:rPr>
          <w:rFonts w:ascii="Times New Roman" w:hAnsi="Times New Roman" w:cs="Times New Roman"/>
          <w:noProof/>
          <w:sz w:val="24"/>
          <w:szCs w:val="24"/>
          <w:lang w:eastAsia="sk-SK"/>
        </w:rPr>
        <w:t xml:space="preserve"> Control Intern Managerial și Relații Interinstituționale</w:t>
      </w:r>
      <w:r w:rsidR="004E4405">
        <w:rPr>
          <w:rFonts w:ascii="Times New Roman" w:hAnsi="Times New Roman" w:cs="Times New Roman"/>
          <w:noProof/>
          <w:sz w:val="24"/>
          <w:szCs w:val="24"/>
          <w:lang w:eastAsia="sk-SK"/>
        </w:rPr>
        <w:t xml:space="preserve"> </w:t>
      </w:r>
      <w:r w:rsidR="003813E8">
        <w:rPr>
          <w:rFonts w:ascii="Times New Roman" w:hAnsi="Times New Roman" w:cs="Times New Roman"/>
          <w:noProof/>
          <w:sz w:val="24"/>
          <w:szCs w:val="24"/>
          <w:lang w:eastAsia="sk-SK"/>
        </w:rPr>
        <w:t xml:space="preserve">în vederea implementării măsurilor de către </w:t>
      </w:r>
      <w:r w:rsidR="004E4405">
        <w:rPr>
          <w:rFonts w:ascii="Times New Roman" w:hAnsi="Times New Roman" w:cs="Times New Roman"/>
          <w:noProof/>
          <w:sz w:val="24"/>
          <w:szCs w:val="24"/>
          <w:lang w:eastAsia="sk-SK"/>
        </w:rPr>
        <w:t>OPC-uri.</w:t>
      </w:r>
    </w:p>
    <w:p w:rsidR="009015EB" w:rsidRPr="009015EB" w:rsidRDefault="004E4405"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Verificare</w:t>
      </w:r>
      <w:r w:rsidR="00687C3F">
        <w:rPr>
          <w:rFonts w:ascii="Times New Roman" w:hAnsi="Times New Roman" w:cs="Times New Roman"/>
          <w:noProof/>
          <w:sz w:val="24"/>
          <w:szCs w:val="24"/>
          <w:lang w:eastAsia="sk-SK"/>
        </w:rPr>
        <w:t>a</w:t>
      </w:r>
      <w:r w:rsidR="007975D9">
        <w:rPr>
          <w:rFonts w:ascii="Times New Roman" w:hAnsi="Times New Roman" w:cs="Times New Roman"/>
          <w:noProof/>
          <w:sz w:val="24"/>
          <w:szCs w:val="24"/>
          <w:lang w:eastAsia="sk-SK"/>
        </w:rPr>
        <w:t xml:space="preserve"> </w:t>
      </w:r>
      <w:r w:rsidR="00682B5A" w:rsidRPr="00897412">
        <w:rPr>
          <w:rFonts w:ascii="Times New Roman" w:hAnsi="Times New Roman" w:cs="Times New Roman"/>
          <w:noProof/>
          <w:sz w:val="24"/>
          <w:szCs w:val="24"/>
          <w:lang w:eastAsia="sk-SK"/>
        </w:rPr>
        <w:t xml:space="preserve">de către </w:t>
      </w:r>
      <w:r w:rsidR="00905A87" w:rsidRPr="00897412">
        <w:rPr>
          <w:rFonts w:ascii="Times New Roman" w:hAnsi="Times New Roman" w:cs="Times New Roman"/>
          <w:noProof/>
          <w:sz w:val="24"/>
          <w:szCs w:val="24"/>
          <w:lang w:eastAsia="sk-SK"/>
        </w:rPr>
        <w:t>Secretariatul tehnic al Comisiei de Monitorizare din cadrul ordonatorilor principali de credite</w:t>
      </w:r>
      <w:r w:rsidR="00467273" w:rsidRPr="00897412">
        <w:rPr>
          <w:rFonts w:ascii="Times New Roman" w:hAnsi="Times New Roman" w:cs="Times New Roman"/>
          <w:noProof/>
          <w:sz w:val="24"/>
          <w:szCs w:val="24"/>
          <w:lang w:eastAsia="sk-SK"/>
        </w:rPr>
        <w:t xml:space="preserve"> și chiar de către Direcția Control Intern Managerial și Relații Interinstituționale</w:t>
      </w:r>
      <w:r w:rsidR="007975D9">
        <w:rPr>
          <w:rFonts w:ascii="Times New Roman" w:hAnsi="Times New Roman" w:cs="Times New Roman"/>
          <w:noProof/>
          <w:sz w:val="24"/>
          <w:szCs w:val="24"/>
          <w:lang w:eastAsia="sk-SK"/>
        </w:rPr>
        <w:t xml:space="preserve">, </w:t>
      </w:r>
      <w:r w:rsidR="009015EB">
        <w:rPr>
          <w:rFonts w:ascii="Times New Roman" w:hAnsi="Times New Roman" w:cs="Times New Roman"/>
          <w:noProof/>
          <w:sz w:val="24"/>
          <w:szCs w:val="24"/>
          <w:lang w:eastAsia="sk-SK"/>
        </w:rPr>
        <w:t xml:space="preserve">a </w:t>
      </w:r>
      <w:r w:rsidR="001078D9">
        <w:rPr>
          <w:rFonts w:ascii="Times New Roman" w:hAnsi="Times New Roman" w:cs="Times New Roman"/>
          <w:noProof/>
          <w:sz w:val="24"/>
          <w:szCs w:val="24"/>
          <w:lang w:eastAsia="sk-SK"/>
        </w:rPr>
        <w:t>raportăril</w:t>
      </w:r>
      <w:r w:rsidR="009015EB">
        <w:rPr>
          <w:rFonts w:ascii="Times New Roman" w:hAnsi="Times New Roman" w:cs="Times New Roman"/>
          <w:noProof/>
          <w:sz w:val="24"/>
          <w:szCs w:val="24"/>
          <w:lang w:eastAsia="sk-SK"/>
        </w:rPr>
        <w:t>or</w:t>
      </w:r>
      <w:r w:rsidR="00905A87" w:rsidRPr="00897412">
        <w:rPr>
          <w:rFonts w:ascii="Times New Roman" w:hAnsi="Times New Roman" w:cs="Times New Roman"/>
          <w:noProof/>
          <w:sz w:val="24"/>
          <w:szCs w:val="24"/>
          <w:lang w:eastAsia="sk-SK"/>
        </w:rPr>
        <w:t xml:space="preserve"> </w:t>
      </w:r>
      <w:r w:rsidR="007975D9">
        <w:rPr>
          <w:rFonts w:ascii="Times New Roman" w:hAnsi="Times New Roman" w:cs="Times New Roman"/>
          <w:noProof/>
          <w:sz w:val="24"/>
          <w:szCs w:val="24"/>
          <w:lang w:eastAsia="sk-SK"/>
        </w:rPr>
        <w:t xml:space="preserve">transmise </w:t>
      </w:r>
      <w:r w:rsidR="00905A87" w:rsidRPr="00897412">
        <w:rPr>
          <w:rFonts w:ascii="Times New Roman" w:hAnsi="Times New Roman" w:cs="Times New Roman"/>
          <w:noProof/>
          <w:sz w:val="24"/>
          <w:szCs w:val="24"/>
          <w:lang w:eastAsia="sk-SK"/>
        </w:rPr>
        <w:t xml:space="preserve">de </w:t>
      </w:r>
      <w:r w:rsidR="00905A87" w:rsidRPr="00897412">
        <w:rPr>
          <w:rFonts w:ascii="Times New Roman" w:hAnsi="Times New Roman" w:cs="Times New Roman"/>
          <w:color w:val="000000" w:themeColor="text1"/>
          <w:sz w:val="24"/>
          <w:szCs w:val="24"/>
        </w:rPr>
        <w:t>entitățil</w:t>
      </w:r>
      <w:r w:rsidR="0069257C" w:rsidRPr="00897412">
        <w:rPr>
          <w:rFonts w:ascii="Times New Roman" w:hAnsi="Times New Roman" w:cs="Times New Roman"/>
          <w:color w:val="000000" w:themeColor="text1"/>
          <w:sz w:val="24"/>
          <w:szCs w:val="24"/>
        </w:rPr>
        <w:t>e</w:t>
      </w:r>
      <w:r w:rsidR="00905A87" w:rsidRPr="00897412">
        <w:rPr>
          <w:rFonts w:ascii="Times New Roman" w:hAnsi="Times New Roman" w:cs="Times New Roman"/>
          <w:color w:val="000000" w:themeColor="text1"/>
          <w:sz w:val="24"/>
          <w:szCs w:val="24"/>
        </w:rPr>
        <w:t xml:space="preserve"> publice subordonate</w:t>
      </w:r>
      <w:r w:rsidR="009015EB">
        <w:rPr>
          <w:rFonts w:ascii="Times New Roman" w:hAnsi="Times New Roman" w:cs="Times New Roman"/>
          <w:color w:val="000000" w:themeColor="text1"/>
          <w:sz w:val="24"/>
          <w:szCs w:val="24"/>
        </w:rPr>
        <w:t xml:space="preserve"> din punct de vedere al corectitudinii și obiectivității acestora.</w:t>
      </w:r>
    </w:p>
    <w:p w:rsidR="00AE023F" w:rsidRPr="00897412" w:rsidRDefault="00083DEA"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 xml:space="preserve">Inițierea de misiuni de </w:t>
      </w:r>
      <w:r w:rsidR="00687C3F">
        <w:rPr>
          <w:rFonts w:ascii="Times New Roman" w:hAnsi="Times New Roman" w:cs="Times New Roman"/>
          <w:noProof/>
          <w:sz w:val="24"/>
          <w:szCs w:val="24"/>
          <w:lang w:eastAsia="sk-SK"/>
        </w:rPr>
        <w:t>îndrumare metodologică</w:t>
      </w:r>
      <w:r w:rsidRPr="00897412">
        <w:rPr>
          <w:rFonts w:ascii="Times New Roman" w:hAnsi="Times New Roman" w:cs="Times New Roman"/>
          <w:noProof/>
          <w:sz w:val="24"/>
          <w:szCs w:val="24"/>
          <w:lang w:eastAsia="sk-SK"/>
        </w:rPr>
        <w:t xml:space="preserve"> din partea </w:t>
      </w:r>
      <w:r w:rsidR="00AE023F" w:rsidRPr="00897412">
        <w:rPr>
          <w:rFonts w:ascii="Times New Roman" w:hAnsi="Times New Roman" w:cs="Times New Roman"/>
          <w:noProof/>
          <w:sz w:val="24"/>
          <w:szCs w:val="24"/>
          <w:lang w:eastAsia="sk-SK"/>
        </w:rPr>
        <w:t>Secretariatului tehnic al Comisiei de Monitorizare</w:t>
      </w:r>
      <w:r w:rsidR="0064161C">
        <w:rPr>
          <w:rFonts w:ascii="Times New Roman" w:hAnsi="Times New Roman" w:cs="Times New Roman"/>
          <w:noProof/>
          <w:sz w:val="24"/>
          <w:szCs w:val="24"/>
          <w:lang w:eastAsia="sk-SK"/>
        </w:rPr>
        <w:t>,</w:t>
      </w:r>
      <w:r w:rsidR="00AE023F" w:rsidRPr="00897412">
        <w:rPr>
          <w:rFonts w:ascii="Times New Roman" w:hAnsi="Times New Roman" w:cs="Times New Roman"/>
          <w:noProof/>
          <w:sz w:val="24"/>
          <w:szCs w:val="24"/>
          <w:lang w:eastAsia="sk-SK"/>
        </w:rPr>
        <w:t xml:space="preserve"> la nivelul entitățile publice subordonate </w:t>
      </w:r>
      <w:r w:rsidR="0064161C">
        <w:rPr>
          <w:rFonts w:ascii="Times New Roman" w:hAnsi="Times New Roman" w:cs="Times New Roman"/>
          <w:noProof/>
          <w:sz w:val="24"/>
          <w:szCs w:val="24"/>
          <w:lang w:eastAsia="sk-SK"/>
        </w:rPr>
        <w:t>pentru</w:t>
      </w:r>
      <w:r w:rsidR="00AE023F" w:rsidRPr="00897412">
        <w:rPr>
          <w:rFonts w:ascii="Times New Roman" w:hAnsi="Times New Roman" w:cs="Times New Roman"/>
          <w:noProof/>
          <w:sz w:val="24"/>
          <w:szCs w:val="24"/>
          <w:lang w:eastAsia="sk-SK"/>
        </w:rPr>
        <w:t xml:space="preserve"> verific</w:t>
      </w:r>
      <w:r w:rsidR="0064161C">
        <w:rPr>
          <w:rFonts w:ascii="Times New Roman" w:hAnsi="Times New Roman" w:cs="Times New Roman"/>
          <w:noProof/>
          <w:sz w:val="24"/>
          <w:szCs w:val="24"/>
          <w:lang w:eastAsia="sk-SK"/>
        </w:rPr>
        <w:t>a</w:t>
      </w:r>
      <w:r w:rsidR="00AE023F" w:rsidRPr="00897412">
        <w:rPr>
          <w:rFonts w:ascii="Times New Roman" w:hAnsi="Times New Roman" w:cs="Times New Roman"/>
          <w:noProof/>
          <w:sz w:val="24"/>
          <w:szCs w:val="24"/>
          <w:lang w:eastAsia="sk-SK"/>
        </w:rPr>
        <w:t>r</w:t>
      </w:r>
      <w:r w:rsidR="0064161C">
        <w:rPr>
          <w:rFonts w:ascii="Times New Roman" w:hAnsi="Times New Roman" w:cs="Times New Roman"/>
          <w:noProof/>
          <w:sz w:val="24"/>
          <w:szCs w:val="24"/>
          <w:lang w:eastAsia="sk-SK"/>
        </w:rPr>
        <w:t>ea</w:t>
      </w:r>
      <w:r w:rsidR="00AE023F" w:rsidRPr="00897412">
        <w:rPr>
          <w:rFonts w:ascii="Times New Roman" w:hAnsi="Times New Roman" w:cs="Times New Roman"/>
          <w:noProof/>
          <w:sz w:val="24"/>
          <w:szCs w:val="24"/>
          <w:lang w:eastAsia="sk-SK"/>
        </w:rPr>
        <w:t xml:space="preserve"> documentelor justificative privind aprecierea gradului de implementare a standardelor de control intern managerial.</w:t>
      </w:r>
    </w:p>
    <w:p w:rsidR="00A01997" w:rsidRPr="00AB06AD" w:rsidRDefault="00AB06AD" w:rsidP="00C17D8F">
      <w:pPr>
        <w:pStyle w:val="ListParagraph"/>
        <w:numPr>
          <w:ilvl w:val="0"/>
          <w:numId w:val="60"/>
        </w:numPr>
        <w:spacing w:after="120" w:line="276" w:lineRule="auto"/>
        <w:ind w:left="425" w:hanging="425"/>
        <w:contextualSpacing w:val="0"/>
        <w:jc w:val="both"/>
        <w:rPr>
          <w:rFonts w:ascii="Times New Roman" w:hAnsi="Times New Roman" w:cs="Times New Roman"/>
          <w:noProof/>
          <w:color w:val="000000" w:themeColor="text1"/>
          <w:sz w:val="24"/>
          <w:szCs w:val="24"/>
          <w:lang w:eastAsia="sk-SK"/>
        </w:rPr>
      </w:pPr>
      <w:r>
        <w:rPr>
          <w:rFonts w:ascii="Times New Roman" w:hAnsi="Times New Roman" w:cs="Times New Roman"/>
          <w:noProof/>
          <w:color w:val="000000" w:themeColor="text1"/>
          <w:sz w:val="24"/>
          <w:szCs w:val="24"/>
          <w:lang w:eastAsia="sk-SK"/>
        </w:rPr>
        <w:t>Formularea de propuneri sau d</w:t>
      </w:r>
      <w:r w:rsidR="0069257C" w:rsidRPr="00AB06AD">
        <w:rPr>
          <w:rFonts w:ascii="Times New Roman" w:hAnsi="Times New Roman" w:cs="Times New Roman"/>
          <w:noProof/>
          <w:color w:val="000000" w:themeColor="text1"/>
          <w:sz w:val="24"/>
          <w:szCs w:val="24"/>
          <w:lang w:eastAsia="sk-SK"/>
        </w:rPr>
        <w:t>ispunerea de măsuri</w:t>
      </w:r>
      <w:r>
        <w:rPr>
          <w:rFonts w:ascii="Times New Roman" w:hAnsi="Times New Roman" w:cs="Times New Roman"/>
          <w:noProof/>
          <w:color w:val="000000" w:themeColor="text1"/>
          <w:sz w:val="24"/>
          <w:szCs w:val="24"/>
          <w:lang w:eastAsia="sk-SK"/>
        </w:rPr>
        <w:t>, după caz,</w:t>
      </w:r>
      <w:r w:rsidR="0069257C" w:rsidRPr="00AB06AD">
        <w:rPr>
          <w:rFonts w:ascii="Times New Roman" w:hAnsi="Times New Roman" w:cs="Times New Roman"/>
          <w:noProof/>
          <w:color w:val="000000" w:themeColor="text1"/>
          <w:sz w:val="24"/>
          <w:szCs w:val="24"/>
          <w:lang w:eastAsia="sk-SK"/>
        </w:rPr>
        <w:t xml:space="preserve"> din partea </w:t>
      </w:r>
      <w:r w:rsidR="0069257C" w:rsidRPr="00AB06AD">
        <w:rPr>
          <w:rFonts w:ascii="Times New Roman" w:hAnsi="Times New Roman" w:cs="Times New Roman"/>
          <w:color w:val="000000" w:themeColor="text1"/>
          <w:sz w:val="24"/>
          <w:szCs w:val="24"/>
        </w:rPr>
        <w:t>ordonatorilor principali de credite</w:t>
      </w:r>
      <w:r w:rsidR="0069257C" w:rsidRPr="00AB06AD">
        <w:rPr>
          <w:rFonts w:ascii="Times New Roman" w:hAnsi="Times New Roman" w:cs="Times New Roman"/>
          <w:noProof/>
          <w:color w:val="000000" w:themeColor="text1"/>
          <w:sz w:val="24"/>
          <w:szCs w:val="24"/>
          <w:lang w:eastAsia="sk-SK"/>
        </w:rPr>
        <w:t xml:space="preserve">, către </w:t>
      </w:r>
      <w:r w:rsidR="0069257C" w:rsidRPr="00AB06AD">
        <w:rPr>
          <w:rFonts w:ascii="Times New Roman" w:hAnsi="Times New Roman" w:cs="Times New Roman"/>
          <w:color w:val="000000" w:themeColor="text1"/>
          <w:sz w:val="24"/>
          <w:szCs w:val="24"/>
        </w:rPr>
        <w:t xml:space="preserve">entitățile publice subordonate pentru creșterea gradului de implementare a </w:t>
      </w:r>
      <w:r>
        <w:rPr>
          <w:rFonts w:ascii="Times New Roman" w:hAnsi="Times New Roman" w:cs="Times New Roman"/>
          <w:color w:val="000000" w:themeColor="text1"/>
          <w:sz w:val="24"/>
          <w:szCs w:val="24"/>
        </w:rPr>
        <w:t>s</w:t>
      </w:r>
      <w:r w:rsidR="0069257C" w:rsidRPr="00AB06AD">
        <w:rPr>
          <w:rFonts w:ascii="Times New Roman" w:hAnsi="Times New Roman" w:cs="Times New Roman"/>
          <w:color w:val="000000" w:themeColor="text1"/>
          <w:sz w:val="24"/>
          <w:szCs w:val="24"/>
        </w:rPr>
        <w:t>tandard</w:t>
      </w:r>
      <w:r w:rsidR="007975D9" w:rsidRPr="00AB06AD">
        <w:rPr>
          <w:rFonts w:ascii="Times New Roman" w:hAnsi="Times New Roman" w:cs="Times New Roman"/>
          <w:color w:val="000000" w:themeColor="text1"/>
          <w:sz w:val="24"/>
          <w:szCs w:val="24"/>
        </w:rPr>
        <w:t xml:space="preserve">elor de control intern managerial </w:t>
      </w:r>
      <w:r w:rsidR="0069257C" w:rsidRPr="00AB06AD">
        <w:rPr>
          <w:rFonts w:ascii="Times New Roman" w:hAnsi="Times New Roman" w:cs="Times New Roman"/>
          <w:noProof/>
          <w:color w:val="000000" w:themeColor="text1"/>
          <w:sz w:val="24"/>
          <w:szCs w:val="24"/>
          <w:lang w:eastAsia="sk-SK"/>
        </w:rPr>
        <w:t>la nivelul acestora.</w:t>
      </w:r>
    </w:p>
    <w:p w:rsidR="007975D9" w:rsidRPr="00AB06AD" w:rsidRDefault="007975D9" w:rsidP="00AB06AD">
      <w:pPr>
        <w:spacing w:before="240" w:after="120" w:line="276" w:lineRule="auto"/>
        <w:jc w:val="both"/>
        <w:rPr>
          <w:rFonts w:ascii="Times New Roman" w:hAnsi="Times New Roman" w:cs="Times New Roman"/>
          <w:b/>
          <w:noProof/>
          <w:color w:val="000000" w:themeColor="text1"/>
          <w:sz w:val="24"/>
          <w:szCs w:val="24"/>
          <w:lang w:eastAsia="sk-SK"/>
        </w:rPr>
      </w:pPr>
      <w:r w:rsidRPr="00AB06AD">
        <w:rPr>
          <w:rFonts w:ascii="Times New Roman" w:hAnsi="Times New Roman" w:cs="Times New Roman"/>
          <w:b/>
          <w:noProof/>
          <w:color w:val="000000" w:themeColor="text1"/>
          <w:sz w:val="24"/>
          <w:szCs w:val="24"/>
          <w:lang w:eastAsia="sk-SK"/>
        </w:rPr>
        <w:t>4.2.5</w:t>
      </w:r>
      <w:r w:rsidR="00AB06AD">
        <w:rPr>
          <w:rFonts w:ascii="Times New Roman" w:hAnsi="Times New Roman" w:cs="Times New Roman"/>
          <w:b/>
          <w:noProof/>
          <w:color w:val="000000" w:themeColor="text1"/>
          <w:sz w:val="24"/>
          <w:szCs w:val="24"/>
          <w:lang w:eastAsia="sk-SK"/>
        </w:rPr>
        <w:t>.</w:t>
      </w:r>
      <w:r w:rsidR="00AB06AD" w:rsidRPr="00AB06AD">
        <w:rPr>
          <w:rFonts w:ascii="Times New Roman" w:hAnsi="Times New Roman" w:cs="Times New Roman"/>
          <w:b/>
          <w:noProof/>
          <w:color w:val="000000" w:themeColor="text1"/>
          <w:sz w:val="24"/>
          <w:szCs w:val="24"/>
          <w:lang w:eastAsia="sk-SK"/>
        </w:rPr>
        <w:t xml:space="preserve"> </w:t>
      </w:r>
      <w:r w:rsidR="00AB06AD" w:rsidRPr="005C7853">
        <w:rPr>
          <w:rFonts w:ascii="Times New Roman" w:hAnsi="Times New Roman" w:cs="Times New Roman"/>
          <w:b/>
          <w:noProof/>
          <w:color w:val="000000" w:themeColor="text1"/>
          <w:sz w:val="24"/>
          <w:szCs w:val="24"/>
          <w:lang w:eastAsia="sk-SK"/>
        </w:rPr>
        <w:t>Propuneri privind îmbunătățirea</w:t>
      </w:r>
      <w:r w:rsidR="00AB06AD" w:rsidRPr="00AB06AD">
        <w:rPr>
          <w:rFonts w:ascii="Times New Roman" w:hAnsi="Times New Roman" w:cs="Times New Roman"/>
          <w:b/>
          <w:noProof/>
          <w:color w:val="000000" w:themeColor="text1"/>
          <w:sz w:val="24"/>
          <w:szCs w:val="24"/>
          <w:lang w:eastAsia="sk-SK"/>
        </w:rPr>
        <w:t xml:space="preserve"> </w:t>
      </w:r>
      <w:r w:rsidR="00AB06AD" w:rsidRPr="00E66E64">
        <w:rPr>
          <w:rFonts w:ascii="Times New Roman" w:hAnsi="Times New Roman" w:cs="Times New Roman"/>
          <w:b/>
          <w:noProof/>
          <w:color w:val="000000" w:themeColor="text1"/>
          <w:sz w:val="24"/>
          <w:szCs w:val="24"/>
          <w:lang w:eastAsia="sk-SK"/>
        </w:rPr>
        <w:t>raportărilor anuale ale conducătorilor entităților publice centrale, asupra sistemului de control intern managerial</w:t>
      </w:r>
    </w:p>
    <w:p w:rsidR="00540478" w:rsidRDefault="006F4708"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 xml:space="preserve">Verificarea de către Secretariatul tehnic al Comisiei de Monitorizare din cadrul ordonatorilor principali de credite, a raportărilor realizate de </w:t>
      </w:r>
      <w:r w:rsidRPr="00897412">
        <w:rPr>
          <w:rFonts w:ascii="Times New Roman" w:hAnsi="Times New Roman" w:cs="Times New Roman"/>
          <w:color w:val="000000" w:themeColor="text1"/>
          <w:sz w:val="24"/>
          <w:szCs w:val="24"/>
        </w:rPr>
        <w:t>entitățile publice subordonate</w:t>
      </w:r>
      <w:r w:rsidR="00E56BE9">
        <w:rPr>
          <w:rFonts w:ascii="Times New Roman" w:hAnsi="Times New Roman" w:cs="Times New Roman"/>
          <w:color w:val="000000" w:themeColor="text1"/>
          <w:sz w:val="24"/>
          <w:szCs w:val="24"/>
        </w:rPr>
        <w:t xml:space="preserve"> </w:t>
      </w:r>
      <w:r w:rsidRPr="00897412">
        <w:rPr>
          <w:rFonts w:ascii="Times New Roman" w:hAnsi="Times New Roman" w:cs="Times New Roman"/>
          <w:color w:val="000000" w:themeColor="text1"/>
          <w:sz w:val="24"/>
          <w:szCs w:val="24"/>
        </w:rPr>
        <w:t xml:space="preserve">privind corectitudinea </w:t>
      </w:r>
      <w:r w:rsidRPr="00897412">
        <w:rPr>
          <w:rFonts w:ascii="Times New Roman" w:hAnsi="Times New Roman" w:cs="Times New Roman"/>
          <w:noProof/>
          <w:sz w:val="24"/>
          <w:szCs w:val="24"/>
          <w:lang w:eastAsia="sk-SK"/>
        </w:rPr>
        <w:t>declarării conformității sistemului de control intern managerial cu standardele</w:t>
      </w:r>
      <w:r w:rsidR="00540478">
        <w:rPr>
          <w:rFonts w:ascii="Times New Roman" w:hAnsi="Times New Roman" w:cs="Times New Roman"/>
          <w:noProof/>
          <w:sz w:val="24"/>
          <w:szCs w:val="24"/>
          <w:lang w:eastAsia="sk-SK"/>
        </w:rPr>
        <w:t xml:space="preserve"> Codului de </w:t>
      </w:r>
      <w:r w:rsidR="00540478" w:rsidRPr="00897412">
        <w:rPr>
          <w:rFonts w:ascii="Times New Roman" w:hAnsi="Times New Roman" w:cs="Times New Roman"/>
          <w:noProof/>
          <w:sz w:val="24"/>
          <w:szCs w:val="24"/>
          <w:lang w:eastAsia="sk-SK"/>
        </w:rPr>
        <w:t>control intern managerial</w:t>
      </w:r>
      <w:r w:rsidR="00540478">
        <w:rPr>
          <w:rFonts w:ascii="Times New Roman" w:hAnsi="Times New Roman" w:cs="Times New Roman"/>
          <w:noProof/>
          <w:sz w:val="24"/>
          <w:szCs w:val="24"/>
          <w:lang w:eastAsia="sk-SK"/>
        </w:rPr>
        <w:t>.</w:t>
      </w:r>
    </w:p>
    <w:p w:rsidR="00E56BE9" w:rsidRDefault="00D34002" w:rsidP="00E56BE9">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 xml:space="preserve">Verificarea de către Secretariatul tehnic al Comisiei de Monitorizare, din cadrul ordonatorilor principali de credite </w:t>
      </w:r>
      <w:r w:rsidR="00A01997" w:rsidRPr="00897412">
        <w:rPr>
          <w:rFonts w:ascii="Times New Roman" w:hAnsi="Times New Roman" w:cs="Times New Roman"/>
          <w:noProof/>
          <w:sz w:val="24"/>
          <w:szCs w:val="24"/>
          <w:lang w:eastAsia="sk-SK"/>
        </w:rPr>
        <w:t xml:space="preserve">a </w:t>
      </w:r>
      <w:r w:rsidRPr="00897412">
        <w:rPr>
          <w:rFonts w:ascii="Times New Roman" w:hAnsi="Times New Roman" w:cs="Times New Roman"/>
          <w:noProof/>
          <w:sz w:val="24"/>
          <w:szCs w:val="24"/>
          <w:lang w:eastAsia="sk-SK"/>
        </w:rPr>
        <w:t xml:space="preserve">corelării </w:t>
      </w:r>
      <w:r w:rsidR="00A01997" w:rsidRPr="00897412">
        <w:rPr>
          <w:rFonts w:ascii="Times New Roman" w:hAnsi="Times New Roman" w:cs="Times New Roman"/>
          <w:noProof/>
          <w:sz w:val="24"/>
          <w:szCs w:val="24"/>
          <w:lang w:eastAsia="sk-SK"/>
        </w:rPr>
        <w:t>datelor</w:t>
      </w:r>
      <w:r w:rsidRPr="00897412">
        <w:rPr>
          <w:rFonts w:ascii="Times New Roman" w:hAnsi="Times New Roman" w:cs="Times New Roman"/>
          <w:noProof/>
          <w:sz w:val="24"/>
          <w:szCs w:val="24"/>
          <w:lang w:eastAsia="sk-SK"/>
        </w:rPr>
        <w:t xml:space="preserve"> din </w:t>
      </w:r>
      <w:r w:rsidR="00A01997" w:rsidRPr="00897412">
        <w:rPr>
          <w:rFonts w:ascii="Times New Roman" w:hAnsi="Times New Roman" w:cs="Times New Roman"/>
          <w:i/>
          <w:noProof/>
          <w:sz w:val="24"/>
          <w:szCs w:val="24"/>
          <w:lang w:eastAsia="sk-SK"/>
        </w:rPr>
        <w:t>Situația centralizatoare Cap.II</w:t>
      </w:r>
      <w:r w:rsidR="00A01997" w:rsidRPr="00897412">
        <w:rPr>
          <w:rFonts w:ascii="Times New Roman" w:hAnsi="Times New Roman" w:cs="Times New Roman"/>
          <w:noProof/>
          <w:sz w:val="24"/>
          <w:szCs w:val="24"/>
          <w:lang w:eastAsia="sk-SK"/>
        </w:rPr>
        <w:t xml:space="preserve"> </w:t>
      </w:r>
      <w:r w:rsidRPr="00897412">
        <w:rPr>
          <w:rFonts w:ascii="Times New Roman" w:hAnsi="Times New Roman" w:cs="Times New Roman"/>
          <w:noProof/>
          <w:sz w:val="24"/>
          <w:szCs w:val="24"/>
          <w:lang w:eastAsia="sk-SK"/>
        </w:rPr>
        <w:t xml:space="preserve">cu cele din </w:t>
      </w:r>
      <w:r w:rsidR="00A01997" w:rsidRPr="00897412">
        <w:rPr>
          <w:rFonts w:ascii="Times New Roman" w:hAnsi="Times New Roman" w:cs="Times New Roman"/>
          <w:i/>
          <w:noProof/>
          <w:sz w:val="24"/>
          <w:szCs w:val="24"/>
          <w:lang w:eastAsia="sk-SK"/>
        </w:rPr>
        <w:t>Raportul</w:t>
      </w:r>
      <w:r w:rsidRPr="00897412">
        <w:rPr>
          <w:rFonts w:ascii="Times New Roman" w:hAnsi="Times New Roman" w:cs="Times New Roman"/>
          <w:i/>
          <w:noProof/>
          <w:sz w:val="24"/>
          <w:szCs w:val="24"/>
          <w:lang w:eastAsia="sk-SK"/>
        </w:rPr>
        <w:t xml:space="preserve"> anual </w:t>
      </w:r>
      <w:r w:rsidR="00A01997" w:rsidRPr="00897412">
        <w:rPr>
          <w:rFonts w:ascii="Times New Roman" w:hAnsi="Times New Roman" w:cs="Times New Roman"/>
          <w:i/>
          <w:noProof/>
          <w:sz w:val="24"/>
          <w:szCs w:val="24"/>
          <w:lang w:eastAsia="sk-SK"/>
        </w:rPr>
        <w:t>asupra sistemul</w:t>
      </w:r>
      <w:r w:rsidRPr="00897412">
        <w:rPr>
          <w:rFonts w:ascii="Times New Roman" w:hAnsi="Times New Roman" w:cs="Times New Roman"/>
          <w:i/>
          <w:noProof/>
          <w:sz w:val="24"/>
          <w:szCs w:val="24"/>
          <w:lang w:eastAsia="sk-SK"/>
        </w:rPr>
        <w:t>ui de control intern managerial</w:t>
      </w:r>
      <w:r w:rsidR="000B179F">
        <w:rPr>
          <w:rFonts w:ascii="Times New Roman" w:hAnsi="Times New Roman" w:cs="Times New Roman"/>
          <w:noProof/>
          <w:sz w:val="24"/>
          <w:szCs w:val="24"/>
          <w:lang w:eastAsia="sk-SK"/>
        </w:rPr>
        <w:t>, privind declararea numă</w:t>
      </w:r>
      <w:r w:rsidRPr="00897412">
        <w:rPr>
          <w:rFonts w:ascii="Times New Roman" w:hAnsi="Times New Roman" w:cs="Times New Roman"/>
          <w:noProof/>
          <w:sz w:val="24"/>
          <w:szCs w:val="24"/>
          <w:lang w:eastAsia="sk-SK"/>
        </w:rPr>
        <w:t xml:space="preserve">rului </w:t>
      </w:r>
      <w:r w:rsidR="001D0482">
        <w:rPr>
          <w:rFonts w:ascii="Times New Roman" w:hAnsi="Times New Roman" w:cs="Times New Roman"/>
          <w:noProof/>
          <w:sz w:val="24"/>
          <w:szCs w:val="24"/>
          <w:lang w:eastAsia="sk-SK"/>
        </w:rPr>
        <w:t>entităților publice subordonate</w:t>
      </w:r>
      <w:r w:rsidR="00487629">
        <w:rPr>
          <w:rFonts w:ascii="Times New Roman" w:hAnsi="Times New Roman" w:cs="Times New Roman"/>
          <w:noProof/>
          <w:sz w:val="24"/>
          <w:szCs w:val="24"/>
          <w:lang w:eastAsia="sk-SK"/>
        </w:rPr>
        <w:t xml:space="preserve"> care raportează comparativ cu cel al subordonatelor care trebuiau să raporteze</w:t>
      </w:r>
      <w:r w:rsidR="001D0482">
        <w:rPr>
          <w:rFonts w:ascii="Times New Roman" w:hAnsi="Times New Roman" w:cs="Times New Roman"/>
          <w:noProof/>
          <w:sz w:val="24"/>
          <w:szCs w:val="24"/>
          <w:lang w:eastAsia="sk-SK"/>
        </w:rPr>
        <w:t xml:space="preserve">, anterior realizării raportărilor de către subordonate. </w:t>
      </w:r>
    </w:p>
    <w:p w:rsidR="00E56BE9" w:rsidRDefault="00E56BE9" w:rsidP="00E56BE9">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E56BE9">
        <w:rPr>
          <w:rFonts w:ascii="Times New Roman" w:hAnsi="Times New Roman" w:cs="Times New Roman"/>
          <w:noProof/>
          <w:sz w:val="24"/>
          <w:szCs w:val="24"/>
          <w:lang w:eastAsia="sk-SK"/>
        </w:rPr>
        <w:t>Eliminarea erorilor</w:t>
      </w:r>
      <w:r w:rsidR="00EF782B">
        <w:rPr>
          <w:rFonts w:ascii="Times New Roman" w:hAnsi="Times New Roman" w:cs="Times New Roman"/>
          <w:noProof/>
          <w:sz w:val="24"/>
          <w:szCs w:val="24"/>
          <w:lang w:eastAsia="sk-SK"/>
        </w:rPr>
        <w:t>,</w:t>
      </w:r>
      <w:r w:rsidRPr="00E56BE9">
        <w:rPr>
          <w:rFonts w:ascii="Times New Roman" w:hAnsi="Times New Roman" w:cs="Times New Roman"/>
          <w:noProof/>
          <w:sz w:val="24"/>
          <w:szCs w:val="24"/>
          <w:lang w:eastAsia="sk-SK"/>
        </w:rPr>
        <w:t xml:space="preserve"> </w:t>
      </w:r>
      <w:r w:rsidR="00F94506">
        <w:rPr>
          <w:rFonts w:ascii="Times New Roman" w:hAnsi="Times New Roman" w:cs="Times New Roman"/>
          <w:noProof/>
          <w:sz w:val="24"/>
          <w:szCs w:val="24"/>
          <w:lang w:eastAsia="sk-SK"/>
        </w:rPr>
        <w:t>identificate în</w:t>
      </w:r>
      <w:r w:rsidRPr="00E56BE9">
        <w:rPr>
          <w:rFonts w:ascii="Times New Roman" w:hAnsi="Times New Roman" w:cs="Times New Roman"/>
          <w:noProof/>
          <w:sz w:val="24"/>
          <w:szCs w:val="24"/>
          <w:lang w:eastAsia="sk-SK"/>
        </w:rPr>
        <w:t xml:space="preserve"> </w:t>
      </w:r>
      <w:r w:rsidR="000B179F">
        <w:rPr>
          <w:rFonts w:ascii="Times New Roman" w:hAnsi="Times New Roman" w:cs="Times New Roman"/>
          <w:noProof/>
          <w:sz w:val="24"/>
          <w:szCs w:val="24"/>
          <w:lang w:eastAsia="sk-SK"/>
        </w:rPr>
        <w:t>prezent</w:t>
      </w:r>
      <w:r w:rsidR="00EF782B">
        <w:rPr>
          <w:rFonts w:ascii="Times New Roman" w:hAnsi="Times New Roman" w:cs="Times New Roman"/>
          <w:noProof/>
          <w:sz w:val="24"/>
          <w:szCs w:val="24"/>
          <w:lang w:eastAsia="sk-SK"/>
        </w:rPr>
        <w:t>,</w:t>
      </w:r>
      <w:r w:rsidR="000B179F">
        <w:rPr>
          <w:rFonts w:ascii="Times New Roman" w:hAnsi="Times New Roman" w:cs="Times New Roman"/>
          <w:noProof/>
          <w:sz w:val="24"/>
          <w:szCs w:val="24"/>
          <w:lang w:eastAsia="sk-SK"/>
        </w:rPr>
        <w:t xml:space="preserve"> </w:t>
      </w:r>
      <w:r w:rsidR="00EF782B">
        <w:rPr>
          <w:rFonts w:ascii="Times New Roman" w:hAnsi="Times New Roman" w:cs="Times New Roman"/>
          <w:noProof/>
          <w:sz w:val="24"/>
          <w:szCs w:val="24"/>
          <w:lang w:eastAsia="sk-SK"/>
        </w:rPr>
        <w:t>di</w:t>
      </w:r>
      <w:r w:rsidR="000B179F">
        <w:rPr>
          <w:rFonts w:ascii="Times New Roman" w:hAnsi="Times New Roman" w:cs="Times New Roman"/>
          <w:noProof/>
          <w:sz w:val="24"/>
          <w:szCs w:val="24"/>
          <w:lang w:eastAsia="sk-SK"/>
        </w:rPr>
        <w:t xml:space="preserve">n </w:t>
      </w:r>
      <w:r w:rsidR="00F94506" w:rsidRPr="0067704C">
        <w:rPr>
          <w:rFonts w:ascii="Times New Roman" w:hAnsi="Times New Roman" w:cs="Times New Roman"/>
          <w:i/>
          <w:noProof/>
          <w:sz w:val="24"/>
          <w:szCs w:val="24"/>
          <w:lang w:eastAsia="sk-SK"/>
        </w:rPr>
        <w:t>Situațiile</w:t>
      </w:r>
      <w:r w:rsidRPr="0067704C">
        <w:rPr>
          <w:rFonts w:ascii="Times New Roman" w:hAnsi="Times New Roman" w:cs="Times New Roman"/>
          <w:i/>
          <w:noProof/>
          <w:sz w:val="24"/>
          <w:szCs w:val="24"/>
          <w:lang w:eastAsia="sk-SK"/>
        </w:rPr>
        <w:t xml:space="preserve"> centralizatoare Cap.II</w:t>
      </w:r>
      <w:r w:rsidRPr="00E56BE9">
        <w:rPr>
          <w:rFonts w:ascii="Times New Roman" w:hAnsi="Times New Roman" w:cs="Times New Roman"/>
          <w:noProof/>
          <w:sz w:val="24"/>
          <w:szCs w:val="24"/>
          <w:lang w:eastAsia="sk-SK"/>
        </w:rPr>
        <w:t xml:space="preserve"> </w:t>
      </w:r>
      <w:r w:rsidR="00F94506">
        <w:rPr>
          <w:rFonts w:ascii="Times New Roman" w:hAnsi="Times New Roman" w:cs="Times New Roman"/>
          <w:noProof/>
          <w:sz w:val="24"/>
          <w:szCs w:val="24"/>
          <w:lang w:eastAsia="sk-SK"/>
        </w:rPr>
        <w:t>și cele</w:t>
      </w:r>
      <w:r w:rsidRPr="00E56BE9">
        <w:rPr>
          <w:rFonts w:ascii="Times New Roman" w:hAnsi="Times New Roman" w:cs="Times New Roman"/>
          <w:noProof/>
          <w:sz w:val="24"/>
          <w:szCs w:val="24"/>
          <w:lang w:eastAsia="sk-SK"/>
        </w:rPr>
        <w:t xml:space="preserve"> din </w:t>
      </w:r>
      <w:r w:rsidRPr="0067704C">
        <w:rPr>
          <w:rFonts w:ascii="Times New Roman" w:hAnsi="Times New Roman" w:cs="Times New Roman"/>
          <w:i/>
          <w:noProof/>
          <w:sz w:val="24"/>
          <w:szCs w:val="24"/>
          <w:lang w:eastAsia="sk-SK"/>
        </w:rPr>
        <w:t>Raportul anual asupra sistemul</w:t>
      </w:r>
      <w:r w:rsidR="00F94506" w:rsidRPr="0067704C">
        <w:rPr>
          <w:rFonts w:ascii="Times New Roman" w:hAnsi="Times New Roman" w:cs="Times New Roman"/>
          <w:i/>
          <w:noProof/>
          <w:sz w:val="24"/>
          <w:szCs w:val="24"/>
          <w:lang w:eastAsia="sk-SK"/>
        </w:rPr>
        <w:t>ui de control intern managerial</w:t>
      </w:r>
      <w:r w:rsidR="00F94506">
        <w:rPr>
          <w:rFonts w:ascii="Times New Roman" w:hAnsi="Times New Roman" w:cs="Times New Roman"/>
          <w:noProof/>
          <w:sz w:val="24"/>
          <w:szCs w:val="24"/>
          <w:lang w:eastAsia="sk-SK"/>
        </w:rPr>
        <w:t>, de către ordonatorii principali de credite</w:t>
      </w:r>
      <w:r w:rsidR="00EF782B">
        <w:rPr>
          <w:rFonts w:ascii="Times New Roman" w:hAnsi="Times New Roman" w:cs="Times New Roman"/>
          <w:noProof/>
          <w:sz w:val="24"/>
          <w:szCs w:val="24"/>
          <w:lang w:eastAsia="sk-SK"/>
        </w:rPr>
        <w:t xml:space="preserve">, prin </w:t>
      </w:r>
      <w:r w:rsidR="00F94506">
        <w:rPr>
          <w:rFonts w:ascii="Times New Roman" w:hAnsi="Times New Roman" w:cs="Times New Roman"/>
          <w:noProof/>
          <w:sz w:val="24"/>
          <w:szCs w:val="24"/>
          <w:lang w:eastAsia="sk-SK"/>
        </w:rPr>
        <w:t>raportarea electronică ce urmează a avea loc începând cu anul 2020</w:t>
      </w:r>
      <w:r w:rsidR="0067704C">
        <w:rPr>
          <w:rFonts w:ascii="Times New Roman" w:hAnsi="Times New Roman" w:cs="Times New Roman"/>
          <w:noProof/>
          <w:sz w:val="24"/>
          <w:szCs w:val="24"/>
          <w:lang w:eastAsia="sk-SK"/>
        </w:rPr>
        <w:t xml:space="preserve"> pentru anul de raportare 2019</w:t>
      </w:r>
      <w:r w:rsidR="00E9658E">
        <w:rPr>
          <w:rFonts w:ascii="Times New Roman" w:hAnsi="Times New Roman" w:cs="Times New Roman"/>
          <w:noProof/>
          <w:sz w:val="24"/>
          <w:szCs w:val="24"/>
          <w:lang w:eastAsia="sk-SK"/>
        </w:rPr>
        <w:t>, pe platforma IT</w:t>
      </w:r>
      <w:r w:rsidR="0067704C">
        <w:rPr>
          <w:rFonts w:ascii="Times New Roman" w:hAnsi="Times New Roman" w:cs="Times New Roman"/>
          <w:noProof/>
          <w:sz w:val="24"/>
          <w:szCs w:val="24"/>
          <w:lang w:eastAsia="sk-SK"/>
        </w:rPr>
        <w:t xml:space="preserve"> SCIM</w:t>
      </w:r>
      <w:r w:rsidR="00E9658E">
        <w:rPr>
          <w:rFonts w:ascii="Times New Roman" w:hAnsi="Times New Roman" w:cs="Times New Roman"/>
          <w:noProof/>
          <w:sz w:val="24"/>
          <w:szCs w:val="24"/>
          <w:lang w:eastAsia="sk-SK"/>
        </w:rPr>
        <w:t xml:space="preserve"> din cadrul Direcției Control Inter</w:t>
      </w:r>
      <w:r w:rsidR="00C9191A">
        <w:rPr>
          <w:rFonts w:ascii="Times New Roman" w:hAnsi="Times New Roman" w:cs="Times New Roman"/>
          <w:noProof/>
          <w:sz w:val="24"/>
          <w:szCs w:val="24"/>
          <w:lang w:eastAsia="sk-SK"/>
        </w:rPr>
        <w:t>n Managerial și Relații Interinstituționale – SGG.</w:t>
      </w:r>
    </w:p>
    <w:p w:rsidR="00026EF4" w:rsidRDefault="00026EF4" w:rsidP="00026EF4">
      <w:pPr>
        <w:spacing w:after="120" w:line="276" w:lineRule="auto"/>
        <w:jc w:val="both"/>
        <w:rPr>
          <w:rFonts w:ascii="Times New Roman" w:hAnsi="Times New Roman" w:cs="Times New Roman"/>
          <w:noProof/>
          <w:sz w:val="24"/>
          <w:szCs w:val="24"/>
          <w:lang w:eastAsia="sk-SK"/>
        </w:rPr>
      </w:pPr>
    </w:p>
    <w:p w:rsidR="00D31C3A" w:rsidRPr="00D31C3A" w:rsidRDefault="00D31C3A" w:rsidP="00D31C3A">
      <w:pPr>
        <w:spacing w:before="240" w:after="120" w:line="276" w:lineRule="auto"/>
        <w:jc w:val="both"/>
        <w:rPr>
          <w:rFonts w:ascii="Times New Roman" w:hAnsi="Times New Roman" w:cs="Times New Roman"/>
          <w:b/>
          <w:noProof/>
          <w:color w:val="000000" w:themeColor="text1"/>
          <w:sz w:val="24"/>
          <w:szCs w:val="24"/>
          <w:lang w:eastAsia="sk-SK"/>
        </w:rPr>
      </w:pPr>
      <w:r w:rsidRPr="00D31C3A">
        <w:rPr>
          <w:rFonts w:ascii="Times New Roman" w:hAnsi="Times New Roman" w:cs="Times New Roman"/>
          <w:b/>
          <w:noProof/>
          <w:color w:val="000000" w:themeColor="text1"/>
          <w:sz w:val="24"/>
          <w:szCs w:val="24"/>
          <w:lang w:eastAsia="sk-SK"/>
        </w:rPr>
        <w:lastRenderedPageBreak/>
        <w:t>4.2.</w:t>
      </w:r>
      <w:r>
        <w:rPr>
          <w:rFonts w:ascii="Times New Roman" w:hAnsi="Times New Roman" w:cs="Times New Roman"/>
          <w:b/>
          <w:noProof/>
          <w:color w:val="000000" w:themeColor="text1"/>
          <w:sz w:val="24"/>
          <w:szCs w:val="24"/>
          <w:lang w:eastAsia="sk-SK"/>
        </w:rPr>
        <w:t>6</w:t>
      </w:r>
      <w:r w:rsidRPr="00D31C3A">
        <w:rPr>
          <w:rFonts w:ascii="Times New Roman" w:hAnsi="Times New Roman" w:cs="Times New Roman"/>
          <w:b/>
          <w:noProof/>
          <w:color w:val="000000" w:themeColor="text1"/>
          <w:sz w:val="24"/>
          <w:szCs w:val="24"/>
          <w:lang w:eastAsia="sk-SK"/>
        </w:rPr>
        <w:t xml:space="preserve">. Propuneri privind </w:t>
      </w:r>
      <w:r>
        <w:rPr>
          <w:rFonts w:ascii="Times New Roman" w:hAnsi="Times New Roman" w:cs="Times New Roman"/>
          <w:b/>
          <w:noProof/>
          <w:color w:val="000000" w:themeColor="text1"/>
          <w:sz w:val="24"/>
          <w:szCs w:val="24"/>
          <w:lang w:eastAsia="sk-SK"/>
        </w:rPr>
        <w:t xml:space="preserve">consolidarea </w:t>
      </w:r>
      <w:r w:rsidRPr="00D31C3A">
        <w:rPr>
          <w:rFonts w:ascii="Times New Roman" w:hAnsi="Times New Roman" w:cs="Times New Roman"/>
          <w:b/>
          <w:noProof/>
          <w:color w:val="000000" w:themeColor="text1"/>
          <w:sz w:val="24"/>
          <w:szCs w:val="24"/>
          <w:lang w:eastAsia="sk-SK"/>
        </w:rPr>
        <w:t>sistemului de control intern managerial</w:t>
      </w:r>
    </w:p>
    <w:p w:rsidR="00444545" w:rsidRDefault="00444545"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Îmbunătățirea cadrului normativ în domeniul sistemului de control intern managerial prin revizuirea Ordinului Secretarului General al Guvernului nr. 201/2016 privind Normele metodologice pentru coordonarea, îndrumarea metodologică și supravegherea stadiului implementării și dezvoltării sistemului de control intern managerial la entitățile publice; această revizuire, se impune cu atât mai mult pentru: </w:t>
      </w:r>
    </w:p>
    <w:p w:rsidR="00444545" w:rsidRDefault="00444545" w:rsidP="00C17D8F">
      <w:pPr>
        <w:pStyle w:val="ListParagraph"/>
        <w:numPr>
          <w:ilvl w:val="1"/>
          <w:numId w:val="60"/>
        </w:numPr>
        <w:spacing w:after="120" w:line="276" w:lineRule="auto"/>
        <w:ind w:left="851"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alinierea la noul Ordin al Secretarului General al Guvernului nr. 600/2018 privind Codul controlului intern</w:t>
      </w:r>
      <w:r w:rsidR="00D92E83">
        <w:rPr>
          <w:rFonts w:ascii="Times New Roman" w:hAnsi="Times New Roman" w:cs="Times New Roman"/>
          <w:noProof/>
          <w:sz w:val="24"/>
          <w:szCs w:val="24"/>
          <w:lang w:eastAsia="sk-SK"/>
        </w:rPr>
        <w:t xml:space="preserve"> mangerial;</w:t>
      </w:r>
    </w:p>
    <w:p w:rsidR="00444545" w:rsidRDefault="00444545" w:rsidP="00C17D8F">
      <w:pPr>
        <w:pStyle w:val="ListParagraph"/>
        <w:numPr>
          <w:ilvl w:val="1"/>
          <w:numId w:val="60"/>
        </w:numPr>
        <w:spacing w:after="120" w:line="276" w:lineRule="auto"/>
        <w:ind w:left="851"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debirocratizarea procesului de elaborare a documentelor specifice realizării misiunilor de îndrumare metodologică; </w:t>
      </w:r>
    </w:p>
    <w:p w:rsidR="00444545" w:rsidRDefault="00444545" w:rsidP="00C17D8F">
      <w:pPr>
        <w:pStyle w:val="ListParagraph"/>
        <w:numPr>
          <w:ilvl w:val="1"/>
          <w:numId w:val="60"/>
        </w:numPr>
        <w:spacing w:after="120" w:line="276" w:lineRule="auto"/>
        <w:ind w:left="851"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abordarea unei noi soluții de etapizare a implementării sistemului de control intern mangerial în cadrul entităților publice; etc.</w:t>
      </w:r>
    </w:p>
    <w:p w:rsidR="00100929" w:rsidRDefault="00100929"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Nominalizarea unei echipe</w:t>
      </w:r>
      <w:r w:rsidR="00581BDE">
        <w:rPr>
          <w:rFonts w:ascii="Times New Roman" w:hAnsi="Times New Roman" w:cs="Times New Roman"/>
          <w:noProof/>
          <w:sz w:val="24"/>
          <w:szCs w:val="24"/>
          <w:lang w:eastAsia="sk-SK"/>
        </w:rPr>
        <w:t xml:space="preserve"> de lucru</w:t>
      </w:r>
      <w:r>
        <w:rPr>
          <w:rFonts w:ascii="Times New Roman" w:hAnsi="Times New Roman" w:cs="Times New Roman"/>
          <w:noProof/>
          <w:sz w:val="24"/>
          <w:szCs w:val="24"/>
          <w:lang w:eastAsia="sk-SK"/>
        </w:rPr>
        <w:t xml:space="preserve">, </w:t>
      </w:r>
      <w:r w:rsidR="00581BDE">
        <w:rPr>
          <w:rFonts w:ascii="Times New Roman" w:hAnsi="Times New Roman" w:cs="Times New Roman"/>
          <w:noProof/>
          <w:sz w:val="24"/>
          <w:szCs w:val="24"/>
          <w:lang w:eastAsia="sk-SK"/>
        </w:rPr>
        <w:t>î</w:t>
      </w:r>
      <w:r>
        <w:rPr>
          <w:rFonts w:ascii="Times New Roman" w:hAnsi="Times New Roman" w:cs="Times New Roman"/>
          <w:noProof/>
          <w:sz w:val="24"/>
          <w:szCs w:val="24"/>
          <w:lang w:eastAsia="sk-SK"/>
        </w:rPr>
        <w:t>n cadrul Direcției</w:t>
      </w:r>
      <w:r w:rsidRPr="00897412">
        <w:rPr>
          <w:rFonts w:ascii="Times New Roman" w:hAnsi="Times New Roman" w:cs="Times New Roman"/>
          <w:noProof/>
          <w:sz w:val="24"/>
          <w:szCs w:val="24"/>
          <w:lang w:eastAsia="sk-SK"/>
        </w:rPr>
        <w:t xml:space="preserve"> Control Intern Managerial și Relații Interinstituționale</w:t>
      </w:r>
      <w:r>
        <w:rPr>
          <w:rFonts w:ascii="Times New Roman" w:hAnsi="Times New Roman" w:cs="Times New Roman"/>
          <w:noProof/>
          <w:sz w:val="24"/>
          <w:szCs w:val="24"/>
          <w:lang w:eastAsia="sk-SK"/>
        </w:rPr>
        <w:t>, pentru asigurarea de consiliere permanentă, în afara misiunilor d</w:t>
      </w:r>
      <w:r w:rsidR="00720D48">
        <w:rPr>
          <w:rFonts w:ascii="Times New Roman" w:hAnsi="Times New Roman" w:cs="Times New Roman"/>
          <w:noProof/>
          <w:sz w:val="24"/>
          <w:szCs w:val="24"/>
          <w:lang w:eastAsia="sk-SK"/>
        </w:rPr>
        <w:t>e îndrumare metodologică, pe</w:t>
      </w:r>
      <w:r>
        <w:rPr>
          <w:rFonts w:ascii="Times New Roman" w:hAnsi="Times New Roman" w:cs="Times New Roman"/>
          <w:noProof/>
          <w:sz w:val="24"/>
          <w:szCs w:val="24"/>
          <w:lang w:eastAsia="sk-SK"/>
        </w:rPr>
        <w:t xml:space="preserve"> toată problematica identificată și sesizată de </w:t>
      </w:r>
      <w:r w:rsidRPr="00897412">
        <w:rPr>
          <w:rFonts w:ascii="Times New Roman" w:hAnsi="Times New Roman" w:cs="Times New Roman"/>
          <w:noProof/>
          <w:sz w:val="24"/>
          <w:szCs w:val="24"/>
          <w:lang w:eastAsia="sk-SK"/>
        </w:rPr>
        <w:t>ordonatori</w:t>
      </w:r>
      <w:r>
        <w:rPr>
          <w:rFonts w:ascii="Times New Roman" w:hAnsi="Times New Roman" w:cs="Times New Roman"/>
          <w:noProof/>
          <w:sz w:val="24"/>
          <w:szCs w:val="24"/>
          <w:lang w:eastAsia="sk-SK"/>
        </w:rPr>
        <w:t>i</w:t>
      </w:r>
      <w:r w:rsidRPr="00897412">
        <w:rPr>
          <w:rFonts w:ascii="Times New Roman" w:hAnsi="Times New Roman" w:cs="Times New Roman"/>
          <w:noProof/>
          <w:sz w:val="24"/>
          <w:szCs w:val="24"/>
          <w:lang w:eastAsia="sk-SK"/>
        </w:rPr>
        <w:t xml:space="preserve"> principali de credite</w:t>
      </w:r>
      <w:r w:rsidR="00D92E83">
        <w:rPr>
          <w:rFonts w:ascii="Times New Roman" w:hAnsi="Times New Roman" w:cs="Times New Roman"/>
          <w:noProof/>
          <w:sz w:val="24"/>
          <w:szCs w:val="24"/>
          <w:lang w:eastAsia="sk-SK"/>
        </w:rPr>
        <w:t xml:space="preserve"> și nu numai.</w:t>
      </w:r>
    </w:p>
    <w:p w:rsidR="00B4418E" w:rsidRDefault="00B4418E"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Realizarea unei baze de date cu datele de contact, ale secretariatelor tehnice ale Comisiilor de Monitorizare din cadrul ordonatorilor principali de credite, pentru asigurarea unui suport tehnic operativ, de consiliere a acestora, pe problematica controlului intern managerial, iden</w:t>
      </w:r>
      <w:r w:rsidR="00D92E83">
        <w:rPr>
          <w:rFonts w:ascii="Times New Roman" w:hAnsi="Times New Roman" w:cs="Times New Roman"/>
          <w:noProof/>
          <w:sz w:val="24"/>
          <w:szCs w:val="24"/>
          <w:lang w:eastAsia="sk-SK"/>
        </w:rPr>
        <w:t>t</w:t>
      </w:r>
      <w:r>
        <w:rPr>
          <w:rFonts w:ascii="Times New Roman" w:hAnsi="Times New Roman" w:cs="Times New Roman"/>
          <w:noProof/>
          <w:sz w:val="24"/>
          <w:szCs w:val="24"/>
          <w:lang w:eastAsia="sk-SK"/>
        </w:rPr>
        <w:t>ificată prin raportările acestora.</w:t>
      </w:r>
    </w:p>
    <w:p w:rsidR="00F66367" w:rsidRDefault="00390F09"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Elaborarea unui </w:t>
      </w:r>
      <w:r w:rsidRPr="00B17EC8">
        <w:rPr>
          <w:rFonts w:ascii="Times New Roman" w:hAnsi="Times New Roman" w:cs="Times New Roman"/>
          <w:i/>
          <w:noProof/>
          <w:sz w:val="24"/>
          <w:szCs w:val="24"/>
          <w:lang w:eastAsia="sk-SK"/>
        </w:rPr>
        <w:t>Plan de activitate</w:t>
      </w:r>
      <w:r>
        <w:rPr>
          <w:rFonts w:ascii="Times New Roman" w:hAnsi="Times New Roman" w:cs="Times New Roman"/>
          <w:noProof/>
          <w:sz w:val="24"/>
          <w:szCs w:val="24"/>
          <w:lang w:eastAsia="sk-SK"/>
        </w:rPr>
        <w:t xml:space="preserve"> pe termen mediu, de către Direcția</w:t>
      </w:r>
      <w:r w:rsidRPr="00897412">
        <w:rPr>
          <w:rFonts w:ascii="Times New Roman" w:hAnsi="Times New Roman" w:cs="Times New Roman"/>
          <w:noProof/>
          <w:sz w:val="24"/>
          <w:szCs w:val="24"/>
          <w:lang w:eastAsia="sk-SK"/>
        </w:rPr>
        <w:t xml:space="preserve"> Control Intern Managerial și Relații Interinstituționale</w:t>
      </w:r>
      <w:r>
        <w:rPr>
          <w:rFonts w:ascii="Times New Roman" w:hAnsi="Times New Roman" w:cs="Times New Roman"/>
          <w:noProof/>
          <w:sz w:val="24"/>
          <w:szCs w:val="24"/>
          <w:lang w:eastAsia="sk-SK"/>
        </w:rPr>
        <w:t>, pentru desfășurarea de misiuni de îndrumare metodologică la nivelul întregului portofoliu de o</w:t>
      </w:r>
      <w:r w:rsidR="00B17EC8">
        <w:rPr>
          <w:rFonts w:ascii="Times New Roman" w:hAnsi="Times New Roman" w:cs="Times New Roman"/>
          <w:noProof/>
          <w:sz w:val="24"/>
          <w:szCs w:val="24"/>
          <w:lang w:eastAsia="sk-SK"/>
        </w:rPr>
        <w:t xml:space="preserve">rdonatori principali de credite, ținând cont de </w:t>
      </w:r>
      <w:r w:rsidR="00B4129A">
        <w:rPr>
          <w:rFonts w:ascii="Times New Roman" w:hAnsi="Times New Roman" w:cs="Times New Roman"/>
          <w:noProof/>
          <w:sz w:val="24"/>
          <w:szCs w:val="24"/>
          <w:lang w:eastAsia="sk-SK"/>
        </w:rPr>
        <w:t>faptul că numărul de misiuni desfășurate de Direcția</w:t>
      </w:r>
      <w:r w:rsidR="00B4129A" w:rsidRPr="00897412">
        <w:rPr>
          <w:rFonts w:ascii="Times New Roman" w:hAnsi="Times New Roman" w:cs="Times New Roman"/>
          <w:noProof/>
          <w:sz w:val="24"/>
          <w:szCs w:val="24"/>
          <w:lang w:eastAsia="sk-SK"/>
        </w:rPr>
        <w:t xml:space="preserve"> Control Intern Managerial și Relații Interinstituționale</w:t>
      </w:r>
      <w:r w:rsidR="00B4129A">
        <w:rPr>
          <w:rFonts w:ascii="Times New Roman" w:hAnsi="Times New Roman" w:cs="Times New Roman"/>
          <w:noProof/>
          <w:sz w:val="24"/>
          <w:szCs w:val="24"/>
          <w:lang w:eastAsia="sk-SK"/>
        </w:rPr>
        <w:t xml:space="preserve"> este în medie de 6-7 misiuni pe an.</w:t>
      </w:r>
    </w:p>
    <w:p w:rsidR="00174F93" w:rsidRPr="00174F93" w:rsidRDefault="00174F93"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174F93">
        <w:rPr>
          <w:rFonts w:ascii="Times New Roman" w:eastAsia="Calibri" w:hAnsi="Times New Roman"/>
          <w:sz w:val="24"/>
          <w:szCs w:val="24"/>
        </w:rPr>
        <w:t xml:space="preserve">În aplicarea noilor prevederi ale </w:t>
      </w:r>
      <w:r w:rsidRPr="00174F93">
        <w:rPr>
          <w:rFonts w:ascii="Times New Roman" w:hAnsi="Times New Roman" w:cs="Times New Roman"/>
          <w:noProof/>
          <w:sz w:val="24"/>
          <w:szCs w:val="24"/>
          <w:lang w:eastAsia="sk-SK"/>
        </w:rPr>
        <w:t>Ordinului Secretarului General al Guvernului nr. 600/2018,</w:t>
      </w:r>
      <w:r w:rsidRPr="00174F93">
        <w:rPr>
          <w:rFonts w:ascii="Times New Roman" w:eastAsia="Calibri" w:hAnsi="Times New Roman"/>
          <w:sz w:val="24"/>
          <w:szCs w:val="24"/>
        </w:rPr>
        <w:t xml:space="preserve"> recomandăm diseminarea și utilizarea de către entitățile publice a celor </w:t>
      </w:r>
      <w:r w:rsidRPr="00D92E83">
        <w:rPr>
          <w:rFonts w:ascii="Times New Roman" w:eastAsia="Calibri" w:hAnsi="Times New Roman"/>
          <w:sz w:val="24"/>
          <w:szCs w:val="24"/>
        </w:rPr>
        <w:t xml:space="preserve">3 metodologii elaborate de </w:t>
      </w:r>
      <w:r w:rsidRPr="00D92E83">
        <w:rPr>
          <w:rFonts w:ascii="Times New Roman" w:hAnsi="Times New Roman" w:cs="Times New Roman"/>
          <w:noProof/>
          <w:sz w:val="24"/>
          <w:szCs w:val="24"/>
          <w:lang w:eastAsia="sk-SK"/>
        </w:rPr>
        <w:t>Direcția Control Intern Managerial și Relații Interinstituționale</w:t>
      </w:r>
      <w:r w:rsidRPr="00D92E83">
        <w:rPr>
          <w:rFonts w:ascii="Times New Roman" w:eastAsia="Calibri" w:hAnsi="Times New Roman"/>
          <w:sz w:val="24"/>
          <w:szCs w:val="24"/>
        </w:rPr>
        <w:t>,</w:t>
      </w:r>
      <w:r w:rsidRPr="00174F93">
        <w:rPr>
          <w:rFonts w:ascii="Times New Roman" w:eastAsia="Calibri" w:hAnsi="Times New Roman"/>
          <w:sz w:val="24"/>
          <w:szCs w:val="24"/>
        </w:rPr>
        <w:t xml:space="preserve"> respectiv:</w:t>
      </w:r>
    </w:p>
    <w:p w:rsidR="00174F93" w:rsidRDefault="00174F93" w:rsidP="00C17D8F">
      <w:pPr>
        <w:pStyle w:val="ListParagraph"/>
        <w:numPr>
          <w:ilvl w:val="0"/>
          <w:numId w:val="68"/>
        </w:numPr>
        <w:tabs>
          <w:tab w:val="left" w:pos="426"/>
        </w:tabs>
        <w:spacing w:before="120" w:after="120" w:line="276" w:lineRule="auto"/>
        <w:ind w:left="714" w:hanging="357"/>
        <w:contextualSpacing w:val="0"/>
        <w:jc w:val="both"/>
        <w:rPr>
          <w:rFonts w:ascii="Times New Roman" w:eastAsia="Calibri" w:hAnsi="Times New Roman"/>
          <w:sz w:val="24"/>
          <w:szCs w:val="24"/>
        </w:rPr>
      </w:pPr>
      <w:r w:rsidRPr="00174F93">
        <w:rPr>
          <w:rFonts w:ascii="Times New Roman" w:eastAsia="Calibri" w:hAnsi="Times New Roman"/>
          <w:i/>
          <w:sz w:val="24"/>
          <w:szCs w:val="24"/>
        </w:rPr>
        <w:t>Metodologia de management a</w:t>
      </w:r>
      <w:r w:rsidR="00245784">
        <w:rPr>
          <w:rFonts w:ascii="Times New Roman" w:eastAsia="Calibri" w:hAnsi="Times New Roman"/>
          <w:i/>
          <w:sz w:val="24"/>
          <w:szCs w:val="24"/>
        </w:rPr>
        <w:t>l</w:t>
      </w:r>
      <w:r w:rsidRPr="00174F93">
        <w:rPr>
          <w:rFonts w:ascii="Times New Roman" w:eastAsia="Calibri" w:hAnsi="Times New Roman"/>
          <w:i/>
          <w:sz w:val="24"/>
          <w:szCs w:val="24"/>
        </w:rPr>
        <w:t xml:space="preserve"> riscurilor</w:t>
      </w:r>
      <w:r>
        <w:rPr>
          <w:rFonts w:ascii="Times New Roman" w:eastAsia="Calibri" w:hAnsi="Times New Roman"/>
          <w:i/>
          <w:sz w:val="24"/>
          <w:szCs w:val="24"/>
        </w:rPr>
        <w:t xml:space="preserve">, </w:t>
      </w:r>
      <w:r w:rsidRPr="00174F93">
        <w:rPr>
          <w:rFonts w:ascii="Times New Roman" w:eastAsia="Calibri" w:hAnsi="Times New Roman"/>
          <w:sz w:val="24"/>
          <w:szCs w:val="24"/>
        </w:rPr>
        <w:t>care</w:t>
      </w:r>
      <w:r>
        <w:rPr>
          <w:rFonts w:ascii="Times New Roman" w:eastAsia="Calibri" w:hAnsi="Times New Roman"/>
          <w:sz w:val="24"/>
          <w:szCs w:val="24"/>
        </w:rPr>
        <w:t xml:space="preserve"> </w:t>
      </w:r>
      <w:r w:rsidRPr="00174F93">
        <w:rPr>
          <w:rFonts w:ascii="Times New Roman" w:eastAsia="Calibri" w:hAnsi="Times New Roman"/>
          <w:sz w:val="24"/>
          <w:szCs w:val="24"/>
        </w:rPr>
        <w:t xml:space="preserve">vizează </w:t>
      </w:r>
      <w:r w:rsidR="00D92E83">
        <w:rPr>
          <w:rFonts w:ascii="Times New Roman" w:eastAsia="Calibri" w:hAnsi="Times New Roman"/>
          <w:sz w:val="24"/>
          <w:szCs w:val="24"/>
        </w:rPr>
        <w:t xml:space="preserve">întregul </w:t>
      </w:r>
      <w:r w:rsidRPr="00174F93">
        <w:rPr>
          <w:rFonts w:ascii="Times New Roman" w:eastAsia="Calibri" w:hAnsi="Times New Roman"/>
          <w:sz w:val="24"/>
          <w:szCs w:val="24"/>
        </w:rPr>
        <w:t xml:space="preserve">proces privind identificarea, evaluarea, gestionarea </w:t>
      </w:r>
      <w:r>
        <w:rPr>
          <w:rFonts w:ascii="Times New Roman" w:eastAsia="Calibri" w:hAnsi="Times New Roman"/>
          <w:sz w:val="24"/>
          <w:szCs w:val="24"/>
        </w:rPr>
        <w:t xml:space="preserve">și </w:t>
      </w:r>
      <w:r w:rsidRPr="00174F93">
        <w:rPr>
          <w:rFonts w:ascii="Times New Roman" w:eastAsia="Calibri" w:hAnsi="Times New Roman"/>
          <w:sz w:val="24"/>
          <w:szCs w:val="24"/>
        </w:rPr>
        <w:t>tratarea</w:t>
      </w:r>
      <w:r>
        <w:rPr>
          <w:rFonts w:ascii="Times New Roman" w:eastAsia="Calibri" w:hAnsi="Times New Roman"/>
          <w:sz w:val="24"/>
          <w:szCs w:val="24"/>
        </w:rPr>
        <w:t xml:space="preserve"> riscurilor inclusiv </w:t>
      </w:r>
      <w:r w:rsidRPr="00174F93">
        <w:rPr>
          <w:rFonts w:ascii="Times New Roman" w:eastAsia="Calibri" w:hAnsi="Times New Roman"/>
          <w:sz w:val="24"/>
          <w:szCs w:val="24"/>
        </w:rPr>
        <w:t xml:space="preserve">constituirea unui plan de măsuri de atenuare a </w:t>
      </w:r>
      <w:r>
        <w:rPr>
          <w:rFonts w:ascii="Times New Roman" w:eastAsia="Calibri" w:hAnsi="Times New Roman"/>
          <w:sz w:val="24"/>
          <w:szCs w:val="24"/>
        </w:rPr>
        <w:t>riscurilor</w:t>
      </w:r>
      <w:r w:rsidRPr="00174F93">
        <w:rPr>
          <w:rFonts w:ascii="Times New Roman" w:eastAsia="Calibri" w:hAnsi="Times New Roman"/>
          <w:sz w:val="24"/>
          <w:szCs w:val="24"/>
        </w:rPr>
        <w:t>, revizuirea periodică, monitorizarea și</w:t>
      </w:r>
      <w:r>
        <w:rPr>
          <w:rFonts w:ascii="Times New Roman" w:eastAsia="Calibri" w:hAnsi="Times New Roman"/>
          <w:sz w:val="24"/>
          <w:szCs w:val="24"/>
        </w:rPr>
        <w:t xml:space="preserve"> stabilirea responsabilităţilor;</w:t>
      </w:r>
      <w:r w:rsidRPr="00174F93">
        <w:rPr>
          <w:rFonts w:ascii="Times New Roman" w:eastAsia="Calibri" w:hAnsi="Times New Roman"/>
          <w:sz w:val="24"/>
          <w:szCs w:val="24"/>
        </w:rPr>
        <w:t xml:space="preserve"> </w:t>
      </w:r>
      <w:r>
        <w:rPr>
          <w:rFonts w:ascii="Times New Roman" w:eastAsia="Calibri" w:hAnsi="Times New Roman"/>
          <w:sz w:val="24"/>
          <w:szCs w:val="24"/>
        </w:rPr>
        <w:t>s</w:t>
      </w:r>
      <w:r w:rsidRPr="00174F93">
        <w:rPr>
          <w:rFonts w:ascii="Times New Roman" w:eastAsia="Calibri" w:hAnsi="Times New Roman"/>
          <w:sz w:val="24"/>
          <w:szCs w:val="24"/>
        </w:rPr>
        <w:t xml:space="preserve">copul metodologiei este îmbunătățirea procesului de </w:t>
      </w:r>
      <w:r>
        <w:rPr>
          <w:rFonts w:ascii="Times New Roman" w:eastAsia="Calibri" w:hAnsi="Times New Roman"/>
          <w:sz w:val="24"/>
          <w:szCs w:val="24"/>
        </w:rPr>
        <w:t>m</w:t>
      </w:r>
      <w:r w:rsidRPr="00174F93">
        <w:rPr>
          <w:rFonts w:ascii="Times New Roman" w:eastAsia="Calibri" w:hAnsi="Times New Roman"/>
          <w:sz w:val="24"/>
          <w:szCs w:val="24"/>
        </w:rPr>
        <w:t>anagement a</w:t>
      </w:r>
      <w:r w:rsidR="00245784">
        <w:rPr>
          <w:rFonts w:ascii="Times New Roman" w:eastAsia="Calibri" w:hAnsi="Times New Roman"/>
          <w:sz w:val="24"/>
          <w:szCs w:val="24"/>
        </w:rPr>
        <w:t>l</w:t>
      </w:r>
      <w:r w:rsidRPr="00174F93">
        <w:rPr>
          <w:rFonts w:ascii="Times New Roman" w:eastAsia="Calibri" w:hAnsi="Times New Roman"/>
          <w:sz w:val="24"/>
          <w:szCs w:val="24"/>
        </w:rPr>
        <w:t xml:space="preserve"> riscurilor, prin parcurgerea etapelor de bază</w:t>
      </w:r>
      <w:r>
        <w:rPr>
          <w:rFonts w:ascii="Times New Roman" w:eastAsia="Calibri" w:hAnsi="Times New Roman"/>
          <w:sz w:val="24"/>
          <w:szCs w:val="24"/>
        </w:rPr>
        <w:t>.</w:t>
      </w:r>
    </w:p>
    <w:p w:rsidR="00242411" w:rsidRDefault="00242411" w:rsidP="00C17D8F">
      <w:pPr>
        <w:pStyle w:val="ListParagraph"/>
        <w:numPr>
          <w:ilvl w:val="0"/>
          <w:numId w:val="68"/>
        </w:numPr>
        <w:tabs>
          <w:tab w:val="left" w:pos="426"/>
        </w:tabs>
        <w:spacing w:before="120" w:after="120" w:line="276" w:lineRule="auto"/>
        <w:ind w:left="714" w:hanging="357"/>
        <w:contextualSpacing w:val="0"/>
        <w:jc w:val="both"/>
        <w:rPr>
          <w:rFonts w:ascii="Times New Roman" w:eastAsia="Calibri" w:hAnsi="Times New Roman"/>
          <w:sz w:val="24"/>
          <w:szCs w:val="24"/>
        </w:rPr>
      </w:pPr>
      <w:r w:rsidRPr="00174F93">
        <w:rPr>
          <w:rFonts w:ascii="Times New Roman" w:eastAsia="Calibri" w:hAnsi="Times New Roman"/>
          <w:i/>
          <w:sz w:val="24"/>
          <w:szCs w:val="24"/>
          <w:lang w:val="en-US"/>
        </w:rPr>
        <w:t>Manualul</w:t>
      </w:r>
      <w:r w:rsidRPr="00174F93">
        <w:rPr>
          <w:rFonts w:ascii="Times New Roman" w:eastAsia="Calibri" w:hAnsi="Times New Roman"/>
          <w:i/>
          <w:sz w:val="24"/>
          <w:szCs w:val="24"/>
        </w:rPr>
        <w:t xml:space="preserve"> de implementare a sistemului de control intern managerial</w:t>
      </w:r>
      <w:r>
        <w:rPr>
          <w:rFonts w:ascii="Times New Roman" w:eastAsia="Calibri" w:hAnsi="Times New Roman"/>
          <w:i/>
          <w:sz w:val="24"/>
          <w:szCs w:val="24"/>
        </w:rPr>
        <w:t xml:space="preserve">, </w:t>
      </w:r>
      <w:r>
        <w:rPr>
          <w:rFonts w:ascii="Times New Roman" w:eastAsia="Calibri" w:hAnsi="Times New Roman"/>
          <w:sz w:val="24"/>
          <w:szCs w:val="24"/>
        </w:rPr>
        <w:t>care</w:t>
      </w:r>
      <w:r w:rsidRPr="00174F93">
        <w:rPr>
          <w:rFonts w:ascii="Times New Roman" w:eastAsia="Calibri" w:hAnsi="Times New Roman"/>
          <w:i/>
          <w:sz w:val="24"/>
          <w:szCs w:val="24"/>
        </w:rPr>
        <w:t xml:space="preserve"> </w:t>
      </w:r>
      <w:r w:rsidRPr="00174F93">
        <w:rPr>
          <w:rFonts w:ascii="Times New Roman" w:eastAsia="Calibri" w:hAnsi="Times New Roman"/>
          <w:sz w:val="24"/>
          <w:szCs w:val="24"/>
        </w:rPr>
        <w:t>urmărește o înțelegere clară</w:t>
      </w:r>
      <w:r>
        <w:rPr>
          <w:rFonts w:ascii="Times New Roman" w:eastAsia="Calibri" w:hAnsi="Times New Roman"/>
          <w:sz w:val="24"/>
          <w:szCs w:val="24"/>
        </w:rPr>
        <w:t xml:space="preserve"> și</w:t>
      </w:r>
      <w:r w:rsidRPr="00174F93">
        <w:rPr>
          <w:rFonts w:ascii="Times New Roman" w:eastAsia="Calibri" w:hAnsi="Times New Roman"/>
          <w:sz w:val="24"/>
          <w:szCs w:val="24"/>
        </w:rPr>
        <w:t xml:space="preserve"> unitară </w:t>
      </w:r>
      <w:r>
        <w:rPr>
          <w:rFonts w:ascii="Times New Roman" w:eastAsia="Calibri" w:hAnsi="Times New Roman"/>
          <w:sz w:val="24"/>
          <w:szCs w:val="24"/>
        </w:rPr>
        <w:t xml:space="preserve">a </w:t>
      </w:r>
      <w:r w:rsidRPr="00174F93">
        <w:rPr>
          <w:rFonts w:ascii="Times New Roman" w:eastAsia="Calibri" w:hAnsi="Times New Roman"/>
          <w:sz w:val="24"/>
          <w:szCs w:val="24"/>
        </w:rPr>
        <w:t>noțiunilor</w:t>
      </w:r>
      <w:r>
        <w:rPr>
          <w:rFonts w:ascii="Times New Roman" w:eastAsia="Calibri" w:hAnsi="Times New Roman"/>
          <w:sz w:val="24"/>
          <w:szCs w:val="24"/>
        </w:rPr>
        <w:t xml:space="preserve"> specifice sistemului de control intern managerial respectiv </w:t>
      </w:r>
      <w:r w:rsidRPr="00174F93">
        <w:rPr>
          <w:rFonts w:ascii="Times New Roman" w:eastAsia="Calibri" w:hAnsi="Times New Roman"/>
          <w:sz w:val="24"/>
          <w:szCs w:val="24"/>
        </w:rPr>
        <w:t xml:space="preserve">aplicarea mecanismelor </w:t>
      </w:r>
      <w:r>
        <w:rPr>
          <w:rFonts w:ascii="Times New Roman" w:eastAsia="Calibri" w:hAnsi="Times New Roman"/>
          <w:sz w:val="24"/>
          <w:szCs w:val="24"/>
        </w:rPr>
        <w:t xml:space="preserve">de </w:t>
      </w:r>
      <w:r w:rsidRPr="00174F93">
        <w:rPr>
          <w:rFonts w:ascii="Times New Roman" w:eastAsia="Calibri" w:hAnsi="Times New Roman"/>
          <w:sz w:val="24"/>
          <w:szCs w:val="24"/>
        </w:rPr>
        <w:t>implement</w:t>
      </w:r>
      <w:r>
        <w:rPr>
          <w:rFonts w:ascii="Times New Roman" w:eastAsia="Calibri" w:hAnsi="Times New Roman"/>
          <w:sz w:val="24"/>
          <w:szCs w:val="24"/>
        </w:rPr>
        <w:t>a</w:t>
      </w:r>
      <w:r w:rsidRPr="00174F93">
        <w:rPr>
          <w:rFonts w:ascii="Times New Roman" w:eastAsia="Calibri" w:hAnsi="Times New Roman"/>
          <w:sz w:val="24"/>
          <w:szCs w:val="24"/>
        </w:rPr>
        <w:t>r</w:t>
      </w:r>
      <w:r>
        <w:rPr>
          <w:rFonts w:ascii="Times New Roman" w:eastAsia="Calibri" w:hAnsi="Times New Roman"/>
          <w:sz w:val="24"/>
          <w:szCs w:val="24"/>
        </w:rPr>
        <w:t>e</w:t>
      </w:r>
      <w:r w:rsidRPr="00174F93">
        <w:rPr>
          <w:rFonts w:ascii="Times New Roman" w:eastAsia="Calibri" w:hAnsi="Times New Roman"/>
          <w:sz w:val="24"/>
          <w:szCs w:val="24"/>
        </w:rPr>
        <w:t xml:space="preserve"> și dezvolt</w:t>
      </w:r>
      <w:r>
        <w:rPr>
          <w:rFonts w:ascii="Times New Roman" w:eastAsia="Calibri" w:hAnsi="Times New Roman"/>
          <w:sz w:val="24"/>
          <w:szCs w:val="24"/>
        </w:rPr>
        <w:t>a</w:t>
      </w:r>
      <w:r w:rsidRPr="00174F93">
        <w:rPr>
          <w:rFonts w:ascii="Times New Roman" w:eastAsia="Calibri" w:hAnsi="Times New Roman"/>
          <w:sz w:val="24"/>
          <w:szCs w:val="24"/>
        </w:rPr>
        <w:t>r</w:t>
      </w:r>
      <w:r>
        <w:rPr>
          <w:rFonts w:ascii="Times New Roman" w:eastAsia="Calibri" w:hAnsi="Times New Roman"/>
          <w:sz w:val="24"/>
          <w:szCs w:val="24"/>
        </w:rPr>
        <w:t>e</w:t>
      </w:r>
      <w:r w:rsidRPr="00174F93">
        <w:rPr>
          <w:rFonts w:ascii="Times New Roman" w:eastAsia="Calibri" w:hAnsi="Times New Roman"/>
          <w:sz w:val="24"/>
          <w:szCs w:val="24"/>
        </w:rPr>
        <w:t xml:space="preserve"> </w:t>
      </w:r>
      <w:r>
        <w:rPr>
          <w:rFonts w:ascii="Times New Roman" w:eastAsia="Calibri" w:hAnsi="Times New Roman"/>
          <w:sz w:val="24"/>
          <w:szCs w:val="24"/>
        </w:rPr>
        <w:t xml:space="preserve">a </w:t>
      </w:r>
      <w:r w:rsidRPr="00174F93">
        <w:rPr>
          <w:rFonts w:ascii="Times New Roman" w:eastAsia="Calibri" w:hAnsi="Times New Roman"/>
          <w:sz w:val="24"/>
          <w:szCs w:val="24"/>
        </w:rPr>
        <w:t xml:space="preserve">controlului intern </w:t>
      </w:r>
      <w:r w:rsidRPr="00174F93">
        <w:rPr>
          <w:rFonts w:ascii="Times New Roman" w:eastAsia="Calibri" w:hAnsi="Times New Roman"/>
          <w:sz w:val="24"/>
          <w:szCs w:val="24"/>
        </w:rPr>
        <w:lastRenderedPageBreak/>
        <w:t>managerial în entităț</w:t>
      </w:r>
      <w:r>
        <w:rPr>
          <w:rFonts w:ascii="Times New Roman" w:eastAsia="Calibri" w:hAnsi="Times New Roman"/>
          <w:sz w:val="24"/>
          <w:szCs w:val="24"/>
        </w:rPr>
        <w:t xml:space="preserve">ile din administrația publică </w:t>
      </w:r>
      <w:r w:rsidRPr="00174F93">
        <w:rPr>
          <w:rFonts w:ascii="Times New Roman" w:eastAsia="Calibri" w:hAnsi="Times New Roman"/>
          <w:sz w:val="24"/>
          <w:szCs w:val="24"/>
        </w:rPr>
        <w:t>central</w:t>
      </w:r>
      <w:r>
        <w:rPr>
          <w:rFonts w:ascii="Times New Roman" w:eastAsia="Calibri" w:hAnsi="Times New Roman"/>
          <w:sz w:val="24"/>
          <w:szCs w:val="24"/>
        </w:rPr>
        <w:t>ă</w:t>
      </w:r>
      <w:r w:rsidRPr="00174F93">
        <w:rPr>
          <w:rFonts w:ascii="Times New Roman" w:eastAsia="Calibri" w:hAnsi="Times New Roman"/>
          <w:sz w:val="24"/>
          <w:szCs w:val="24"/>
        </w:rPr>
        <w:t xml:space="preserve"> şi local</w:t>
      </w:r>
      <w:r>
        <w:rPr>
          <w:rFonts w:ascii="Times New Roman" w:eastAsia="Calibri" w:hAnsi="Times New Roman"/>
          <w:sz w:val="24"/>
          <w:szCs w:val="24"/>
        </w:rPr>
        <w:t xml:space="preserve">ă; </w:t>
      </w:r>
      <w:r w:rsidRPr="00C77C30">
        <w:rPr>
          <w:rFonts w:ascii="Times New Roman" w:eastAsia="Calibri" w:hAnsi="Times New Roman"/>
          <w:sz w:val="24"/>
          <w:szCs w:val="24"/>
        </w:rPr>
        <w:t>manualul este prima publicație din România în domeniul sistemului de control intern managerial.</w:t>
      </w:r>
    </w:p>
    <w:p w:rsidR="00174F93" w:rsidRPr="00242411" w:rsidRDefault="00174F93" w:rsidP="00242411">
      <w:pPr>
        <w:pStyle w:val="ListParagraph"/>
        <w:numPr>
          <w:ilvl w:val="0"/>
          <w:numId w:val="68"/>
        </w:numPr>
        <w:tabs>
          <w:tab w:val="left" w:pos="426"/>
        </w:tabs>
        <w:spacing w:before="120" w:after="120" w:line="276" w:lineRule="auto"/>
        <w:ind w:left="714" w:hanging="357"/>
        <w:contextualSpacing w:val="0"/>
        <w:jc w:val="both"/>
        <w:rPr>
          <w:rFonts w:ascii="Times New Roman" w:eastAsia="Calibri" w:hAnsi="Times New Roman"/>
          <w:sz w:val="24"/>
          <w:szCs w:val="24"/>
        </w:rPr>
      </w:pPr>
      <w:r w:rsidRPr="00174F93">
        <w:rPr>
          <w:rFonts w:ascii="Times New Roman" w:eastAsia="Calibri" w:hAnsi="Times New Roman"/>
          <w:i/>
          <w:sz w:val="24"/>
          <w:szCs w:val="24"/>
          <w:lang w:val="en-US"/>
        </w:rPr>
        <w:t>Ghidul de elaborare a procedurilor de sistem și operaționale</w:t>
      </w:r>
      <w:r>
        <w:rPr>
          <w:rFonts w:ascii="Times New Roman" w:eastAsia="Calibri" w:hAnsi="Times New Roman"/>
          <w:sz w:val="24"/>
          <w:szCs w:val="24"/>
          <w:lang w:val="en-US"/>
        </w:rPr>
        <w:t>, care</w:t>
      </w:r>
      <w:r w:rsidRPr="00174F93">
        <w:rPr>
          <w:rFonts w:ascii="Times New Roman" w:eastAsia="Calibri" w:hAnsi="Times New Roman"/>
          <w:sz w:val="24"/>
          <w:szCs w:val="24"/>
        </w:rPr>
        <w:t xml:space="preserve"> asigur</w:t>
      </w:r>
      <w:r>
        <w:rPr>
          <w:rFonts w:ascii="Times New Roman" w:eastAsia="Calibri" w:hAnsi="Times New Roman"/>
          <w:sz w:val="24"/>
          <w:szCs w:val="24"/>
        </w:rPr>
        <w:t>ă</w:t>
      </w:r>
      <w:r w:rsidRPr="00174F93">
        <w:rPr>
          <w:rFonts w:ascii="Times New Roman" w:eastAsia="Calibri" w:hAnsi="Times New Roman"/>
          <w:sz w:val="24"/>
          <w:szCs w:val="24"/>
        </w:rPr>
        <w:t xml:space="preserve"> un cadru coerent pentru inițierea, elaborarea, avizarea, aprobarea și revizia procedurilor de sistem și a procedurilor operaţionale din cadrul entităţilor publice de la nivel central şi local</w:t>
      </w:r>
      <w:r w:rsidR="002C5EE1">
        <w:rPr>
          <w:rFonts w:ascii="Times New Roman" w:eastAsia="Calibri" w:hAnsi="Times New Roman"/>
          <w:sz w:val="24"/>
          <w:szCs w:val="24"/>
        </w:rPr>
        <w:t>;</w:t>
      </w:r>
      <w:r w:rsidRPr="00174F93">
        <w:rPr>
          <w:rFonts w:ascii="Times New Roman" w:eastAsia="Calibri" w:hAnsi="Times New Roman"/>
          <w:sz w:val="24"/>
          <w:szCs w:val="24"/>
        </w:rPr>
        <w:t xml:space="preserve"> </w:t>
      </w:r>
      <w:r w:rsidR="002C5EE1">
        <w:rPr>
          <w:rFonts w:ascii="Times New Roman" w:eastAsia="Calibri" w:hAnsi="Times New Roman"/>
          <w:sz w:val="24"/>
          <w:szCs w:val="24"/>
        </w:rPr>
        <w:t>g</w:t>
      </w:r>
      <w:r w:rsidR="0003299B">
        <w:rPr>
          <w:rFonts w:ascii="Times New Roman" w:eastAsia="Calibri" w:hAnsi="Times New Roman"/>
          <w:sz w:val="24"/>
          <w:szCs w:val="24"/>
        </w:rPr>
        <w:t>hidul conţine două</w:t>
      </w:r>
      <w:r w:rsidRPr="00174F93">
        <w:rPr>
          <w:rFonts w:ascii="Times New Roman" w:eastAsia="Calibri" w:hAnsi="Times New Roman"/>
          <w:sz w:val="24"/>
          <w:szCs w:val="24"/>
        </w:rPr>
        <w:t xml:space="preserve"> machete pentru  elaborarea unitară a procedurilor </w:t>
      </w:r>
      <w:r w:rsidR="002C5EE1">
        <w:rPr>
          <w:rFonts w:ascii="Times New Roman" w:eastAsia="Calibri" w:hAnsi="Times New Roman"/>
          <w:sz w:val="24"/>
          <w:szCs w:val="24"/>
        </w:rPr>
        <w:t>documentate</w:t>
      </w:r>
      <w:r w:rsidRPr="00174F93">
        <w:rPr>
          <w:rFonts w:ascii="Times New Roman" w:eastAsia="Calibri" w:hAnsi="Times New Roman"/>
          <w:sz w:val="24"/>
          <w:szCs w:val="24"/>
        </w:rPr>
        <w:t xml:space="preserve">, respectiv una pentru procedurile de sistem şi una pentru procedurile operaţionale, aplicabile entităţilor </w:t>
      </w:r>
      <w:r w:rsidR="00D92E83">
        <w:rPr>
          <w:rFonts w:ascii="Times New Roman" w:eastAsia="Calibri" w:hAnsi="Times New Roman"/>
          <w:sz w:val="24"/>
          <w:szCs w:val="24"/>
        </w:rPr>
        <w:t xml:space="preserve">din administrația publică </w:t>
      </w:r>
      <w:r w:rsidRPr="00174F93">
        <w:rPr>
          <w:rFonts w:ascii="Times New Roman" w:eastAsia="Calibri" w:hAnsi="Times New Roman"/>
          <w:sz w:val="24"/>
          <w:szCs w:val="24"/>
        </w:rPr>
        <w:t>central</w:t>
      </w:r>
      <w:r w:rsidR="00D92E83">
        <w:rPr>
          <w:rFonts w:ascii="Times New Roman" w:eastAsia="Calibri" w:hAnsi="Times New Roman"/>
          <w:sz w:val="24"/>
          <w:szCs w:val="24"/>
        </w:rPr>
        <w:t>ă</w:t>
      </w:r>
      <w:r w:rsidRPr="00174F93">
        <w:rPr>
          <w:rFonts w:ascii="Times New Roman" w:eastAsia="Calibri" w:hAnsi="Times New Roman"/>
          <w:sz w:val="24"/>
          <w:szCs w:val="24"/>
        </w:rPr>
        <w:t xml:space="preserve"> şi local</w:t>
      </w:r>
      <w:r w:rsidR="00D92E83">
        <w:rPr>
          <w:rFonts w:ascii="Times New Roman" w:eastAsia="Calibri" w:hAnsi="Times New Roman"/>
          <w:sz w:val="24"/>
          <w:szCs w:val="24"/>
        </w:rPr>
        <w:t>ă.</w:t>
      </w:r>
    </w:p>
    <w:p w:rsidR="00390F09" w:rsidRPr="00F66367" w:rsidRDefault="00390F09"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F66367">
        <w:rPr>
          <w:rFonts w:ascii="Times New Roman" w:hAnsi="Times New Roman" w:cs="Times New Roman"/>
          <w:noProof/>
          <w:sz w:val="24"/>
          <w:szCs w:val="24"/>
          <w:lang w:eastAsia="sk-SK"/>
        </w:rPr>
        <w:t xml:space="preserve">Inițierea unor acțiuni de diseminare a implementării sistemului de control intern managerial la nivelul entităților publice subordonate ordonatorilor principali de credite respectiv la nivelul autorităților publice locale, pe baza bunelor rezultate obținute </w:t>
      </w:r>
      <w:r w:rsidR="00953C2B" w:rsidRPr="00F66367">
        <w:rPr>
          <w:rFonts w:ascii="Times New Roman" w:hAnsi="Times New Roman" w:cs="Times New Roman"/>
          <w:noProof/>
          <w:sz w:val="24"/>
          <w:szCs w:val="24"/>
          <w:lang w:eastAsia="sk-SK"/>
        </w:rPr>
        <w:t>în cadrul acțiunii</w:t>
      </w:r>
      <w:r w:rsidRPr="00F66367">
        <w:rPr>
          <w:rFonts w:ascii="Times New Roman" w:hAnsi="Times New Roman" w:cs="Times New Roman"/>
          <w:noProof/>
          <w:sz w:val="24"/>
          <w:szCs w:val="24"/>
          <w:lang w:eastAsia="sk-SK"/>
        </w:rPr>
        <w:t xml:space="preserve"> pilot</w:t>
      </w:r>
      <w:r w:rsidR="00953C2B" w:rsidRPr="00F66367">
        <w:rPr>
          <w:rFonts w:ascii="Times New Roman" w:hAnsi="Times New Roman" w:cs="Times New Roman"/>
          <w:noProof/>
          <w:sz w:val="24"/>
          <w:szCs w:val="24"/>
          <w:lang w:eastAsia="sk-SK"/>
        </w:rPr>
        <w:t xml:space="preserve">, desfășurată în cadrul proiectului </w:t>
      </w:r>
      <w:r w:rsidR="00F66367" w:rsidRPr="00F66367">
        <w:rPr>
          <w:rFonts w:ascii="Times New Roman" w:hAnsi="Times New Roman" w:cs="Times New Roman"/>
          <w:noProof/>
          <w:sz w:val="24"/>
          <w:szCs w:val="24"/>
          <w:lang w:eastAsia="sk-SK"/>
        </w:rPr>
        <w:t>„</w:t>
      </w:r>
      <w:r w:rsidR="00F66367" w:rsidRPr="00CF3AFD">
        <w:rPr>
          <w:rFonts w:ascii="Times New Roman" w:hAnsi="Times New Roman" w:cs="Times New Roman"/>
          <w:i/>
          <w:noProof/>
          <w:sz w:val="24"/>
          <w:szCs w:val="24"/>
          <w:lang w:eastAsia="sk-SK"/>
        </w:rPr>
        <w:t>Consolidarea implementării standardelor de control intern managerial la nivel central și local</w:t>
      </w:r>
      <w:r w:rsidR="00F66367">
        <w:rPr>
          <w:rFonts w:ascii="Times New Roman" w:hAnsi="Times New Roman" w:cs="Times New Roman"/>
          <w:noProof/>
          <w:sz w:val="24"/>
          <w:szCs w:val="24"/>
          <w:lang w:eastAsia="sk-SK"/>
        </w:rPr>
        <w:t xml:space="preserve"> – cod SIPOCA 34</w:t>
      </w:r>
      <w:r w:rsidR="00C77C30">
        <w:rPr>
          <w:rFonts w:ascii="Times New Roman" w:hAnsi="Times New Roman" w:cs="Times New Roman"/>
          <w:noProof/>
          <w:sz w:val="24"/>
          <w:szCs w:val="24"/>
          <w:lang w:eastAsia="sk-SK"/>
        </w:rPr>
        <w:t>”</w:t>
      </w:r>
      <w:r w:rsidR="00F66367">
        <w:rPr>
          <w:rFonts w:ascii="Times New Roman" w:hAnsi="Times New Roman" w:cs="Times New Roman"/>
          <w:noProof/>
          <w:sz w:val="24"/>
          <w:szCs w:val="24"/>
          <w:lang w:eastAsia="sk-SK"/>
        </w:rPr>
        <w:t xml:space="preserve">, proiect implementat </w:t>
      </w:r>
      <w:r w:rsidR="00F66367" w:rsidRPr="00F66367">
        <w:rPr>
          <w:rFonts w:ascii="Times New Roman" w:hAnsi="Times New Roman" w:cs="Times New Roman"/>
          <w:noProof/>
          <w:sz w:val="24"/>
          <w:szCs w:val="24"/>
          <w:lang w:eastAsia="sk-SK"/>
        </w:rPr>
        <w:t>de Secretariatul General al Guvernului</w:t>
      </w:r>
      <w:r w:rsidR="00C77C30">
        <w:rPr>
          <w:rFonts w:ascii="Times New Roman" w:hAnsi="Times New Roman" w:cs="Times New Roman"/>
          <w:noProof/>
          <w:sz w:val="24"/>
          <w:szCs w:val="24"/>
          <w:lang w:eastAsia="sk-SK"/>
        </w:rPr>
        <w:t xml:space="preserve"> și</w:t>
      </w:r>
      <w:r w:rsidR="00F66367">
        <w:rPr>
          <w:rFonts w:ascii="Times New Roman" w:hAnsi="Times New Roman" w:cs="Times New Roman"/>
          <w:noProof/>
          <w:sz w:val="24"/>
          <w:szCs w:val="24"/>
          <w:lang w:eastAsia="sk-SK"/>
        </w:rPr>
        <w:t xml:space="preserve"> </w:t>
      </w:r>
      <w:r w:rsidR="00CF3AFD">
        <w:rPr>
          <w:rFonts w:ascii="Times New Roman" w:hAnsi="Times New Roman" w:cs="Times New Roman"/>
          <w:noProof/>
          <w:sz w:val="24"/>
          <w:szCs w:val="24"/>
          <w:lang w:eastAsia="sk-SK"/>
        </w:rPr>
        <w:t>finalizat</w:t>
      </w:r>
      <w:r w:rsidR="00F66367">
        <w:rPr>
          <w:rFonts w:ascii="Times New Roman" w:hAnsi="Times New Roman" w:cs="Times New Roman"/>
          <w:noProof/>
          <w:sz w:val="24"/>
          <w:szCs w:val="24"/>
          <w:lang w:eastAsia="sk-SK"/>
        </w:rPr>
        <w:t>.</w:t>
      </w:r>
    </w:p>
    <w:p w:rsidR="001163BC" w:rsidRDefault="00CF3AFD" w:rsidP="00CF3AFD">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Implementarea</w:t>
      </w:r>
      <w:r w:rsidR="001163BC">
        <w:rPr>
          <w:rFonts w:ascii="Times New Roman" w:hAnsi="Times New Roman" w:cs="Times New Roman"/>
          <w:noProof/>
          <w:sz w:val="24"/>
          <w:szCs w:val="24"/>
          <w:lang w:eastAsia="sk-SK"/>
        </w:rPr>
        <w:t xml:space="preserve"> </w:t>
      </w:r>
      <w:r w:rsidR="00852C29">
        <w:rPr>
          <w:rFonts w:ascii="Times New Roman" w:hAnsi="Times New Roman" w:cs="Times New Roman"/>
          <w:noProof/>
          <w:sz w:val="24"/>
          <w:szCs w:val="24"/>
          <w:lang w:eastAsia="sk-SK"/>
        </w:rPr>
        <w:t>p</w:t>
      </w:r>
      <w:r w:rsidR="001163BC" w:rsidRPr="00CF3AFD">
        <w:rPr>
          <w:rFonts w:ascii="Times New Roman" w:hAnsi="Times New Roman" w:cs="Times New Roman"/>
          <w:noProof/>
          <w:sz w:val="24"/>
          <w:szCs w:val="24"/>
          <w:lang w:eastAsia="sk-SK"/>
        </w:rPr>
        <w:t>latformei IT</w:t>
      </w:r>
      <w:r w:rsidR="00F63018">
        <w:rPr>
          <w:rFonts w:ascii="Times New Roman" w:hAnsi="Times New Roman" w:cs="Times New Roman"/>
          <w:noProof/>
          <w:sz w:val="24"/>
          <w:szCs w:val="24"/>
          <w:lang w:eastAsia="sk-SK"/>
        </w:rPr>
        <w:t xml:space="preserve"> SCIM din</w:t>
      </w:r>
      <w:r w:rsidR="001163BC" w:rsidRPr="00CF3AFD">
        <w:rPr>
          <w:rFonts w:ascii="Times New Roman" w:hAnsi="Times New Roman" w:cs="Times New Roman"/>
          <w:noProof/>
          <w:sz w:val="24"/>
          <w:szCs w:val="24"/>
          <w:lang w:eastAsia="sk-SK"/>
        </w:rPr>
        <w:t xml:space="preserve"> cadrul Direcției Control Intern Managerial și Relații Interinstituționale, la </w:t>
      </w:r>
      <w:r w:rsidR="00F63018">
        <w:rPr>
          <w:rFonts w:ascii="Times New Roman" w:hAnsi="Times New Roman" w:cs="Times New Roman"/>
          <w:noProof/>
          <w:sz w:val="24"/>
          <w:szCs w:val="24"/>
          <w:lang w:eastAsia="sk-SK"/>
        </w:rPr>
        <w:t xml:space="preserve">nivelul </w:t>
      </w:r>
      <w:r w:rsidR="001163BC" w:rsidRPr="00CF3AFD">
        <w:rPr>
          <w:rFonts w:ascii="Times New Roman" w:hAnsi="Times New Roman" w:cs="Times New Roman"/>
          <w:noProof/>
          <w:sz w:val="24"/>
          <w:szCs w:val="24"/>
          <w:lang w:eastAsia="sk-SK"/>
        </w:rPr>
        <w:t>ordo</w:t>
      </w:r>
      <w:r w:rsidR="00F63018">
        <w:rPr>
          <w:rFonts w:ascii="Times New Roman" w:hAnsi="Times New Roman" w:cs="Times New Roman"/>
          <w:noProof/>
          <w:sz w:val="24"/>
          <w:szCs w:val="24"/>
          <w:lang w:eastAsia="sk-SK"/>
        </w:rPr>
        <w:t>natorilor</w:t>
      </w:r>
      <w:r w:rsidR="00C77C30" w:rsidRPr="00CF3AFD">
        <w:rPr>
          <w:rFonts w:ascii="Times New Roman" w:hAnsi="Times New Roman" w:cs="Times New Roman"/>
          <w:noProof/>
          <w:sz w:val="24"/>
          <w:szCs w:val="24"/>
          <w:lang w:eastAsia="sk-SK"/>
        </w:rPr>
        <w:t xml:space="preserve"> principali de credite; p</w:t>
      </w:r>
      <w:r w:rsidR="001163BC" w:rsidRPr="00CF3AFD">
        <w:rPr>
          <w:rFonts w:ascii="Times New Roman" w:hAnsi="Times New Roman" w:cs="Times New Roman"/>
          <w:noProof/>
          <w:sz w:val="24"/>
          <w:szCs w:val="24"/>
          <w:lang w:eastAsia="sk-SK"/>
        </w:rPr>
        <w:t xml:space="preserve">latforma IT va </w:t>
      </w:r>
      <w:r w:rsidR="00C77C30" w:rsidRPr="00CF3AFD">
        <w:rPr>
          <w:rFonts w:ascii="Times New Roman" w:hAnsi="Times New Roman" w:cs="Times New Roman"/>
          <w:noProof/>
          <w:sz w:val="24"/>
          <w:szCs w:val="24"/>
          <w:lang w:eastAsia="sk-SK"/>
        </w:rPr>
        <w:t xml:space="preserve">aduce </w:t>
      </w:r>
      <w:r w:rsidR="001163BC" w:rsidRPr="00CF3AFD">
        <w:rPr>
          <w:rFonts w:ascii="Times New Roman" w:hAnsi="Times New Roman" w:cs="Times New Roman"/>
          <w:noProof/>
          <w:sz w:val="24"/>
          <w:szCs w:val="24"/>
          <w:lang w:eastAsia="sk-SK"/>
        </w:rPr>
        <w:t>îmbunătăți</w:t>
      </w:r>
      <w:r w:rsidR="00C77C30" w:rsidRPr="00CF3AFD">
        <w:rPr>
          <w:rFonts w:ascii="Times New Roman" w:hAnsi="Times New Roman" w:cs="Times New Roman"/>
          <w:noProof/>
          <w:sz w:val="24"/>
          <w:szCs w:val="24"/>
          <w:lang w:eastAsia="sk-SK"/>
        </w:rPr>
        <w:t>ri</w:t>
      </w:r>
      <w:r w:rsidR="001163BC" w:rsidRPr="00CF3AFD">
        <w:rPr>
          <w:rFonts w:ascii="Times New Roman" w:hAnsi="Times New Roman" w:cs="Times New Roman"/>
          <w:noProof/>
          <w:sz w:val="24"/>
          <w:szCs w:val="24"/>
          <w:lang w:eastAsia="sk-SK"/>
        </w:rPr>
        <w:t xml:space="preserve"> sistemul</w:t>
      </w:r>
      <w:r w:rsidR="00C77C30" w:rsidRPr="00CF3AFD">
        <w:rPr>
          <w:rFonts w:ascii="Times New Roman" w:hAnsi="Times New Roman" w:cs="Times New Roman"/>
          <w:noProof/>
          <w:sz w:val="24"/>
          <w:szCs w:val="24"/>
          <w:lang w:eastAsia="sk-SK"/>
        </w:rPr>
        <w:t>ui</w:t>
      </w:r>
      <w:r w:rsidR="001163BC" w:rsidRPr="00CF3AFD">
        <w:rPr>
          <w:rFonts w:ascii="Times New Roman" w:hAnsi="Times New Roman" w:cs="Times New Roman"/>
          <w:noProof/>
          <w:sz w:val="24"/>
          <w:szCs w:val="24"/>
          <w:lang w:eastAsia="sk-SK"/>
        </w:rPr>
        <w:t xml:space="preserve"> de raportare</w:t>
      </w:r>
      <w:r w:rsidR="00C77C30" w:rsidRPr="00CF3AFD">
        <w:rPr>
          <w:rFonts w:ascii="Times New Roman" w:hAnsi="Times New Roman" w:cs="Times New Roman"/>
          <w:noProof/>
          <w:sz w:val="24"/>
          <w:szCs w:val="24"/>
          <w:lang w:eastAsia="sk-SK"/>
        </w:rPr>
        <w:t xml:space="preserve"> din partea ordonatorilor principali de credite</w:t>
      </w:r>
      <w:r w:rsidR="001163BC" w:rsidRPr="00CF3AFD">
        <w:rPr>
          <w:rFonts w:ascii="Times New Roman" w:hAnsi="Times New Roman" w:cs="Times New Roman"/>
          <w:noProof/>
          <w:sz w:val="24"/>
          <w:szCs w:val="24"/>
          <w:lang w:eastAsia="sk-SK"/>
        </w:rPr>
        <w:t>, inclusiv prin debirocratizarea elaborării de documente și eliminarea unor erori de raportare.</w:t>
      </w:r>
    </w:p>
    <w:p w:rsidR="00F73684" w:rsidRPr="00CF3AFD" w:rsidRDefault="00F73684" w:rsidP="00CF3AFD">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Postarea pe pagina web a platformei IT SCIM a întrebărilor </w:t>
      </w:r>
      <w:r w:rsidR="00C156AC">
        <w:rPr>
          <w:rFonts w:ascii="Times New Roman" w:hAnsi="Times New Roman" w:cs="Times New Roman"/>
          <w:noProof/>
          <w:sz w:val="24"/>
          <w:szCs w:val="24"/>
          <w:lang w:eastAsia="sk-SK"/>
        </w:rPr>
        <w:t>ordonatorilor principali de credite și răspunsurilor formulate de Direcția Control Intern Managerial și Relații Interinstituționale</w:t>
      </w:r>
      <w:r w:rsidR="00DB3800">
        <w:rPr>
          <w:rFonts w:ascii="Times New Roman" w:hAnsi="Times New Roman" w:cs="Times New Roman"/>
          <w:noProof/>
          <w:sz w:val="24"/>
          <w:szCs w:val="24"/>
          <w:lang w:eastAsia="sk-SK"/>
        </w:rPr>
        <w:t>, pentru o mai bună diseminare a problematicii din domeniul sistemului de control intern managerial.</w:t>
      </w:r>
    </w:p>
    <w:p w:rsidR="00CA6F6A" w:rsidRPr="00C77C30" w:rsidRDefault="00CA6F6A"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sidRPr="00897412">
        <w:rPr>
          <w:rFonts w:ascii="Times New Roman" w:hAnsi="Times New Roman" w:cs="Times New Roman"/>
          <w:noProof/>
          <w:sz w:val="24"/>
          <w:szCs w:val="24"/>
          <w:lang w:eastAsia="sk-SK"/>
        </w:rPr>
        <w:t>Comunicarea prezentului raport ordonatorilor principali de credite și luarea la cunoștință de către aceștia a concluziilor și recomandărilor formulate</w:t>
      </w:r>
      <w:r w:rsidR="00C77C30">
        <w:rPr>
          <w:rFonts w:ascii="Times New Roman" w:hAnsi="Times New Roman" w:cs="Times New Roman"/>
          <w:noProof/>
          <w:sz w:val="24"/>
          <w:szCs w:val="24"/>
          <w:lang w:eastAsia="sk-SK"/>
        </w:rPr>
        <w:t xml:space="preserve"> de Direcția</w:t>
      </w:r>
      <w:r w:rsidR="00C77C30" w:rsidRPr="00897412">
        <w:rPr>
          <w:rFonts w:ascii="Times New Roman" w:hAnsi="Times New Roman" w:cs="Times New Roman"/>
          <w:noProof/>
          <w:sz w:val="24"/>
          <w:szCs w:val="24"/>
          <w:lang w:eastAsia="sk-SK"/>
        </w:rPr>
        <w:t xml:space="preserve"> Control Intern Managerial și Relații Interinstituționale</w:t>
      </w:r>
      <w:r w:rsidRPr="00897412">
        <w:rPr>
          <w:rFonts w:ascii="Times New Roman" w:hAnsi="Times New Roman" w:cs="Times New Roman"/>
          <w:noProof/>
          <w:sz w:val="24"/>
          <w:szCs w:val="24"/>
          <w:lang w:eastAsia="sk-SK"/>
        </w:rPr>
        <w:t xml:space="preserve">, în vederea îmbunătățirii implementării sistemului de control intern managerial </w:t>
      </w:r>
      <w:r w:rsidR="008D423C">
        <w:rPr>
          <w:rFonts w:ascii="Times New Roman" w:hAnsi="Times New Roman" w:cs="Times New Roman"/>
          <w:noProof/>
          <w:sz w:val="24"/>
          <w:szCs w:val="24"/>
          <w:lang w:eastAsia="sk-SK"/>
        </w:rPr>
        <w:t xml:space="preserve">atât </w:t>
      </w:r>
      <w:r w:rsidRPr="00897412">
        <w:rPr>
          <w:rFonts w:ascii="Times New Roman" w:hAnsi="Times New Roman" w:cs="Times New Roman"/>
          <w:noProof/>
          <w:sz w:val="24"/>
          <w:szCs w:val="24"/>
          <w:lang w:eastAsia="sk-SK"/>
        </w:rPr>
        <w:t xml:space="preserve">în </w:t>
      </w:r>
      <w:r w:rsidR="00E52888">
        <w:rPr>
          <w:rFonts w:ascii="Times New Roman" w:hAnsi="Times New Roman" w:cs="Times New Roman"/>
          <w:noProof/>
          <w:sz w:val="24"/>
          <w:szCs w:val="24"/>
          <w:lang w:eastAsia="sk-SK"/>
        </w:rPr>
        <w:t xml:space="preserve">cadrul </w:t>
      </w:r>
      <w:r w:rsidRPr="00897412">
        <w:rPr>
          <w:rFonts w:ascii="Times New Roman" w:hAnsi="Times New Roman" w:cs="Times New Roman"/>
          <w:noProof/>
          <w:sz w:val="24"/>
          <w:szCs w:val="24"/>
          <w:lang w:eastAsia="sk-SK"/>
        </w:rPr>
        <w:t>aparatul</w:t>
      </w:r>
      <w:r w:rsidR="00E52888">
        <w:rPr>
          <w:rFonts w:ascii="Times New Roman" w:hAnsi="Times New Roman" w:cs="Times New Roman"/>
          <w:noProof/>
          <w:sz w:val="24"/>
          <w:szCs w:val="24"/>
          <w:lang w:eastAsia="sk-SK"/>
        </w:rPr>
        <w:t>ui</w:t>
      </w:r>
      <w:r w:rsidRPr="00897412">
        <w:rPr>
          <w:rFonts w:ascii="Times New Roman" w:hAnsi="Times New Roman" w:cs="Times New Roman"/>
          <w:noProof/>
          <w:sz w:val="24"/>
          <w:szCs w:val="24"/>
          <w:lang w:eastAsia="sk-SK"/>
        </w:rPr>
        <w:t xml:space="preserve"> propriu </w:t>
      </w:r>
      <w:r w:rsidR="008D423C">
        <w:rPr>
          <w:rFonts w:ascii="Times New Roman" w:hAnsi="Times New Roman" w:cs="Times New Roman"/>
          <w:noProof/>
          <w:sz w:val="24"/>
          <w:szCs w:val="24"/>
          <w:lang w:eastAsia="sk-SK"/>
        </w:rPr>
        <w:t>cât și</w:t>
      </w:r>
      <w:r w:rsidRPr="00897412">
        <w:rPr>
          <w:rFonts w:ascii="Times New Roman" w:hAnsi="Times New Roman" w:cs="Times New Roman"/>
          <w:noProof/>
          <w:sz w:val="24"/>
          <w:szCs w:val="24"/>
          <w:lang w:eastAsia="sk-SK"/>
        </w:rPr>
        <w:t xml:space="preserve"> la nivelul </w:t>
      </w:r>
      <w:r w:rsidR="00D80337" w:rsidRPr="00897412">
        <w:rPr>
          <w:rFonts w:ascii="Times New Roman" w:hAnsi="Times New Roman" w:cs="Times New Roman"/>
          <w:color w:val="000000" w:themeColor="text1"/>
          <w:sz w:val="24"/>
          <w:szCs w:val="24"/>
        </w:rPr>
        <w:t>entitățile publice s</w:t>
      </w:r>
      <w:r w:rsidR="008D423C">
        <w:rPr>
          <w:rFonts w:ascii="Times New Roman" w:hAnsi="Times New Roman" w:cs="Times New Roman"/>
          <w:color w:val="000000" w:themeColor="text1"/>
          <w:sz w:val="24"/>
          <w:szCs w:val="24"/>
        </w:rPr>
        <w:t>ubordonate</w:t>
      </w:r>
      <w:r w:rsidR="00D80337" w:rsidRPr="00897412">
        <w:rPr>
          <w:rFonts w:ascii="Times New Roman" w:hAnsi="Times New Roman" w:cs="Times New Roman"/>
          <w:color w:val="000000" w:themeColor="text1"/>
          <w:sz w:val="24"/>
          <w:szCs w:val="24"/>
        </w:rPr>
        <w:t>.</w:t>
      </w:r>
    </w:p>
    <w:p w:rsidR="00C77C30" w:rsidRPr="00C77C30" w:rsidRDefault="00C77C30"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noProof/>
          <w:sz w:val="24"/>
          <w:szCs w:val="24"/>
          <w:lang w:eastAsia="sk-SK"/>
        </w:rPr>
        <w:t xml:space="preserve">Culegerea de informații, </w:t>
      </w:r>
      <w:r>
        <w:rPr>
          <w:rFonts w:ascii="Times New Roman" w:hAnsi="Times New Roman" w:cs="Times New Roman"/>
          <w:color w:val="000000" w:themeColor="text1"/>
          <w:sz w:val="24"/>
          <w:szCs w:val="24"/>
        </w:rPr>
        <w:t xml:space="preserve">de către </w:t>
      </w:r>
      <w:r>
        <w:rPr>
          <w:rFonts w:ascii="Times New Roman" w:hAnsi="Times New Roman" w:cs="Times New Roman"/>
          <w:noProof/>
          <w:sz w:val="24"/>
          <w:szCs w:val="24"/>
          <w:lang w:eastAsia="sk-SK"/>
        </w:rPr>
        <w:t>Direcția</w:t>
      </w:r>
      <w:r w:rsidRPr="00897412">
        <w:rPr>
          <w:rFonts w:ascii="Times New Roman" w:hAnsi="Times New Roman" w:cs="Times New Roman"/>
          <w:noProof/>
          <w:sz w:val="24"/>
          <w:szCs w:val="24"/>
          <w:lang w:eastAsia="sk-SK"/>
        </w:rPr>
        <w:t xml:space="preserve"> Control Intern Managerial și Relații Interinstituționale</w:t>
      </w:r>
      <w:r>
        <w:rPr>
          <w:rFonts w:ascii="Times New Roman" w:hAnsi="Times New Roman" w:cs="Times New Roman"/>
          <w:noProof/>
          <w:sz w:val="24"/>
          <w:szCs w:val="24"/>
          <w:lang w:eastAsia="sk-SK"/>
        </w:rPr>
        <w:t xml:space="preserve">, de la ordonatorii principali de credite, asupra </w:t>
      </w:r>
      <w:r w:rsidR="0099407E">
        <w:rPr>
          <w:rFonts w:ascii="Times New Roman" w:hAnsi="Times New Roman" w:cs="Times New Roman"/>
          <w:noProof/>
          <w:sz w:val="24"/>
          <w:szCs w:val="24"/>
          <w:lang w:eastAsia="sk-SK"/>
        </w:rPr>
        <w:t>aplicabilității propunerilor formulate și revizuirea acestora, după caz.</w:t>
      </w:r>
    </w:p>
    <w:p w:rsidR="00C77C30" w:rsidRPr="0099407E" w:rsidRDefault="00C77C30" w:rsidP="00C17D8F">
      <w:pPr>
        <w:pStyle w:val="ListParagraph"/>
        <w:numPr>
          <w:ilvl w:val="0"/>
          <w:numId w:val="60"/>
        </w:numPr>
        <w:spacing w:after="120" w:line="276" w:lineRule="auto"/>
        <w:ind w:left="425" w:hanging="425"/>
        <w:contextualSpacing w:val="0"/>
        <w:jc w:val="both"/>
        <w:rPr>
          <w:rFonts w:ascii="Times New Roman" w:hAnsi="Times New Roman" w:cs="Times New Roman"/>
          <w:noProof/>
          <w:sz w:val="24"/>
          <w:szCs w:val="24"/>
          <w:lang w:eastAsia="sk-SK"/>
        </w:rPr>
      </w:pPr>
      <w:r>
        <w:rPr>
          <w:rFonts w:ascii="Times New Roman" w:hAnsi="Times New Roman" w:cs="Times New Roman"/>
          <w:color w:val="000000" w:themeColor="text1"/>
          <w:sz w:val="24"/>
          <w:szCs w:val="24"/>
        </w:rPr>
        <w:t xml:space="preserve">Monitorizarea de către </w:t>
      </w:r>
      <w:r>
        <w:rPr>
          <w:rFonts w:ascii="Times New Roman" w:hAnsi="Times New Roman" w:cs="Times New Roman"/>
          <w:noProof/>
          <w:sz w:val="24"/>
          <w:szCs w:val="24"/>
          <w:lang w:eastAsia="sk-SK"/>
        </w:rPr>
        <w:t>Direcția</w:t>
      </w:r>
      <w:r w:rsidRPr="00897412">
        <w:rPr>
          <w:rFonts w:ascii="Times New Roman" w:hAnsi="Times New Roman" w:cs="Times New Roman"/>
          <w:noProof/>
          <w:sz w:val="24"/>
          <w:szCs w:val="24"/>
          <w:lang w:eastAsia="sk-SK"/>
        </w:rPr>
        <w:t xml:space="preserve"> Control Intern Managerial și Relații Interinstituționale</w:t>
      </w:r>
      <w:r>
        <w:rPr>
          <w:rFonts w:ascii="Times New Roman" w:hAnsi="Times New Roman" w:cs="Times New Roman"/>
          <w:noProof/>
          <w:sz w:val="24"/>
          <w:szCs w:val="24"/>
          <w:lang w:eastAsia="sk-SK"/>
        </w:rPr>
        <w:t xml:space="preserve"> a gradului de însușire a propunerilor formulate prin prezentul raport de către </w:t>
      </w:r>
      <w:r w:rsidRPr="00897412">
        <w:rPr>
          <w:rFonts w:ascii="Times New Roman" w:hAnsi="Times New Roman" w:cs="Times New Roman"/>
          <w:noProof/>
          <w:sz w:val="24"/>
          <w:szCs w:val="24"/>
          <w:lang w:eastAsia="sk-SK"/>
        </w:rPr>
        <w:t>ordonatori</w:t>
      </w:r>
      <w:r>
        <w:rPr>
          <w:rFonts w:ascii="Times New Roman" w:hAnsi="Times New Roman" w:cs="Times New Roman"/>
          <w:noProof/>
          <w:sz w:val="24"/>
          <w:szCs w:val="24"/>
          <w:lang w:eastAsia="sk-SK"/>
        </w:rPr>
        <w:t xml:space="preserve">i principali de credite, prin </w:t>
      </w:r>
      <w:r w:rsidR="00E52888">
        <w:rPr>
          <w:rFonts w:ascii="Times New Roman" w:hAnsi="Times New Roman" w:cs="Times New Roman"/>
          <w:noProof/>
          <w:sz w:val="24"/>
          <w:szCs w:val="24"/>
          <w:lang w:eastAsia="sk-SK"/>
        </w:rPr>
        <w:t xml:space="preserve">atât prin </w:t>
      </w:r>
      <w:r>
        <w:rPr>
          <w:rFonts w:ascii="Times New Roman" w:hAnsi="Times New Roman" w:cs="Times New Roman"/>
          <w:noProof/>
          <w:sz w:val="24"/>
          <w:szCs w:val="24"/>
          <w:lang w:eastAsia="sk-SK"/>
        </w:rPr>
        <w:t>intermediul misiunilor de îndrumare metodologică realizate de Direcția</w:t>
      </w:r>
      <w:r w:rsidRPr="00897412">
        <w:rPr>
          <w:rFonts w:ascii="Times New Roman" w:hAnsi="Times New Roman" w:cs="Times New Roman"/>
          <w:noProof/>
          <w:sz w:val="24"/>
          <w:szCs w:val="24"/>
          <w:lang w:eastAsia="sk-SK"/>
        </w:rPr>
        <w:t xml:space="preserve"> Control Intern Managerial și Relații Interinstituționale</w:t>
      </w:r>
      <w:r w:rsidR="00E52888">
        <w:rPr>
          <w:rFonts w:ascii="Times New Roman" w:hAnsi="Times New Roman" w:cs="Times New Roman"/>
          <w:noProof/>
          <w:sz w:val="24"/>
          <w:szCs w:val="24"/>
          <w:lang w:eastAsia="sk-SK"/>
        </w:rPr>
        <w:t xml:space="preserve"> cât și prin chestiona</w:t>
      </w:r>
      <w:r w:rsidR="00A549E9">
        <w:rPr>
          <w:rFonts w:ascii="Times New Roman" w:hAnsi="Times New Roman" w:cs="Times New Roman"/>
          <w:noProof/>
          <w:sz w:val="24"/>
          <w:szCs w:val="24"/>
          <w:lang w:eastAsia="sk-SK"/>
        </w:rPr>
        <w:t>re.</w:t>
      </w:r>
    </w:p>
    <w:p w:rsidR="00A36E09" w:rsidRDefault="00A36E09" w:rsidP="00AE1573">
      <w:pPr>
        <w:rPr>
          <w:rFonts w:ascii="Times New Roman" w:hAnsi="Times New Roman" w:cs="Times New Roman"/>
          <w:sz w:val="24"/>
          <w:szCs w:val="24"/>
        </w:rPr>
      </w:pPr>
    </w:p>
    <w:p w:rsidR="00484E95" w:rsidRDefault="00484E95" w:rsidP="00A36E09">
      <w:pPr>
        <w:tabs>
          <w:tab w:val="left" w:pos="1716"/>
        </w:tabs>
        <w:spacing w:after="0" w:line="240" w:lineRule="auto"/>
        <w:rPr>
          <w:rFonts w:ascii="Times New Roman" w:hAnsi="Times New Roman" w:cs="Times New Roman"/>
          <w:sz w:val="8"/>
          <w:szCs w:val="8"/>
        </w:rPr>
      </w:pPr>
    </w:p>
    <w:p w:rsidR="0039182F" w:rsidRPr="006C4187" w:rsidRDefault="0039182F" w:rsidP="00D774AC">
      <w:pPr>
        <w:pStyle w:val="Raport"/>
        <w:spacing w:before="0" w:after="360"/>
        <w:rPr>
          <w:noProof/>
          <w:lang w:eastAsia="sk-SK"/>
        </w:rPr>
      </w:pPr>
      <w:bookmarkStart w:id="30" w:name="_Toc11062681"/>
      <w:r w:rsidRPr="006C4187">
        <w:rPr>
          <w:noProof/>
          <w:lang w:eastAsia="sk-SK"/>
        </w:rPr>
        <w:lastRenderedPageBreak/>
        <w:t>A</w:t>
      </w:r>
      <w:r w:rsidR="00F04140" w:rsidRPr="006C4187">
        <w:rPr>
          <w:noProof/>
          <w:lang w:eastAsia="sk-SK"/>
        </w:rPr>
        <w:t>nexe</w:t>
      </w:r>
      <w:bookmarkEnd w:id="30"/>
    </w:p>
    <w:p w:rsidR="00484E95" w:rsidRPr="00484E95" w:rsidRDefault="00484E95" w:rsidP="00D774AC">
      <w:pPr>
        <w:pStyle w:val="NoSpacing"/>
        <w:spacing w:after="360" w:line="276" w:lineRule="auto"/>
        <w:ind w:firstLine="709"/>
        <w:rPr>
          <w:rFonts w:ascii="Times New Roman" w:hAnsi="Times New Roman" w:cs="Times New Roman"/>
          <w:b/>
          <w:noProof/>
          <w:color w:val="000000" w:themeColor="text1"/>
          <w:sz w:val="28"/>
          <w:szCs w:val="28"/>
          <w:lang w:eastAsia="sk-SK"/>
        </w:rPr>
      </w:pPr>
      <w:r w:rsidRPr="00484E95">
        <w:rPr>
          <w:rFonts w:ascii="Times New Roman" w:hAnsi="Times New Roman" w:cs="Times New Roman"/>
          <w:b/>
          <w:noProof/>
          <w:color w:val="000000" w:themeColor="text1"/>
          <w:sz w:val="28"/>
          <w:szCs w:val="28"/>
          <w:lang w:eastAsia="sk-SK"/>
        </w:rPr>
        <w:t xml:space="preserve">Anexa </w:t>
      </w:r>
      <w:r w:rsidR="00D774AC">
        <w:rPr>
          <w:rFonts w:ascii="Times New Roman" w:hAnsi="Times New Roman" w:cs="Times New Roman"/>
          <w:b/>
          <w:noProof/>
          <w:color w:val="000000" w:themeColor="text1"/>
          <w:sz w:val="28"/>
          <w:szCs w:val="28"/>
          <w:lang w:eastAsia="sk-SK"/>
        </w:rPr>
        <w:t xml:space="preserve">nr. </w:t>
      </w:r>
      <w:r w:rsidRPr="00484E95">
        <w:rPr>
          <w:rFonts w:ascii="Times New Roman" w:hAnsi="Times New Roman" w:cs="Times New Roman"/>
          <w:b/>
          <w:noProof/>
          <w:color w:val="000000" w:themeColor="text1"/>
          <w:sz w:val="28"/>
          <w:szCs w:val="28"/>
          <w:lang w:eastAsia="sk-SK"/>
        </w:rPr>
        <w:t>1</w:t>
      </w:r>
    </w:p>
    <w:p w:rsidR="00484E95" w:rsidRPr="00484E95" w:rsidRDefault="00484E95" w:rsidP="00D774AC">
      <w:pPr>
        <w:pStyle w:val="NoSpacing"/>
        <w:spacing w:after="360" w:line="276" w:lineRule="auto"/>
        <w:ind w:firstLine="709"/>
        <w:rPr>
          <w:rFonts w:ascii="Times New Roman" w:hAnsi="Times New Roman" w:cs="Times New Roman"/>
          <w:b/>
          <w:noProof/>
          <w:color w:val="000000" w:themeColor="text1"/>
          <w:sz w:val="28"/>
          <w:szCs w:val="28"/>
          <w:lang w:eastAsia="sk-SK"/>
        </w:rPr>
      </w:pPr>
      <w:r w:rsidRPr="00484E95">
        <w:rPr>
          <w:rFonts w:ascii="Times New Roman" w:hAnsi="Times New Roman" w:cs="Times New Roman"/>
          <w:b/>
          <w:noProof/>
          <w:color w:val="000000" w:themeColor="text1"/>
          <w:sz w:val="28"/>
          <w:szCs w:val="28"/>
          <w:lang w:eastAsia="sk-SK"/>
        </w:rPr>
        <w:t xml:space="preserve">Anexa </w:t>
      </w:r>
      <w:r w:rsidR="00D774AC">
        <w:rPr>
          <w:rFonts w:ascii="Times New Roman" w:hAnsi="Times New Roman" w:cs="Times New Roman"/>
          <w:b/>
          <w:noProof/>
          <w:color w:val="000000" w:themeColor="text1"/>
          <w:sz w:val="28"/>
          <w:szCs w:val="28"/>
          <w:lang w:eastAsia="sk-SK"/>
        </w:rPr>
        <w:t xml:space="preserve">nr. </w:t>
      </w:r>
      <w:r w:rsidRPr="00484E95">
        <w:rPr>
          <w:rFonts w:ascii="Times New Roman" w:hAnsi="Times New Roman" w:cs="Times New Roman"/>
          <w:b/>
          <w:noProof/>
          <w:color w:val="000000" w:themeColor="text1"/>
          <w:sz w:val="28"/>
          <w:szCs w:val="28"/>
          <w:lang w:eastAsia="sk-SK"/>
        </w:rPr>
        <w:t>2</w:t>
      </w:r>
    </w:p>
    <w:p w:rsidR="00484E95" w:rsidRDefault="00484E95" w:rsidP="00D774AC">
      <w:pPr>
        <w:pStyle w:val="NoSpacing"/>
        <w:spacing w:after="360" w:line="276" w:lineRule="auto"/>
        <w:ind w:firstLine="709"/>
        <w:rPr>
          <w:rFonts w:ascii="Times New Roman" w:hAnsi="Times New Roman" w:cs="Times New Roman"/>
          <w:b/>
          <w:color w:val="000000" w:themeColor="text1"/>
          <w:sz w:val="28"/>
          <w:szCs w:val="28"/>
        </w:rPr>
      </w:pPr>
      <w:r w:rsidRPr="00484E95">
        <w:rPr>
          <w:rFonts w:ascii="Times New Roman" w:hAnsi="Times New Roman" w:cs="Times New Roman"/>
          <w:b/>
          <w:noProof/>
          <w:color w:val="000000" w:themeColor="text1"/>
          <w:sz w:val="28"/>
          <w:szCs w:val="28"/>
          <w:lang w:eastAsia="sk-SK"/>
        </w:rPr>
        <w:t xml:space="preserve">Anexa </w:t>
      </w:r>
      <w:r w:rsidR="00D774AC">
        <w:rPr>
          <w:rFonts w:ascii="Times New Roman" w:hAnsi="Times New Roman" w:cs="Times New Roman"/>
          <w:b/>
          <w:noProof/>
          <w:color w:val="000000" w:themeColor="text1"/>
          <w:sz w:val="28"/>
          <w:szCs w:val="28"/>
          <w:lang w:eastAsia="sk-SK"/>
        </w:rPr>
        <w:t xml:space="preserve">nr. </w:t>
      </w:r>
      <w:r w:rsidRPr="00484E95">
        <w:rPr>
          <w:rFonts w:ascii="Times New Roman" w:hAnsi="Times New Roman" w:cs="Times New Roman"/>
          <w:b/>
          <w:noProof/>
          <w:color w:val="000000" w:themeColor="text1"/>
          <w:sz w:val="28"/>
          <w:szCs w:val="28"/>
          <w:lang w:eastAsia="sk-SK"/>
        </w:rPr>
        <w:t>3</w:t>
      </w:r>
    </w:p>
    <w:p w:rsidR="00AE205A" w:rsidRDefault="00AE205A" w:rsidP="00AE205A">
      <w:pPr>
        <w:spacing w:after="0" w:line="360" w:lineRule="auto"/>
        <w:ind w:right="74"/>
        <w:jc w:val="right"/>
        <w:rPr>
          <w:b/>
          <w:sz w:val="24"/>
          <w:szCs w:val="24"/>
        </w:rPr>
      </w:pPr>
    </w:p>
    <w:p w:rsidR="00AE205A" w:rsidRDefault="00AE205A" w:rsidP="00AE205A">
      <w:pPr>
        <w:spacing w:after="0" w:line="360" w:lineRule="auto"/>
        <w:ind w:right="74"/>
        <w:jc w:val="right"/>
        <w:rPr>
          <w:b/>
          <w:sz w:val="24"/>
          <w:szCs w:val="24"/>
        </w:rPr>
      </w:pPr>
    </w:p>
    <w:p w:rsidR="00AE205A" w:rsidRDefault="00AE205A" w:rsidP="00AE205A">
      <w:pPr>
        <w:spacing w:after="0" w:line="360" w:lineRule="auto"/>
        <w:ind w:right="74"/>
        <w:jc w:val="right"/>
        <w:rPr>
          <w:b/>
          <w:sz w:val="24"/>
          <w:szCs w:val="24"/>
        </w:rPr>
      </w:pPr>
    </w:p>
    <w:p w:rsidR="00AE205A" w:rsidRPr="00C821DC" w:rsidRDefault="00AE205A" w:rsidP="00AE205A">
      <w:pPr>
        <w:rPr>
          <w:rFonts w:ascii="Times New Roman" w:hAnsi="Times New Roman" w:cs="Times New Roman"/>
          <w:sz w:val="24"/>
          <w:szCs w:val="24"/>
        </w:rPr>
      </w:pPr>
    </w:p>
    <w:p w:rsidR="00AE205A" w:rsidRPr="00C821DC" w:rsidRDefault="00AE205A" w:rsidP="00AE205A">
      <w:pPr>
        <w:rPr>
          <w:rFonts w:ascii="Times New Roman" w:hAnsi="Times New Roman" w:cs="Times New Roman"/>
          <w:sz w:val="24"/>
          <w:szCs w:val="24"/>
        </w:rPr>
      </w:pPr>
    </w:p>
    <w:p w:rsidR="00AE205A" w:rsidRDefault="00AE205A" w:rsidP="00AE205A">
      <w:pPr>
        <w:jc w:val="right"/>
        <w:rPr>
          <w:rFonts w:ascii="Times New Roman" w:hAnsi="Times New Roman" w:cs="Times New Roman"/>
          <w:b/>
          <w:sz w:val="24"/>
          <w:szCs w:val="24"/>
        </w:rPr>
      </w:pPr>
      <w:r w:rsidRPr="00C821DC">
        <w:rPr>
          <w:b/>
          <w:sz w:val="24"/>
          <w:szCs w:val="24"/>
        </w:rPr>
        <w:t>Elaborat</w:t>
      </w:r>
    </w:p>
    <w:p w:rsidR="00465514" w:rsidRPr="00C821DC" w:rsidRDefault="00465514" w:rsidP="00AE205A">
      <w:pPr>
        <w:jc w:val="right"/>
        <w:rPr>
          <w:rFonts w:ascii="Times New Roman" w:hAnsi="Times New Roman" w:cs="Times New Roman"/>
          <w:b/>
          <w:sz w:val="24"/>
          <w:szCs w:val="24"/>
        </w:rPr>
      </w:pPr>
    </w:p>
    <w:p w:rsidR="00AE205A" w:rsidRPr="00C821DC" w:rsidRDefault="00AE205A" w:rsidP="00465514">
      <w:pPr>
        <w:spacing w:before="80" w:after="40"/>
        <w:ind w:left="74"/>
        <w:jc w:val="right"/>
        <w:rPr>
          <w:b/>
          <w:sz w:val="24"/>
          <w:szCs w:val="24"/>
        </w:rPr>
      </w:pPr>
      <w:r w:rsidRPr="00C821DC">
        <w:rPr>
          <w:sz w:val="24"/>
          <w:szCs w:val="24"/>
        </w:rPr>
        <w:t>Sergiu MARINESCU</w:t>
      </w:r>
    </w:p>
    <w:p w:rsidR="00AE205A" w:rsidRDefault="00AE205A" w:rsidP="00AE205A">
      <w:pPr>
        <w:spacing w:before="80" w:after="40"/>
        <w:ind w:left="74" w:right="74"/>
        <w:jc w:val="right"/>
        <w:rPr>
          <w:sz w:val="24"/>
          <w:szCs w:val="24"/>
        </w:rPr>
      </w:pPr>
    </w:p>
    <w:p w:rsidR="00AE205A" w:rsidRDefault="00AE205A" w:rsidP="00AE205A">
      <w:pPr>
        <w:pStyle w:val="NoSpacing"/>
        <w:spacing w:after="360" w:line="276" w:lineRule="auto"/>
        <w:jc w:val="right"/>
        <w:rPr>
          <w:color w:val="000000" w:themeColor="text1"/>
          <w:sz w:val="24"/>
          <w:szCs w:val="24"/>
        </w:rPr>
      </w:pPr>
      <w:r w:rsidRPr="00AE205A">
        <w:rPr>
          <w:color w:val="000000" w:themeColor="text1"/>
          <w:sz w:val="24"/>
          <w:szCs w:val="24"/>
        </w:rPr>
        <w:t>Daniela RADU</w:t>
      </w:r>
    </w:p>
    <w:p w:rsidR="00465514" w:rsidRDefault="00465514" w:rsidP="00AE205A">
      <w:pPr>
        <w:pStyle w:val="NoSpacing"/>
        <w:spacing w:after="360" w:line="276" w:lineRule="auto"/>
        <w:jc w:val="right"/>
        <w:rPr>
          <w:rFonts w:ascii="Times New Roman" w:hAnsi="Times New Roman" w:cs="Times New Roman"/>
          <w:b/>
          <w:color w:val="000000" w:themeColor="text1"/>
          <w:sz w:val="28"/>
          <w:szCs w:val="28"/>
        </w:rPr>
      </w:pPr>
      <w:r>
        <w:rPr>
          <w:color w:val="000000" w:themeColor="text1"/>
          <w:sz w:val="24"/>
          <w:szCs w:val="24"/>
        </w:rPr>
        <w:t>Gabriela GIUREA</w:t>
      </w:r>
    </w:p>
    <w:sectPr w:rsidR="00465514" w:rsidSect="00C51D33">
      <w:headerReference w:type="default" r:id="rId81"/>
      <w:footerReference w:type="default" r:id="rId82"/>
      <w:headerReference w:type="first" r:id="rId83"/>
      <w:pgSz w:w="11906" w:h="16838" w:code="9"/>
      <w:pgMar w:top="2269" w:right="1133" w:bottom="1560" w:left="1417" w:header="142" w:footer="375"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0A7C" w:rsidRDefault="00BD0A7C" w:rsidP="00B836CA">
      <w:pPr>
        <w:spacing w:after="0" w:line="240" w:lineRule="auto"/>
      </w:pPr>
      <w:r>
        <w:separator/>
      </w:r>
    </w:p>
  </w:endnote>
  <w:endnote w:type="continuationSeparator" w:id="0">
    <w:p w:rsidR="00BD0A7C" w:rsidRDefault="00BD0A7C" w:rsidP="00B836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5427012"/>
      <w:docPartObj>
        <w:docPartGallery w:val="Page Numbers (Bottom of Page)"/>
        <w:docPartUnique/>
      </w:docPartObj>
    </w:sdtPr>
    <w:sdtContent>
      <w:sdt>
        <w:sdtPr>
          <w:id w:val="-1218960802"/>
          <w:docPartObj>
            <w:docPartGallery w:val="Page Numbers (Top of Page)"/>
            <w:docPartUnique/>
          </w:docPartObj>
        </w:sdtPr>
        <w:sdtContent>
          <w:p w:rsidR="00CC5093" w:rsidRPr="003A4E4A" w:rsidRDefault="00CC5093" w:rsidP="008D00DB">
            <w:pPr>
              <w:pStyle w:val="Footer"/>
              <w:jc w:val="center"/>
              <w:rPr>
                <w:rFonts w:ascii="Times New Roman" w:hAnsi="Times New Roman" w:cs="Times New Roman"/>
                <w:i/>
                <w:sz w:val="20"/>
                <w:szCs w:val="20"/>
              </w:rPr>
            </w:pPr>
            <w:r w:rsidRPr="003A4E4A">
              <w:rPr>
                <w:noProof/>
                <w:lang w:eastAsia="ro-RO"/>
              </w:rPr>
              <mc:AlternateContent>
                <mc:Choice Requires="wps">
                  <w:drawing>
                    <wp:anchor distT="0" distB="0" distL="114300" distR="114300" simplePos="0" relativeHeight="251671552" behindDoc="0" locked="0" layoutInCell="1" allowOverlap="1" wp14:anchorId="5E8BAC0A" wp14:editId="2F53E3C9">
                      <wp:simplePos x="0" y="0"/>
                      <wp:positionH relativeFrom="column">
                        <wp:posOffset>1905</wp:posOffset>
                      </wp:positionH>
                      <wp:positionV relativeFrom="paragraph">
                        <wp:posOffset>-161290</wp:posOffset>
                      </wp:positionV>
                      <wp:extent cx="5969000" cy="31750"/>
                      <wp:effectExtent l="0" t="0" r="31750" b="25400"/>
                      <wp:wrapNone/>
                      <wp:docPr id="129" name="Straight Connector 129"/>
                      <wp:cNvGraphicFramePr/>
                      <a:graphic xmlns:a="http://schemas.openxmlformats.org/drawingml/2006/main">
                        <a:graphicData uri="http://schemas.microsoft.com/office/word/2010/wordprocessingShape">
                          <wps:wsp>
                            <wps:cNvCnPr/>
                            <wps:spPr>
                              <a:xfrm>
                                <a:off x="0" y="0"/>
                                <a:ext cx="5969000" cy="31750"/>
                              </a:xfrm>
                              <a:prstGeom prst="line">
                                <a:avLst/>
                              </a:prstGeom>
                              <a:ln w="15875">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95C11E" id="Straight Connector 129"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12.7pt" to="470.1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" strokecolor="#002060" strokeweight="1.25pt">
                      <v:stroke joinstyle="miter"/>
                    </v:line>
                  </w:pict>
                </mc:Fallback>
              </mc:AlternateContent>
            </w:r>
            <w:r w:rsidRPr="003A4E4A">
              <w:rPr>
                <w:rFonts w:ascii="Times New Roman" w:hAnsi="Times New Roman" w:cs="Times New Roman"/>
                <w:i/>
                <w:sz w:val="20"/>
                <w:szCs w:val="20"/>
              </w:rPr>
              <w:t>Raport privind controlu</w:t>
            </w:r>
            <w:r>
              <w:rPr>
                <w:rFonts w:ascii="Times New Roman" w:hAnsi="Times New Roman" w:cs="Times New Roman"/>
                <w:i/>
                <w:sz w:val="20"/>
                <w:szCs w:val="20"/>
              </w:rPr>
              <w:t>l intern managerial pe anul 2018</w:t>
            </w:r>
          </w:p>
          <w:p w:rsidR="00CC5093" w:rsidRPr="008D00DB" w:rsidRDefault="00CC5093">
            <w:pPr>
              <w:pStyle w:val="Footer"/>
              <w:jc w:val="right"/>
            </w:pPr>
            <w:r w:rsidRPr="008D00DB">
              <w:t xml:space="preserve">Pag </w:t>
            </w:r>
            <w:r w:rsidRPr="008D00DB">
              <w:rPr>
                <w:bCs/>
                <w:sz w:val="24"/>
                <w:szCs w:val="24"/>
              </w:rPr>
              <w:fldChar w:fldCharType="begin"/>
            </w:r>
            <w:r w:rsidRPr="008D00DB">
              <w:rPr>
                <w:bCs/>
              </w:rPr>
              <w:instrText xml:space="preserve"> PAGE </w:instrText>
            </w:r>
            <w:r w:rsidRPr="008D00DB">
              <w:rPr>
                <w:bCs/>
                <w:sz w:val="24"/>
                <w:szCs w:val="24"/>
              </w:rPr>
              <w:fldChar w:fldCharType="separate"/>
            </w:r>
            <w:r w:rsidR="007B4663">
              <w:rPr>
                <w:bCs/>
                <w:noProof/>
              </w:rPr>
              <w:t>15</w:t>
            </w:r>
            <w:r w:rsidRPr="008D00DB">
              <w:rPr>
                <w:bCs/>
                <w:sz w:val="24"/>
                <w:szCs w:val="24"/>
              </w:rPr>
              <w:fldChar w:fldCharType="end"/>
            </w:r>
            <w:r w:rsidRPr="008D00DB">
              <w:t xml:space="preserve"> / </w:t>
            </w:r>
            <w:r w:rsidRPr="008D00DB">
              <w:rPr>
                <w:bCs/>
                <w:sz w:val="24"/>
                <w:szCs w:val="24"/>
              </w:rPr>
              <w:fldChar w:fldCharType="begin"/>
            </w:r>
            <w:r w:rsidRPr="008D00DB">
              <w:rPr>
                <w:bCs/>
              </w:rPr>
              <w:instrText xml:space="preserve"> NUMPAGES  </w:instrText>
            </w:r>
            <w:r w:rsidRPr="008D00DB">
              <w:rPr>
                <w:bCs/>
                <w:sz w:val="24"/>
                <w:szCs w:val="24"/>
              </w:rPr>
              <w:fldChar w:fldCharType="separate"/>
            </w:r>
            <w:r w:rsidR="007B4663">
              <w:rPr>
                <w:bCs/>
                <w:noProof/>
              </w:rPr>
              <w:t>82</w:t>
            </w:r>
            <w:r w:rsidRPr="008D00DB">
              <w:rPr>
                <w:bCs/>
                <w:sz w:val="24"/>
                <w:szCs w:val="24"/>
              </w:rPr>
              <w:fldChar w:fldCharType="end"/>
            </w:r>
          </w:p>
        </w:sdtContent>
      </w:sdt>
    </w:sdtContent>
  </w:sdt>
  <w:p w:rsidR="00CC5093" w:rsidRPr="005119D1" w:rsidRDefault="00CC5093" w:rsidP="005119D1">
    <w:pPr>
      <w:pStyle w:val="Footer"/>
      <w:jc w:val="center"/>
      <w:rPr>
        <w:rFonts w:ascii="Times New Roman" w:hAnsi="Times New Roman" w:cs="Times New Roman"/>
        <w:b/>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0A7C" w:rsidRDefault="00BD0A7C" w:rsidP="00B836CA">
      <w:pPr>
        <w:spacing w:after="0" w:line="240" w:lineRule="auto"/>
      </w:pPr>
      <w:r>
        <w:separator/>
      </w:r>
    </w:p>
  </w:footnote>
  <w:footnote w:type="continuationSeparator" w:id="0">
    <w:p w:rsidR="00BD0A7C" w:rsidRDefault="00BD0A7C" w:rsidP="00B836CA">
      <w:pPr>
        <w:spacing w:after="0" w:line="240" w:lineRule="auto"/>
      </w:pPr>
      <w:r>
        <w:continuationSeparator/>
      </w:r>
    </w:p>
  </w:footnote>
  <w:footnote w:id="1">
    <w:p w:rsidR="00CC5093" w:rsidRDefault="00CC5093" w:rsidP="00837F1A">
      <w:pPr>
        <w:pStyle w:val="FootnoteText"/>
        <w:jc w:val="both"/>
      </w:pPr>
      <w:r>
        <w:rPr>
          <w:rStyle w:val="FootnoteReference"/>
        </w:rPr>
        <w:footnoteRef/>
      </w:r>
      <w:r>
        <w:t xml:space="preserve"> </w:t>
      </w:r>
      <w:r w:rsidRPr="00837F1A">
        <w:t xml:space="preserve">Prin entități publice subordonate se </w:t>
      </w:r>
      <w:r>
        <w:t>înțelege</w:t>
      </w:r>
      <w:r w:rsidRPr="00837F1A">
        <w:t xml:space="preserve"> cele trei categorii menționate în OSGG nr.600/2018 respectiv entități publice subordonate, în coordonare și sub autoritate.</w:t>
      </w:r>
    </w:p>
  </w:footnote>
  <w:footnote w:id="2">
    <w:p w:rsidR="00CC5093" w:rsidRDefault="00CC5093" w:rsidP="002A61DD">
      <w:pPr>
        <w:pStyle w:val="FootnoteText"/>
        <w:jc w:val="both"/>
      </w:pPr>
      <w:r>
        <w:rPr>
          <w:rStyle w:val="FootnoteReference"/>
        </w:rPr>
        <w:footnoteRef/>
      </w:r>
      <w:r>
        <w:t xml:space="preserve"> Anexa 2, Grad de implementare, col (3)</w:t>
      </w:r>
    </w:p>
  </w:footnote>
  <w:footnote w:id="3">
    <w:p w:rsidR="00CC5093" w:rsidRDefault="00CC5093" w:rsidP="000C7819">
      <w:pPr>
        <w:pStyle w:val="FootnoteText"/>
        <w:jc w:val="both"/>
      </w:pPr>
      <w:r>
        <w:rPr>
          <w:rStyle w:val="FootnoteReference"/>
        </w:rPr>
        <w:footnoteRef/>
      </w:r>
      <w:r>
        <w:t xml:space="preserve"> </w:t>
      </w:r>
      <w:r w:rsidRPr="000C7819">
        <w:t>Ordinul Secreta</w:t>
      </w:r>
      <w:r>
        <w:t>rului General al Guvernului nr.</w:t>
      </w:r>
      <w:r w:rsidRPr="000C7819">
        <w:t>201/2016, pentru aprobarea Normelor metodologice privind coordonarea, îndrumarea metodologică și supravegherea stadiului implementării și dezvoltării sistemului de control intern managerial la entitățile publice</w:t>
      </w:r>
      <w:r>
        <w:t>.</w:t>
      </w:r>
    </w:p>
  </w:footnote>
  <w:footnote w:id="4">
    <w:p w:rsidR="00CC5093" w:rsidRDefault="00CC5093" w:rsidP="000C7819">
      <w:pPr>
        <w:pStyle w:val="FootnoteText"/>
        <w:jc w:val="both"/>
      </w:pPr>
      <w:r>
        <w:rPr>
          <w:rStyle w:val="FootnoteReference"/>
        </w:rPr>
        <w:footnoteRef/>
      </w:r>
      <w:r>
        <w:t xml:space="preserve"> Manual</w:t>
      </w:r>
      <w:r w:rsidRPr="000C7819">
        <w:t xml:space="preserve"> elaborat de </w:t>
      </w:r>
      <w:r w:rsidRPr="00CD2E5A">
        <w:t xml:space="preserve">Direcția Control Intern Managerial și Relații Interinstituționale </w:t>
      </w:r>
      <w:r>
        <w:t xml:space="preserve">din cadrul </w:t>
      </w:r>
      <w:r w:rsidRPr="000C7819">
        <w:t>Secretariatul</w:t>
      </w:r>
      <w:r>
        <w:t>ui</w:t>
      </w:r>
      <w:r w:rsidRPr="000C7819">
        <w:t xml:space="preserve"> General al Guvernului în cadrul proiectului „Consolidarea implementării standardelor de control intern manageri</w:t>
      </w:r>
      <w:r>
        <w:t xml:space="preserve">al la nivel central și local - </w:t>
      </w:r>
      <w:r w:rsidRPr="00CD2E5A">
        <w:t>cod SIPOCA 34</w:t>
      </w:r>
      <w:r>
        <w:t>”</w:t>
      </w:r>
      <w:r w:rsidRPr="00CD2E5A">
        <w:t>.</w:t>
      </w:r>
    </w:p>
  </w:footnote>
  <w:footnote w:id="5">
    <w:p w:rsidR="00CC5093" w:rsidRDefault="00CC5093" w:rsidP="00741B1C">
      <w:pPr>
        <w:pStyle w:val="FootnoteText"/>
        <w:jc w:val="both"/>
      </w:pPr>
      <w:r>
        <w:rPr>
          <w:rStyle w:val="FootnoteReference"/>
        </w:rPr>
        <w:footnoteRef/>
      </w:r>
      <w:r>
        <w:t xml:space="preserve"> În anul 2017 </w:t>
      </w:r>
      <w:r w:rsidRPr="003C1960">
        <w:t>Ministerul Fondurilor Europene</w:t>
      </w:r>
      <w:r>
        <w:t xml:space="preserve"> a fost inclus în </w:t>
      </w:r>
      <w:r w:rsidRPr="003C1960">
        <w:t>Ministerul Dezvoltării Regionale</w:t>
      </w:r>
      <w:r>
        <w:t xml:space="preserve">, </w:t>
      </w:r>
      <w:r w:rsidRPr="003C1960">
        <w:t>Administrației Publice</w:t>
      </w:r>
      <w:r>
        <w:t xml:space="preserve"> și </w:t>
      </w:r>
      <w:r w:rsidRPr="003C1960">
        <w:t>Fondurilor Europene</w:t>
      </w:r>
      <w:r>
        <w:t>.</w:t>
      </w:r>
    </w:p>
  </w:footnote>
  <w:footnote w:id="6">
    <w:p w:rsidR="00CC5093" w:rsidRDefault="00CC5093">
      <w:pPr>
        <w:pStyle w:val="FootnoteText"/>
      </w:pPr>
      <w:r>
        <w:rPr>
          <w:rStyle w:val="FootnoteReference"/>
        </w:rPr>
        <w:footnoteRef/>
      </w:r>
      <w:r>
        <w:t xml:space="preserve"> Anexa 2, Grad de implementare, col (6)-(7)-(8)</w:t>
      </w:r>
    </w:p>
  </w:footnote>
  <w:footnote w:id="7">
    <w:p w:rsidR="00CC5093" w:rsidRDefault="00CC5093">
      <w:pPr>
        <w:pStyle w:val="FootnoteText"/>
      </w:pPr>
      <w:r>
        <w:rPr>
          <w:rStyle w:val="FootnoteReference"/>
        </w:rPr>
        <w:footnoteRef/>
      </w:r>
      <w:r>
        <w:t xml:space="preserve"> Anexa 2, ”Total general” col (6)-(7) și ”Grad de implementare” col (6)-(7)</w:t>
      </w:r>
    </w:p>
  </w:footnote>
  <w:footnote w:id="8">
    <w:p w:rsidR="00CC5093" w:rsidRDefault="00CC5093">
      <w:pPr>
        <w:pStyle w:val="FootnoteText"/>
      </w:pPr>
      <w:r>
        <w:rPr>
          <w:rStyle w:val="FootnoteReference"/>
        </w:rPr>
        <w:footnoteRef/>
      </w:r>
      <w:r>
        <w:t xml:space="preserve"> Anexa 2, ”Grad de implementare”, col (9)</w:t>
      </w:r>
    </w:p>
  </w:footnote>
  <w:footnote w:id="9">
    <w:p w:rsidR="00CC5093" w:rsidRDefault="00CC5093" w:rsidP="0048373D">
      <w:pPr>
        <w:pStyle w:val="FootnoteText"/>
        <w:jc w:val="both"/>
      </w:pPr>
      <w:r>
        <w:rPr>
          <w:rStyle w:val="FootnoteReference"/>
        </w:rPr>
        <w:footnoteRef/>
      </w:r>
      <w:r>
        <w:t xml:space="preserve"> Prin entități publice subordonate se înțelege cele trei categorii menționate în OSGG nr.600/2018 respectiv entități publice subordonate, în coordonare și sub autoritate.</w:t>
      </w:r>
    </w:p>
  </w:footnote>
  <w:footnote w:id="10">
    <w:p w:rsidR="00CC5093" w:rsidRDefault="00CC5093">
      <w:pPr>
        <w:pStyle w:val="FootnoteText"/>
      </w:pPr>
      <w:r>
        <w:rPr>
          <w:rStyle w:val="FootnoteReference"/>
        </w:rPr>
        <w:footnoteRef/>
      </w:r>
      <w:r>
        <w:t xml:space="preserve"> Anexa 2, ”Grad de implementare”, col (9)-(10-(11)</w:t>
      </w:r>
    </w:p>
  </w:footnote>
  <w:footnote w:id="11">
    <w:p w:rsidR="00CC5093" w:rsidRDefault="00CC5093">
      <w:pPr>
        <w:pStyle w:val="FootnoteText"/>
      </w:pPr>
      <w:r>
        <w:rPr>
          <w:rStyle w:val="FootnoteReference"/>
        </w:rPr>
        <w:footnoteRef/>
      </w:r>
      <w:r>
        <w:t xml:space="preserve"> Anexa 2, ”Grad de implementare”, col (9)-(10-(11)</w:t>
      </w:r>
    </w:p>
  </w:footnote>
  <w:footnote w:id="12">
    <w:p w:rsidR="00CC5093" w:rsidRDefault="00CC5093">
      <w:pPr>
        <w:pStyle w:val="FootnoteText"/>
      </w:pPr>
      <w:r>
        <w:rPr>
          <w:rStyle w:val="FootnoteReference"/>
        </w:rPr>
        <w:footnoteRef/>
      </w:r>
      <w:r>
        <w:t xml:space="preserve"> Anexa 2, ”Grad de implementare”, col (6)</w:t>
      </w:r>
    </w:p>
  </w:footnote>
  <w:footnote w:id="13">
    <w:p w:rsidR="00CC5093" w:rsidRDefault="00CC5093">
      <w:pPr>
        <w:pStyle w:val="FootnoteText"/>
      </w:pPr>
      <w:r>
        <w:rPr>
          <w:rStyle w:val="FootnoteReference"/>
        </w:rPr>
        <w:footnoteRef/>
      </w:r>
      <w:r>
        <w:t xml:space="preserve"> Anexa 2, ”Grad de implementare”, col (9)</w:t>
      </w:r>
    </w:p>
  </w:footnote>
  <w:footnote w:id="14">
    <w:p w:rsidR="00CC5093" w:rsidRDefault="00CC5093">
      <w:pPr>
        <w:pStyle w:val="FootnoteText"/>
      </w:pPr>
      <w:r>
        <w:rPr>
          <w:rStyle w:val="FootnoteReference"/>
        </w:rPr>
        <w:footnoteRef/>
      </w:r>
      <w:r>
        <w:t xml:space="preserve"> Tabel nr.4.C – col (2)-(3) și col (5)-(6)</w:t>
      </w:r>
    </w:p>
  </w:footnote>
  <w:footnote w:id="15">
    <w:p w:rsidR="00CC5093" w:rsidRDefault="00CC5093">
      <w:pPr>
        <w:pStyle w:val="FootnoteText"/>
      </w:pPr>
      <w:r>
        <w:rPr>
          <w:rStyle w:val="FootnoteReference"/>
        </w:rPr>
        <w:footnoteRef/>
      </w:r>
      <w:r>
        <w:t xml:space="preserve"> Anexa 2, ”Grad de implementare”, ”Medie implementare” col (9)-(6)</w:t>
      </w:r>
    </w:p>
  </w:footnote>
  <w:footnote w:id="16">
    <w:p w:rsidR="00CC5093" w:rsidRDefault="00CC5093">
      <w:pPr>
        <w:pStyle w:val="FootnoteText"/>
      </w:pPr>
      <w:r>
        <w:rPr>
          <w:rStyle w:val="FootnoteReference"/>
        </w:rPr>
        <w:footnoteRef/>
      </w:r>
      <w:r>
        <w:t xml:space="preserve"> Conform Anexa 3, col (21)-(22)-(23)-(24)</w:t>
      </w:r>
    </w:p>
  </w:footnote>
  <w:footnote w:id="17">
    <w:p w:rsidR="00CC5093" w:rsidRDefault="00CC5093">
      <w:pPr>
        <w:pStyle w:val="FootnoteText"/>
      </w:pPr>
      <w:r>
        <w:rPr>
          <w:rStyle w:val="FootnoteReference"/>
        </w:rPr>
        <w:footnoteRef/>
      </w:r>
      <w:r>
        <w:t xml:space="preserve"> Conform</w:t>
      </w:r>
    </w:p>
  </w:footnote>
  <w:footnote w:id="18">
    <w:p w:rsidR="00CC5093" w:rsidRDefault="00CC5093">
      <w:pPr>
        <w:pStyle w:val="FootnoteText"/>
      </w:pPr>
      <w:r>
        <w:rPr>
          <w:rStyle w:val="FootnoteReference"/>
        </w:rPr>
        <w:footnoteRef/>
      </w:r>
      <w:r>
        <w:t xml:space="preserve"> Parțial conform</w:t>
      </w:r>
    </w:p>
  </w:footnote>
  <w:footnote w:id="19">
    <w:p w:rsidR="00CC5093" w:rsidRDefault="00CC5093">
      <w:pPr>
        <w:pStyle w:val="FootnoteText"/>
      </w:pPr>
      <w:r>
        <w:rPr>
          <w:rStyle w:val="FootnoteReference"/>
        </w:rPr>
        <w:footnoteRef/>
      </w:r>
      <w:r>
        <w:t xml:space="preserve"> Neconform</w:t>
      </w:r>
    </w:p>
  </w:footnote>
  <w:footnote w:id="20">
    <w:p w:rsidR="00CC5093" w:rsidRDefault="00CC5093">
      <w:pPr>
        <w:pStyle w:val="FootnoteText"/>
      </w:pPr>
      <w:r>
        <w:rPr>
          <w:rStyle w:val="FootnoteReference"/>
        </w:rPr>
        <w:footnoteRef/>
      </w:r>
      <w:r>
        <w:t xml:space="preserve"> Parțial conform limitat</w:t>
      </w:r>
    </w:p>
  </w:footnote>
  <w:footnote w:id="21">
    <w:p w:rsidR="00CC5093" w:rsidRDefault="00CC5093" w:rsidP="00227035">
      <w:pPr>
        <w:pStyle w:val="FootnoteText"/>
        <w:jc w:val="both"/>
      </w:pPr>
      <w:r>
        <w:rPr>
          <w:rStyle w:val="FootnoteReference"/>
        </w:rPr>
        <w:footnoteRef/>
      </w:r>
      <w:r>
        <w:t xml:space="preserve"> În anul 2017 Ministerul Fondurilor Europene a funcționat în cadrul </w:t>
      </w:r>
      <w:r w:rsidRPr="00227035">
        <w:t>Ministerul</w:t>
      </w:r>
      <w:r>
        <w:t>ui</w:t>
      </w:r>
      <w:r w:rsidRPr="00227035">
        <w:t xml:space="preserve"> Dezvoltării Regionale și Administraţiei Publice</w:t>
      </w:r>
      <w:r>
        <w:t>.</w:t>
      </w:r>
    </w:p>
  </w:footnote>
  <w:footnote w:id="22">
    <w:p w:rsidR="00CC5093" w:rsidRDefault="00CC5093">
      <w:pPr>
        <w:pStyle w:val="FootnoteText"/>
      </w:pPr>
      <w:r>
        <w:rPr>
          <w:rStyle w:val="FootnoteReference"/>
        </w:rPr>
        <w:footnoteRef/>
      </w:r>
      <w:r>
        <w:t xml:space="preserve"> În anul 2017 Ministerul Apărării Naționale a raportat sistemul de control intern managerial ”Conform”.</w:t>
      </w:r>
    </w:p>
  </w:footnote>
  <w:footnote w:id="23">
    <w:p w:rsidR="00CC5093" w:rsidRDefault="00CC5093" w:rsidP="00963714">
      <w:pPr>
        <w:pStyle w:val="FootnoteText"/>
        <w:jc w:val="both"/>
      </w:pPr>
      <w:r>
        <w:rPr>
          <w:rStyle w:val="FootnoteReference"/>
        </w:rPr>
        <w:footnoteRef/>
      </w:r>
      <w:r>
        <w:t xml:space="preserve"> Prin entități publice subordonate se înțelege cele trei categorii menționate în OSGG nr.600/2018 respectiv entități publice subordonate, în coordonare și sub autoritate.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5093" w:rsidRDefault="00CC5093">
    <w:pPr>
      <w:pStyle w:val="Header"/>
    </w:pPr>
  </w:p>
  <w:p w:rsidR="00CC5093" w:rsidRDefault="00CC5093">
    <w:pPr>
      <w:pStyle w:val="Header"/>
    </w:pPr>
    <w:r>
      <w:rPr>
        <w:noProof/>
        <w:lang w:eastAsia="ro-RO"/>
      </w:rPr>
      <mc:AlternateContent>
        <mc:Choice Requires="wps">
          <w:drawing>
            <wp:anchor distT="0" distB="0" distL="114300" distR="114300" simplePos="0" relativeHeight="251661312" behindDoc="0" locked="0" layoutInCell="1" allowOverlap="1">
              <wp:simplePos x="0" y="0"/>
              <wp:positionH relativeFrom="column">
                <wp:posOffset>-3658</wp:posOffset>
              </wp:positionH>
              <wp:positionV relativeFrom="paragraph">
                <wp:posOffset>1049655</wp:posOffset>
              </wp:positionV>
              <wp:extent cx="5969000" cy="33655"/>
              <wp:effectExtent l="19050" t="19050" r="31750" b="23495"/>
              <wp:wrapNone/>
              <wp:docPr id="5" name="Straight Connector 5"/>
              <wp:cNvGraphicFramePr/>
              <a:graphic xmlns:a="http://schemas.openxmlformats.org/drawingml/2006/main">
                <a:graphicData uri="http://schemas.microsoft.com/office/word/2010/wordprocessingShape">
                  <wps:wsp>
                    <wps:cNvCnPr/>
                    <wps:spPr>
                      <a:xfrm>
                        <a:off x="0" y="0"/>
                        <a:ext cx="5969000" cy="33655"/>
                      </a:xfrm>
                      <a:prstGeom prst="line">
                        <a:avLst/>
                      </a:prstGeom>
                      <a:ln w="381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DCF039" id="Straight Connector 5"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82.65pt" to="469.7pt,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" strokecolor="#002060" strokeweight="3pt">
              <v:stroke joinstyle="miter"/>
            </v:line>
          </w:pict>
        </mc:Fallback>
      </mc:AlternateContent>
    </w:r>
    <w:r w:rsidR="00B464B8" w:rsidRPr="00EC40ED">
      <w:rPr>
        <w:b/>
        <w:noProof/>
        <w:lang w:eastAsia="ro-RO"/>
      </w:rPr>
      <w:drawing>
        <wp:anchor distT="0" distB="0" distL="114300" distR="114300" simplePos="0" relativeHeight="251679744" behindDoc="0" locked="0" layoutInCell="1" allowOverlap="1" wp14:anchorId="49FD117F" wp14:editId="0C950F81">
          <wp:simplePos x="0" y="0"/>
          <wp:positionH relativeFrom="column">
            <wp:posOffset>0</wp:posOffset>
          </wp:positionH>
          <wp:positionV relativeFrom="paragraph">
            <wp:posOffset>-635</wp:posOffset>
          </wp:positionV>
          <wp:extent cx="5494020" cy="106807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94020" cy="10680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5093" w:rsidRDefault="00CC5093">
    <w:pPr>
      <w:pStyle w:val="Header"/>
    </w:pPr>
  </w:p>
  <w:p w:rsidR="00CC5093" w:rsidRDefault="00CC5093">
    <w:pPr>
      <w:pStyle w:val="Header"/>
    </w:pPr>
    <w:r w:rsidRPr="00EC40ED">
      <w:rPr>
        <w:b/>
        <w:noProof/>
        <w:lang w:eastAsia="ro-RO"/>
      </w:rPr>
      <w:drawing>
        <wp:anchor distT="0" distB="0" distL="114300" distR="114300" simplePos="0" relativeHeight="251677696" behindDoc="0" locked="0" layoutInCell="1" allowOverlap="1">
          <wp:simplePos x="0" y="0"/>
          <wp:positionH relativeFrom="column">
            <wp:posOffset>-25</wp:posOffset>
          </wp:positionH>
          <wp:positionV relativeFrom="paragraph">
            <wp:posOffset>2362</wp:posOffset>
          </wp:positionV>
          <wp:extent cx="5494020" cy="10680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94020" cy="1068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5093" w:rsidRDefault="00CC5093">
    <w:pPr>
      <w:pStyle w:val="Header"/>
    </w:pPr>
  </w:p>
  <w:p w:rsidR="00CC5093" w:rsidRDefault="00CC5093">
    <w:pPr>
      <w:pStyle w:val="Header"/>
    </w:pPr>
    <w:r>
      <w:rPr>
        <w:noProof/>
        <w:lang w:eastAsia="ro-RO"/>
      </w:rPr>
      <mc:AlternateContent>
        <mc:Choice Requires="wps">
          <w:drawing>
            <wp:anchor distT="0" distB="0" distL="114300" distR="114300" simplePos="0" relativeHeight="251665408" behindDoc="0" locked="0" layoutInCell="1" allowOverlap="1" wp14:anchorId="7F7C9196" wp14:editId="68EA1D0D">
              <wp:simplePos x="0" y="0"/>
              <wp:positionH relativeFrom="column">
                <wp:posOffset>-1905</wp:posOffset>
              </wp:positionH>
              <wp:positionV relativeFrom="paragraph">
                <wp:posOffset>705954</wp:posOffset>
              </wp:positionV>
              <wp:extent cx="6367145" cy="28049"/>
              <wp:effectExtent l="19050" t="19050" r="33655" b="29210"/>
              <wp:wrapNone/>
              <wp:docPr id="14" name="Straight Connector 14"/>
              <wp:cNvGraphicFramePr/>
              <a:graphic xmlns:a="http://schemas.openxmlformats.org/drawingml/2006/main">
                <a:graphicData uri="http://schemas.microsoft.com/office/word/2010/wordprocessingShape">
                  <wps:wsp>
                    <wps:cNvCnPr/>
                    <wps:spPr>
                      <a:xfrm flipV="1">
                        <a:off x="0" y="0"/>
                        <a:ext cx="6367145" cy="28049"/>
                      </a:xfrm>
                      <a:prstGeom prst="line">
                        <a:avLst/>
                      </a:prstGeom>
                      <a:ln w="381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022717" id="Straight Connector 1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55.6pt" to="501.2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" strokecolor="#002060" strokeweight="3pt">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255E0"/>
    <w:multiLevelType w:val="hybridMultilevel"/>
    <w:tmpl w:val="5718CDDE"/>
    <w:lvl w:ilvl="0" w:tplc="04180017">
      <w:start w:val="1"/>
      <w:numFmt w:val="lowerLetter"/>
      <w:lvlText w:val="%1)"/>
      <w:lvlJc w:val="lef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 w15:restartNumberingAfterBreak="0">
    <w:nsid w:val="054F4F3B"/>
    <w:multiLevelType w:val="hybridMultilevel"/>
    <w:tmpl w:val="2A9ABF8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97860D9"/>
    <w:multiLevelType w:val="hybridMultilevel"/>
    <w:tmpl w:val="DF405BE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C6F2A5D"/>
    <w:multiLevelType w:val="hybridMultilevel"/>
    <w:tmpl w:val="CF4E958E"/>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4A65A2B"/>
    <w:multiLevelType w:val="hybridMultilevel"/>
    <w:tmpl w:val="BD04FADC"/>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 w15:restartNumberingAfterBreak="0">
    <w:nsid w:val="15FE5B35"/>
    <w:multiLevelType w:val="hybridMultilevel"/>
    <w:tmpl w:val="BA50248A"/>
    <w:lvl w:ilvl="0" w:tplc="04180001">
      <w:start w:val="1"/>
      <w:numFmt w:val="bullet"/>
      <w:lvlText w:val=""/>
      <w:lvlJc w:val="left"/>
      <w:pPr>
        <w:ind w:left="928"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6463EF1"/>
    <w:multiLevelType w:val="hybridMultilevel"/>
    <w:tmpl w:val="AB2074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69925AA"/>
    <w:multiLevelType w:val="hybridMultilevel"/>
    <w:tmpl w:val="B0CC12B8"/>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 w15:restartNumberingAfterBreak="0">
    <w:nsid w:val="177E78A3"/>
    <w:multiLevelType w:val="hybridMultilevel"/>
    <w:tmpl w:val="74D207FE"/>
    <w:lvl w:ilvl="0" w:tplc="04180001">
      <w:start w:val="1"/>
      <w:numFmt w:val="bullet"/>
      <w:lvlText w:val=""/>
      <w:lvlJc w:val="left"/>
      <w:pPr>
        <w:ind w:left="2346" w:hanging="360"/>
      </w:pPr>
      <w:rPr>
        <w:rFonts w:ascii="Symbol" w:hAnsi="Symbol" w:hint="default"/>
      </w:rPr>
    </w:lvl>
    <w:lvl w:ilvl="1" w:tplc="04180003" w:tentative="1">
      <w:start w:val="1"/>
      <w:numFmt w:val="bullet"/>
      <w:lvlText w:val="o"/>
      <w:lvlJc w:val="left"/>
      <w:pPr>
        <w:ind w:left="3066" w:hanging="360"/>
      </w:pPr>
      <w:rPr>
        <w:rFonts w:ascii="Courier New" w:hAnsi="Courier New" w:cs="Courier New" w:hint="default"/>
      </w:rPr>
    </w:lvl>
    <w:lvl w:ilvl="2" w:tplc="04180005" w:tentative="1">
      <w:start w:val="1"/>
      <w:numFmt w:val="bullet"/>
      <w:lvlText w:val=""/>
      <w:lvlJc w:val="left"/>
      <w:pPr>
        <w:ind w:left="3786" w:hanging="360"/>
      </w:pPr>
      <w:rPr>
        <w:rFonts w:ascii="Wingdings" w:hAnsi="Wingdings" w:hint="default"/>
      </w:rPr>
    </w:lvl>
    <w:lvl w:ilvl="3" w:tplc="04180001" w:tentative="1">
      <w:start w:val="1"/>
      <w:numFmt w:val="bullet"/>
      <w:lvlText w:val=""/>
      <w:lvlJc w:val="left"/>
      <w:pPr>
        <w:ind w:left="4506" w:hanging="360"/>
      </w:pPr>
      <w:rPr>
        <w:rFonts w:ascii="Symbol" w:hAnsi="Symbol" w:hint="default"/>
      </w:rPr>
    </w:lvl>
    <w:lvl w:ilvl="4" w:tplc="04180003" w:tentative="1">
      <w:start w:val="1"/>
      <w:numFmt w:val="bullet"/>
      <w:lvlText w:val="o"/>
      <w:lvlJc w:val="left"/>
      <w:pPr>
        <w:ind w:left="5226" w:hanging="360"/>
      </w:pPr>
      <w:rPr>
        <w:rFonts w:ascii="Courier New" w:hAnsi="Courier New" w:cs="Courier New" w:hint="default"/>
      </w:rPr>
    </w:lvl>
    <w:lvl w:ilvl="5" w:tplc="04180005" w:tentative="1">
      <w:start w:val="1"/>
      <w:numFmt w:val="bullet"/>
      <w:lvlText w:val=""/>
      <w:lvlJc w:val="left"/>
      <w:pPr>
        <w:ind w:left="5946" w:hanging="360"/>
      </w:pPr>
      <w:rPr>
        <w:rFonts w:ascii="Wingdings" w:hAnsi="Wingdings" w:hint="default"/>
      </w:rPr>
    </w:lvl>
    <w:lvl w:ilvl="6" w:tplc="04180001" w:tentative="1">
      <w:start w:val="1"/>
      <w:numFmt w:val="bullet"/>
      <w:lvlText w:val=""/>
      <w:lvlJc w:val="left"/>
      <w:pPr>
        <w:ind w:left="6666" w:hanging="360"/>
      </w:pPr>
      <w:rPr>
        <w:rFonts w:ascii="Symbol" w:hAnsi="Symbol" w:hint="default"/>
      </w:rPr>
    </w:lvl>
    <w:lvl w:ilvl="7" w:tplc="04180003" w:tentative="1">
      <w:start w:val="1"/>
      <w:numFmt w:val="bullet"/>
      <w:lvlText w:val="o"/>
      <w:lvlJc w:val="left"/>
      <w:pPr>
        <w:ind w:left="7386" w:hanging="360"/>
      </w:pPr>
      <w:rPr>
        <w:rFonts w:ascii="Courier New" w:hAnsi="Courier New" w:cs="Courier New" w:hint="default"/>
      </w:rPr>
    </w:lvl>
    <w:lvl w:ilvl="8" w:tplc="04180005" w:tentative="1">
      <w:start w:val="1"/>
      <w:numFmt w:val="bullet"/>
      <w:lvlText w:val=""/>
      <w:lvlJc w:val="left"/>
      <w:pPr>
        <w:ind w:left="8106" w:hanging="360"/>
      </w:pPr>
      <w:rPr>
        <w:rFonts w:ascii="Wingdings" w:hAnsi="Wingdings" w:hint="default"/>
      </w:rPr>
    </w:lvl>
  </w:abstractNum>
  <w:abstractNum w:abstractNumId="9" w15:restartNumberingAfterBreak="0">
    <w:nsid w:val="18702EC9"/>
    <w:multiLevelType w:val="hybridMultilevel"/>
    <w:tmpl w:val="7720A5B6"/>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 w15:restartNumberingAfterBreak="0">
    <w:nsid w:val="196034E7"/>
    <w:multiLevelType w:val="hybridMultilevel"/>
    <w:tmpl w:val="697896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AD75C6C"/>
    <w:multiLevelType w:val="hybridMultilevel"/>
    <w:tmpl w:val="5764253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 w15:restartNumberingAfterBreak="0">
    <w:nsid w:val="1CA5109E"/>
    <w:multiLevelType w:val="hybridMultilevel"/>
    <w:tmpl w:val="867A9C2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D39596B"/>
    <w:multiLevelType w:val="hybridMultilevel"/>
    <w:tmpl w:val="D8749104"/>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20662E8F"/>
    <w:multiLevelType w:val="hybridMultilevel"/>
    <w:tmpl w:val="62BE681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223C1DE8"/>
    <w:multiLevelType w:val="hybridMultilevel"/>
    <w:tmpl w:val="8278A168"/>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3221252"/>
    <w:multiLevelType w:val="hybridMultilevel"/>
    <w:tmpl w:val="FCFE25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242C6D3C"/>
    <w:multiLevelType w:val="hybridMultilevel"/>
    <w:tmpl w:val="AAC025CC"/>
    <w:lvl w:ilvl="0" w:tplc="04180001">
      <w:start w:val="1"/>
      <w:numFmt w:val="bullet"/>
      <w:lvlText w:val=""/>
      <w:lvlJc w:val="left"/>
      <w:pPr>
        <w:ind w:left="1428" w:hanging="360"/>
      </w:pPr>
      <w:rPr>
        <w:rFonts w:ascii="Symbol" w:hAnsi="Symbol" w:hint="default"/>
      </w:rPr>
    </w:lvl>
    <w:lvl w:ilvl="1" w:tplc="04180003">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8" w15:restartNumberingAfterBreak="0">
    <w:nsid w:val="251F4FB9"/>
    <w:multiLevelType w:val="hybridMultilevel"/>
    <w:tmpl w:val="4D80A6E2"/>
    <w:lvl w:ilvl="0" w:tplc="0418000D">
      <w:start w:val="1"/>
      <w:numFmt w:val="bullet"/>
      <w:lvlText w:val=""/>
      <w:lvlJc w:val="left"/>
      <w:pPr>
        <w:ind w:left="720" w:hanging="360"/>
      </w:pPr>
      <w:rPr>
        <w:rFonts w:ascii="Wingdings" w:hAnsi="Wingding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9" w15:restartNumberingAfterBreak="0">
    <w:nsid w:val="25CD500A"/>
    <w:multiLevelType w:val="hybridMultilevel"/>
    <w:tmpl w:val="A65C8B68"/>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20" w15:restartNumberingAfterBreak="0">
    <w:nsid w:val="282D09FC"/>
    <w:multiLevelType w:val="hybridMultilevel"/>
    <w:tmpl w:val="D13A2A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D167072"/>
    <w:multiLevelType w:val="hybridMultilevel"/>
    <w:tmpl w:val="2B80360A"/>
    <w:lvl w:ilvl="0" w:tplc="04180001">
      <w:start w:val="1"/>
      <w:numFmt w:val="bullet"/>
      <w:lvlText w:val=""/>
      <w:lvlJc w:val="left"/>
      <w:pPr>
        <w:ind w:left="720" w:hanging="360"/>
      </w:pPr>
      <w:rPr>
        <w:rFonts w:ascii="Symbol" w:hAnsi="Symbol" w:hint="default"/>
        <w:sz w:val="24"/>
        <w:szCs w:val="24"/>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F016471"/>
    <w:multiLevelType w:val="multilevel"/>
    <w:tmpl w:val="CB10CBCE"/>
    <w:lvl w:ilvl="0">
      <w:start w:val="1"/>
      <w:numFmt w:val="decimal"/>
      <w:lvlText w:val="%1."/>
      <w:lvlJc w:val="left"/>
      <w:pPr>
        <w:ind w:left="360" w:hanging="360"/>
      </w:pPr>
      <w:rPr>
        <w:rFonts w:hint="default"/>
      </w:rPr>
    </w:lvl>
    <w:lvl w:ilvl="1">
      <w:start w:val="1"/>
      <w:numFmt w:val="decimal"/>
      <w:lvlText w:val="%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90FB0"/>
    <w:multiLevelType w:val="hybridMultilevel"/>
    <w:tmpl w:val="0D166838"/>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32022772"/>
    <w:multiLevelType w:val="hybridMultilevel"/>
    <w:tmpl w:val="F8C09348"/>
    <w:lvl w:ilvl="0" w:tplc="0418000D">
      <w:start w:val="1"/>
      <w:numFmt w:val="bullet"/>
      <w:lvlText w:val=""/>
      <w:lvlJc w:val="left"/>
      <w:pPr>
        <w:ind w:left="720" w:hanging="360"/>
      </w:pPr>
      <w:rPr>
        <w:rFonts w:ascii="Wingdings" w:hAnsi="Wingdings" w:hint="default"/>
      </w:rPr>
    </w:lvl>
    <w:lvl w:ilvl="1" w:tplc="04180001">
      <w:start w:val="1"/>
      <w:numFmt w:val="bullet"/>
      <w:lvlText w:val=""/>
      <w:lvlJc w:val="left"/>
      <w:pPr>
        <w:ind w:left="1440" w:hanging="360"/>
      </w:pPr>
      <w:rPr>
        <w:rFonts w:ascii="Symbol" w:hAnsi="Symbol" w:hint="default"/>
      </w:rPr>
    </w:lvl>
    <w:lvl w:ilvl="2" w:tplc="34DC6360">
      <w:numFmt w:val="bullet"/>
      <w:lvlText w:val="-"/>
      <w:lvlJc w:val="left"/>
      <w:pPr>
        <w:ind w:left="2160" w:hanging="360"/>
      </w:pPr>
      <w:rPr>
        <w:rFonts w:ascii="Times New Roman" w:eastAsiaTheme="minorHAnsi"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30F06A3"/>
    <w:multiLevelType w:val="hybridMultilevel"/>
    <w:tmpl w:val="AC6AFF1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26" w15:restartNumberingAfterBreak="0">
    <w:nsid w:val="34BA7C34"/>
    <w:multiLevelType w:val="hybridMultilevel"/>
    <w:tmpl w:val="4FF2643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4EF6378"/>
    <w:multiLevelType w:val="hybridMultilevel"/>
    <w:tmpl w:val="7DAA6F74"/>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35607057"/>
    <w:multiLevelType w:val="hybridMultilevel"/>
    <w:tmpl w:val="13F0574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368C4656"/>
    <w:multiLevelType w:val="hybridMultilevel"/>
    <w:tmpl w:val="2C5E5838"/>
    <w:lvl w:ilvl="0" w:tplc="04180001">
      <w:start w:val="1"/>
      <w:numFmt w:val="bullet"/>
      <w:lvlText w:val=""/>
      <w:lvlJc w:val="left"/>
      <w:pPr>
        <w:ind w:left="1080" w:hanging="360"/>
      </w:pPr>
      <w:rPr>
        <w:rFonts w:ascii="Symbol" w:hAnsi="Symbol" w:hint="default"/>
        <w:sz w:val="24"/>
        <w:szCs w:val="24"/>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0" w15:restartNumberingAfterBreak="0">
    <w:nsid w:val="385609C3"/>
    <w:multiLevelType w:val="hybridMultilevel"/>
    <w:tmpl w:val="A30443D8"/>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1" w15:restartNumberingAfterBreak="0">
    <w:nsid w:val="39AA6E12"/>
    <w:multiLevelType w:val="hybridMultilevel"/>
    <w:tmpl w:val="E200B2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3B377873"/>
    <w:multiLevelType w:val="hybridMultilevel"/>
    <w:tmpl w:val="4C2C89E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3D87246B"/>
    <w:multiLevelType w:val="hybridMultilevel"/>
    <w:tmpl w:val="9DBE26FC"/>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4" w15:restartNumberingAfterBreak="0">
    <w:nsid w:val="3E1A3C18"/>
    <w:multiLevelType w:val="hybridMultilevel"/>
    <w:tmpl w:val="9510FFBA"/>
    <w:lvl w:ilvl="0" w:tplc="8990C962">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3F741833"/>
    <w:multiLevelType w:val="hybridMultilevel"/>
    <w:tmpl w:val="29E6AD2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6" w15:restartNumberingAfterBreak="0">
    <w:nsid w:val="413B2B43"/>
    <w:multiLevelType w:val="hybridMultilevel"/>
    <w:tmpl w:val="B8DE9DC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419C3089"/>
    <w:multiLevelType w:val="hybridMultilevel"/>
    <w:tmpl w:val="5F2CB47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41E8366F"/>
    <w:multiLevelType w:val="hybridMultilevel"/>
    <w:tmpl w:val="1A2A26EC"/>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39" w15:restartNumberingAfterBreak="0">
    <w:nsid w:val="42BB3561"/>
    <w:multiLevelType w:val="hybridMultilevel"/>
    <w:tmpl w:val="FE886EC8"/>
    <w:lvl w:ilvl="0" w:tplc="8990C962">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43751F00"/>
    <w:multiLevelType w:val="hybridMultilevel"/>
    <w:tmpl w:val="1452D4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479973D4"/>
    <w:multiLevelType w:val="hybridMultilevel"/>
    <w:tmpl w:val="A4328398"/>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2" w15:restartNumberingAfterBreak="0">
    <w:nsid w:val="494D54D5"/>
    <w:multiLevelType w:val="hybridMultilevel"/>
    <w:tmpl w:val="68FC1AD8"/>
    <w:lvl w:ilvl="0" w:tplc="04180001">
      <w:start w:val="1"/>
      <w:numFmt w:val="bullet"/>
      <w:lvlText w:val=""/>
      <w:lvlJc w:val="left"/>
      <w:pPr>
        <w:ind w:left="862" w:hanging="360"/>
      </w:pPr>
      <w:rPr>
        <w:rFonts w:ascii="Symbol" w:hAnsi="Symbol" w:hint="default"/>
        <w:sz w:val="24"/>
        <w:szCs w:val="24"/>
      </w:rPr>
    </w:lvl>
    <w:lvl w:ilvl="1" w:tplc="04180003" w:tentative="1">
      <w:start w:val="1"/>
      <w:numFmt w:val="bullet"/>
      <w:lvlText w:val="o"/>
      <w:lvlJc w:val="left"/>
      <w:pPr>
        <w:ind w:left="1582" w:hanging="360"/>
      </w:pPr>
      <w:rPr>
        <w:rFonts w:ascii="Courier New" w:hAnsi="Courier New" w:cs="Courier New" w:hint="default"/>
      </w:rPr>
    </w:lvl>
    <w:lvl w:ilvl="2" w:tplc="04180005" w:tentative="1">
      <w:start w:val="1"/>
      <w:numFmt w:val="bullet"/>
      <w:lvlText w:val=""/>
      <w:lvlJc w:val="left"/>
      <w:pPr>
        <w:ind w:left="2302" w:hanging="360"/>
      </w:pPr>
      <w:rPr>
        <w:rFonts w:ascii="Wingdings" w:hAnsi="Wingdings" w:hint="default"/>
      </w:rPr>
    </w:lvl>
    <w:lvl w:ilvl="3" w:tplc="04180001" w:tentative="1">
      <w:start w:val="1"/>
      <w:numFmt w:val="bullet"/>
      <w:lvlText w:val=""/>
      <w:lvlJc w:val="left"/>
      <w:pPr>
        <w:ind w:left="3022" w:hanging="360"/>
      </w:pPr>
      <w:rPr>
        <w:rFonts w:ascii="Symbol" w:hAnsi="Symbol" w:hint="default"/>
      </w:rPr>
    </w:lvl>
    <w:lvl w:ilvl="4" w:tplc="04180003" w:tentative="1">
      <w:start w:val="1"/>
      <w:numFmt w:val="bullet"/>
      <w:lvlText w:val="o"/>
      <w:lvlJc w:val="left"/>
      <w:pPr>
        <w:ind w:left="3742" w:hanging="360"/>
      </w:pPr>
      <w:rPr>
        <w:rFonts w:ascii="Courier New" w:hAnsi="Courier New" w:cs="Courier New" w:hint="default"/>
      </w:rPr>
    </w:lvl>
    <w:lvl w:ilvl="5" w:tplc="04180005" w:tentative="1">
      <w:start w:val="1"/>
      <w:numFmt w:val="bullet"/>
      <w:lvlText w:val=""/>
      <w:lvlJc w:val="left"/>
      <w:pPr>
        <w:ind w:left="4462" w:hanging="360"/>
      </w:pPr>
      <w:rPr>
        <w:rFonts w:ascii="Wingdings" w:hAnsi="Wingdings" w:hint="default"/>
      </w:rPr>
    </w:lvl>
    <w:lvl w:ilvl="6" w:tplc="04180001" w:tentative="1">
      <w:start w:val="1"/>
      <w:numFmt w:val="bullet"/>
      <w:lvlText w:val=""/>
      <w:lvlJc w:val="left"/>
      <w:pPr>
        <w:ind w:left="5182" w:hanging="360"/>
      </w:pPr>
      <w:rPr>
        <w:rFonts w:ascii="Symbol" w:hAnsi="Symbol" w:hint="default"/>
      </w:rPr>
    </w:lvl>
    <w:lvl w:ilvl="7" w:tplc="04180003" w:tentative="1">
      <w:start w:val="1"/>
      <w:numFmt w:val="bullet"/>
      <w:lvlText w:val="o"/>
      <w:lvlJc w:val="left"/>
      <w:pPr>
        <w:ind w:left="5902" w:hanging="360"/>
      </w:pPr>
      <w:rPr>
        <w:rFonts w:ascii="Courier New" w:hAnsi="Courier New" w:cs="Courier New" w:hint="default"/>
      </w:rPr>
    </w:lvl>
    <w:lvl w:ilvl="8" w:tplc="04180005" w:tentative="1">
      <w:start w:val="1"/>
      <w:numFmt w:val="bullet"/>
      <w:lvlText w:val=""/>
      <w:lvlJc w:val="left"/>
      <w:pPr>
        <w:ind w:left="6622" w:hanging="360"/>
      </w:pPr>
      <w:rPr>
        <w:rFonts w:ascii="Wingdings" w:hAnsi="Wingdings" w:hint="default"/>
      </w:rPr>
    </w:lvl>
  </w:abstractNum>
  <w:abstractNum w:abstractNumId="43" w15:restartNumberingAfterBreak="0">
    <w:nsid w:val="4C301279"/>
    <w:multiLevelType w:val="hybridMultilevel"/>
    <w:tmpl w:val="C9FEA2E6"/>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4" w15:restartNumberingAfterBreak="0">
    <w:nsid w:val="4D562AEF"/>
    <w:multiLevelType w:val="hybridMultilevel"/>
    <w:tmpl w:val="A5380282"/>
    <w:lvl w:ilvl="0" w:tplc="04180001">
      <w:start w:val="1"/>
      <w:numFmt w:val="bullet"/>
      <w:lvlText w:val=""/>
      <w:lvlJc w:val="left"/>
      <w:pPr>
        <w:ind w:left="862" w:hanging="360"/>
      </w:pPr>
      <w:rPr>
        <w:rFonts w:ascii="Symbol" w:hAnsi="Symbol" w:hint="default"/>
        <w:sz w:val="24"/>
        <w:szCs w:val="24"/>
      </w:rPr>
    </w:lvl>
    <w:lvl w:ilvl="1" w:tplc="04180003" w:tentative="1">
      <w:start w:val="1"/>
      <w:numFmt w:val="bullet"/>
      <w:lvlText w:val="o"/>
      <w:lvlJc w:val="left"/>
      <w:pPr>
        <w:ind w:left="1582" w:hanging="360"/>
      </w:pPr>
      <w:rPr>
        <w:rFonts w:ascii="Courier New" w:hAnsi="Courier New" w:cs="Courier New" w:hint="default"/>
      </w:rPr>
    </w:lvl>
    <w:lvl w:ilvl="2" w:tplc="04180005" w:tentative="1">
      <w:start w:val="1"/>
      <w:numFmt w:val="bullet"/>
      <w:lvlText w:val=""/>
      <w:lvlJc w:val="left"/>
      <w:pPr>
        <w:ind w:left="2302" w:hanging="360"/>
      </w:pPr>
      <w:rPr>
        <w:rFonts w:ascii="Wingdings" w:hAnsi="Wingdings" w:hint="default"/>
      </w:rPr>
    </w:lvl>
    <w:lvl w:ilvl="3" w:tplc="04180001" w:tentative="1">
      <w:start w:val="1"/>
      <w:numFmt w:val="bullet"/>
      <w:lvlText w:val=""/>
      <w:lvlJc w:val="left"/>
      <w:pPr>
        <w:ind w:left="3022" w:hanging="360"/>
      </w:pPr>
      <w:rPr>
        <w:rFonts w:ascii="Symbol" w:hAnsi="Symbol" w:hint="default"/>
      </w:rPr>
    </w:lvl>
    <w:lvl w:ilvl="4" w:tplc="04180003" w:tentative="1">
      <w:start w:val="1"/>
      <w:numFmt w:val="bullet"/>
      <w:lvlText w:val="o"/>
      <w:lvlJc w:val="left"/>
      <w:pPr>
        <w:ind w:left="3742" w:hanging="360"/>
      </w:pPr>
      <w:rPr>
        <w:rFonts w:ascii="Courier New" w:hAnsi="Courier New" w:cs="Courier New" w:hint="default"/>
      </w:rPr>
    </w:lvl>
    <w:lvl w:ilvl="5" w:tplc="04180005" w:tentative="1">
      <w:start w:val="1"/>
      <w:numFmt w:val="bullet"/>
      <w:lvlText w:val=""/>
      <w:lvlJc w:val="left"/>
      <w:pPr>
        <w:ind w:left="4462" w:hanging="360"/>
      </w:pPr>
      <w:rPr>
        <w:rFonts w:ascii="Wingdings" w:hAnsi="Wingdings" w:hint="default"/>
      </w:rPr>
    </w:lvl>
    <w:lvl w:ilvl="6" w:tplc="04180001" w:tentative="1">
      <w:start w:val="1"/>
      <w:numFmt w:val="bullet"/>
      <w:lvlText w:val=""/>
      <w:lvlJc w:val="left"/>
      <w:pPr>
        <w:ind w:left="5182" w:hanging="360"/>
      </w:pPr>
      <w:rPr>
        <w:rFonts w:ascii="Symbol" w:hAnsi="Symbol" w:hint="default"/>
      </w:rPr>
    </w:lvl>
    <w:lvl w:ilvl="7" w:tplc="04180003" w:tentative="1">
      <w:start w:val="1"/>
      <w:numFmt w:val="bullet"/>
      <w:lvlText w:val="o"/>
      <w:lvlJc w:val="left"/>
      <w:pPr>
        <w:ind w:left="5902" w:hanging="360"/>
      </w:pPr>
      <w:rPr>
        <w:rFonts w:ascii="Courier New" w:hAnsi="Courier New" w:cs="Courier New" w:hint="default"/>
      </w:rPr>
    </w:lvl>
    <w:lvl w:ilvl="8" w:tplc="04180005" w:tentative="1">
      <w:start w:val="1"/>
      <w:numFmt w:val="bullet"/>
      <w:lvlText w:val=""/>
      <w:lvlJc w:val="left"/>
      <w:pPr>
        <w:ind w:left="6622" w:hanging="360"/>
      </w:pPr>
      <w:rPr>
        <w:rFonts w:ascii="Wingdings" w:hAnsi="Wingdings" w:hint="default"/>
      </w:rPr>
    </w:lvl>
  </w:abstractNum>
  <w:abstractNum w:abstractNumId="45" w15:restartNumberingAfterBreak="0">
    <w:nsid w:val="5016239B"/>
    <w:multiLevelType w:val="hybridMultilevel"/>
    <w:tmpl w:val="1B223532"/>
    <w:lvl w:ilvl="0" w:tplc="8990C962">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50396EC0"/>
    <w:multiLevelType w:val="hybridMultilevel"/>
    <w:tmpl w:val="268AF50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7" w15:restartNumberingAfterBreak="0">
    <w:nsid w:val="50D5497A"/>
    <w:multiLevelType w:val="hybridMultilevel"/>
    <w:tmpl w:val="7934232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8" w15:restartNumberingAfterBreak="0">
    <w:nsid w:val="52B366D5"/>
    <w:multiLevelType w:val="hybridMultilevel"/>
    <w:tmpl w:val="9D681C1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54CA1691"/>
    <w:multiLevelType w:val="hybridMultilevel"/>
    <w:tmpl w:val="F54CFF6A"/>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0" w15:restartNumberingAfterBreak="0">
    <w:nsid w:val="55155FA9"/>
    <w:multiLevelType w:val="hybridMultilevel"/>
    <w:tmpl w:val="41B8A810"/>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55C812F1"/>
    <w:multiLevelType w:val="hybridMultilevel"/>
    <w:tmpl w:val="ABB264A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567E5DA2"/>
    <w:multiLevelType w:val="hybridMultilevel"/>
    <w:tmpl w:val="A7A0525C"/>
    <w:lvl w:ilvl="0" w:tplc="0418000D">
      <w:start w:val="1"/>
      <w:numFmt w:val="bullet"/>
      <w:lvlText w:val=""/>
      <w:lvlJc w:val="left"/>
      <w:pPr>
        <w:ind w:left="4755" w:hanging="360"/>
      </w:pPr>
      <w:rPr>
        <w:rFonts w:ascii="Wingdings" w:hAnsi="Wingdings" w:hint="default"/>
      </w:rPr>
    </w:lvl>
    <w:lvl w:ilvl="1" w:tplc="04180005">
      <w:start w:val="1"/>
      <w:numFmt w:val="bullet"/>
      <w:lvlText w:val=""/>
      <w:lvlJc w:val="left"/>
      <w:pPr>
        <w:ind w:left="1710" w:hanging="360"/>
      </w:pPr>
      <w:rPr>
        <w:rFonts w:ascii="Wingdings" w:hAnsi="Wingdings"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3" w15:restartNumberingAfterBreak="0">
    <w:nsid w:val="577A3499"/>
    <w:multiLevelType w:val="hybridMultilevel"/>
    <w:tmpl w:val="13AABFA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57D25DF3"/>
    <w:multiLevelType w:val="hybridMultilevel"/>
    <w:tmpl w:val="DA92D26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5" w15:restartNumberingAfterBreak="0">
    <w:nsid w:val="57F51BEC"/>
    <w:multiLevelType w:val="hybridMultilevel"/>
    <w:tmpl w:val="888037A4"/>
    <w:lvl w:ilvl="0" w:tplc="0418000D">
      <w:start w:val="1"/>
      <w:numFmt w:val="bullet"/>
      <w:lvlText w:val=""/>
      <w:lvlJc w:val="left"/>
      <w:pPr>
        <w:ind w:left="783" w:hanging="360"/>
      </w:pPr>
      <w:rPr>
        <w:rFonts w:ascii="Wingdings" w:hAnsi="Wingdings" w:hint="default"/>
        <w:b w:val="0"/>
        <w:i w:val="0"/>
        <w:color w:val="auto"/>
      </w:rPr>
    </w:lvl>
    <w:lvl w:ilvl="1" w:tplc="04180003">
      <w:start w:val="1"/>
      <w:numFmt w:val="bullet"/>
      <w:lvlText w:val="o"/>
      <w:lvlJc w:val="left"/>
      <w:pPr>
        <w:ind w:left="1503" w:hanging="360"/>
      </w:pPr>
      <w:rPr>
        <w:rFonts w:ascii="Courier New" w:hAnsi="Courier New" w:cs="Courier New" w:hint="default"/>
      </w:rPr>
    </w:lvl>
    <w:lvl w:ilvl="2" w:tplc="04180005" w:tentative="1">
      <w:start w:val="1"/>
      <w:numFmt w:val="bullet"/>
      <w:lvlText w:val=""/>
      <w:lvlJc w:val="left"/>
      <w:pPr>
        <w:ind w:left="2223" w:hanging="360"/>
      </w:pPr>
      <w:rPr>
        <w:rFonts w:ascii="Wingdings" w:hAnsi="Wingdings" w:hint="default"/>
      </w:rPr>
    </w:lvl>
    <w:lvl w:ilvl="3" w:tplc="04180001" w:tentative="1">
      <w:start w:val="1"/>
      <w:numFmt w:val="bullet"/>
      <w:lvlText w:val=""/>
      <w:lvlJc w:val="left"/>
      <w:pPr>
        <w:ind w:left="2943" w:hanging="360"/>
      </w:pPr>
      <w:rPr>
        <w:rFonts w:ascii="Symbol" w:hAnsi="Symbol" w:hint="default"/>
      </w:rPr>
    </w:lvl>
    <w:lvl w:ilvl="4" w:tplc="04180003" w:tentative="1">
      <w:start w:val="1"/>
      <w:numFmt w:val="bullet"/>
      <w:lvlText w:val="o"/>
      <w:lvlJc w:val="left"/>
      <w:pPr>
        <w:ind w:left="3663" w:hanging="360"/>
      </w:pPr>
      <w:rPr>
        <w:rFonts w:ascii="Courier New" w:hAnsi="Courier New" w:cs="Courier New" w:hint="default"/>
      </w:rPr>
    </w:lvl>
    <w:lvl w:ilvl="5" w:tplc="04180005" w:tentative="1">
      <w:start w:val="1"/>
      <w:numFmt w:val="bullet"/>
      <w:lvlText w:val=""/>
      <w:lvlJc w:val="left"/>
      <w:pPr>
        <w:ind w:left="4383" w:hanging="360"/>
      </w:pPr>
      <w:rPr>
        <w:rFonts w:ascii="Wingdings" w:hAnsi="Wingdings" w:hint="default"/>
      </w:rPr>
    </w:lvl>
    <w:lvl w:ilvl="6" w:tplc="04180001" w:tentative="1">
      <w:start w:val="1"/>
      <w:numFmt w:val="bullet"/>
      <w:lvlText w:val=""/>
      <w:lvlJc w:val="left"/>
      <w:pPr>
        <w:ind w:left="5103" w:hanging="360"/>
      </w:pPr>
      <w:rPr>
        <w:rFonts w:ascii="Symbol" w:hAnsi="Symbol" w:hint="default"/>
      </w:rPr>
    </w:lvl>
    <w:lvl w:ilvl="7" w:tplc="04180003" w:tentative="1">
      <w:start w:val="1"/>
      <w:numFmt w:val="bullet"/>
      <w:lvlText w:val="o"/>
      <w:lvlJc w:val="left"/>
      <w:pPr>
        <w:ind w:left="5823" w:hanging="360"/>
      </w:pPr>
      <w:rPr>
        <w:rFonts w:ascii="Courier New" w:hAnsi="Courier New" w:cs="Courier New" w:hint="default"/>
      </w:rPr>
    </w:lvl>
    <w:lvl w:ilvl="8" w:tplc="04180005" w:tentative="1">
      <w:start w:val="1"/>
      <w:numFmt w:val="bullet"/>
      <w:lvlText w:val=""/>
      <w:lvlJc w:val="left"/>
      <w:pPr>
        <w:ind w:left="6543" w:hanging="360"/>
      </w:pPr>
      <w:rPr>
        <w:rFonts w:ascii="Wingdings" w:hAnsi="Wingdings" w:hint="default"/>
      </w:rPr>
    </w:lvl>
  </w:abstractNum>
  <w:abstractNum w:abstractNumId="56" w15:restartNumberingAfterBreak="0">
    <w:nsid w:val="5A844245"/>
    <w:multiLevelType w:val="hybridMultilevel"/>
    <w:tmpl w:val="7BDC2D04"/>
    <w:lvl w:ilvl="0" w:tplc="04180001">
      <w:start w:val="1"/>
      <w:numFmt w:val="bullet"/>
      <w:lvlText w:val=""/>
      <w:lvlJc w:val="left"/>
      <w:pPr>
        <w:ind w:left="1504" w:hanging="360"/>
      </w:pPr>
      <w:rPr>
        <w:rFonts w:ascii="Symbol" w:hAnsi="Symbol" w:hint="default"/>
      </w:rPr>
    </w:lvl>
    <w:lvl w:ilvl="1" w:tplc="04180003" w:tentative="1">
      <w:start w:val="1"/>
      <w:numFmt w:val="bullet"/>
      <w:lvlText w:val="o"/>
      <w:lvlJc w:val="left"/>
      <w:pPr>
        <w:ind w:left="2224" w:hanging="360"/>
      </w:pPr>
      <w:rPr>
        <w:rFonts w:ascii="Courier New" w:hAnsi="Courier New" w:cs="Courier New" w:hint="default"/>
      </w:rPr>
    </w:lvl>
    <w:lvl w:ilvl="2" w:tplc="04180005" w:tentative="1">
      <w:start w:val="1"/>
      <w:numFmt w:val="bullet"/>
      <w:lvlText w:val=""/>
      <w:lvlJc w:val="left"/>
      <w:pPr>
        <w:ind w:left="2944" w:hanging="360"/>
      </w:pPr>
      <w:rPr>
        <w:rFonts w:ascii="Wingdings" w:hAnsi="Wingdings" w:hint="default"/>
      </w:rPr>
    </w:lvl>
    <w:lvl w:ilvl="3" w:tplc="04180001" w:tentative="1">
      <w:start w:val="1"/>
      <w:numFmt w:val="bullet"/>
      <w:lvlText w:val=""/>
      <w:lvlJc w:val="left"/>
      <w:pPr>
        <w:ind w:left="3664" w:hanging="360"/>
      </w:pPr>
      <w:rPr>
        <w:rFonts w:ascii="Symbol" w:hAnsi="Symbol" w:hint="default"/>
      </w:rPr>
    </w:lvl>
    <w:lvl w:ilvl="4" w:tplc="04180003" w:tentative="1">
      <w:start w:val="1"/>
      <w:numFmt w:val="bullet"/>
      <w:lvlText w:val="o"/>
      <w:lvlJc w:val="left"/>
      <w:pPr>
        <w:ind w:left="4384" w:hanging="360"/>
      </w:pPr>
      <w:rPr>
        <w:rFonts w:ascii="Courier New" w:hAnsi="Courier New" w:cs="Courier New" w:hint="default"/>
      </w:rPr>
    </w:lvl>
    <w:lvl w:ilvl="5" w:tplc="04180005" w:tentative="1">
      <w:start w:val="1"/>
      <w:numFmt w:val="bullet"/>
      <w:lvlText w:val=""/>
      <w:lvlJc w:val="left"/>
      <w:pPr>
        <w:ind w:left="5104" w:hanging="360"/>
      </w:pPr>
      <w:rPr>
        <w:rFonts w:ascii="Wingdings" w:hAnsi="Wingdings" w:hint="default"/>
      </w:rPr>
    </w:lvl>
    <w:lvl w:ilvl="6" w:tplc="04180001" w:tentative="1">
      <w:start w:val="1"/>
      <w:numFmt w:val="bullet"/>
      <w:lvlText w:val=""/>
      <w:lvlJc w:val="left"/>
      <w:pPr>
        <w:ind w:left="5824" w:hanging="360"/>
      </w:pPr>
      <w:rPr>
        <w:rFonts w:ascii="Symbol" w:hAnsi="Symbol" w:hint="default"/>
      </w:rPr>
    </w:lvl>
    <w:lvl w:ilvl="7" w:tplc="04180003" w:tentative="1">
      <w:start w:val="1"/>
      <w:numFmt w:val="bullet"/>
      <w:lvlText w:val="o"/>
      <w:lvlJc w:val="left"/>
      <w:pPr>
        <w:ind w:left="6544" w:hanging="360"/>
      </w:pPr>
      <w:rPr>
        <w:rFonts w:ascii="Courier New" w:hAnsi="Courier New" w:cs="Courier New" w:hint="default"/>
      </w:rPr>
    </w:lvl>
    <w:lvl w:ilvl="8" w:tplc="04180005" w:tentative="1">
      <w:start w:val="1"/>
      <w:numFmt w:val="bullet"/>
      <w:lvlText w:val=""/>
      <w:lvlJc w:val="left"/>
      <w:pPr>
        <w:ind w:left="7264" w:hanging="360"/>
      </w:pPr>
      <w:rPr>
        <w:rFonts w:ascii="Wingdings" w:hAnsi="Wingdings" w:hint="default"/>
      </w:rPr>
    </w:lvl>
  </w:abstractNum>
  <w:abstractNum w:abstractNumId="57" w15:restartNumberingAfterBreak="0">
    <w:nsid w:val="5A9264B1"/>
    <w:multiLevelType w:val="hybridMultilevel"/>
    <w:tmpl w:val="6EECDA7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8" w15:restartNumberingAfterBreak="0">
    <w:nsid w:val="5B547691"/>
    <w:multiLevelType w:val="hybridMultilevel"/>
    <w:tmpl w:val="7CF2B2D2"/>
    <w:lvl w:ilvl="0" w:tplc="04090005">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9" w15:restartNumberingAfterBreak="0">
    <w:nsid w:val="5DFE26E1"/>
    <w:multiLevelType w:val="hybridMultilevel"/>
    <w:tmpl w:val="45F2E64A"/>
    <w:lvl w:ilvl="0" w:tplc="6A223734">
      <w:start w:val="1"/>
      <w:numFmt w:val="decimal"/>
      <w:lvlText w:val="%1)"/>
      <w:lvlJc w:val="left"/>
      <w:pPr>
        <w:ind w:left="720" w:hanging="360"/>
      </w:pPr>
      <w:rPr>
        <w:b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60" w15:restartNumberingAfterBreak="0">
    <w:nsid w:val="60695F54"/>
    <w:multiLevelType w:val="hybridMultilevel"/>
    <w:tmpl w:val="3A6A5EF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607F2F17"/>
    <w:multiLevelType w:val="hybridMultilevel"/>
    <w:tmpl w:val="A680E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2" w15:restartNumberingAfterBreak="0">
    <w:nsid w:val="61025148"/>
    <w:multiLevelType w:val="hybridMultilevel"/>
    <w:tmpl w:val="FDDEE6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3" w15:restartNumberingAfterBreak="0">
    <w:nsid w:val="62035A42"/>
    <w:multiLevelType w:val="hybridMultilevel"/>
    <w:tmpl w:val="C942A6F6"/>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4" w15:restartNumberingAfterBreak="0">
    <w:nsid w:val="6441628D"/>
    <w:multiLevelType w:val="hybridMultilevel"/>
    <w:tmpl w:val="71287188"/>
    <w:lvl w:ilvl="0" w:tplc="0418000D">
      <w:start w:val="1"/>
      <w:numFmt w:val="bullet"/>
      <w:lvlText w:val=""/>
      <w:lvlJc w:val="left"/>
      <w:pPr>
        <w:ind w:left="4755" w:hanging="360"/>
      </w:pPr>
      <w:rPr>
        <w:rFonts w:ascii="Wingdings" w:hAnsi="Wingdings" w:hint="default"/>
      </w:rPr>
    </w:lvl>
    <w:lvl w:ilvl="1" w:tplc="04090003">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5" w15:restartNumberingAfterBreak="0">
    <w:nsid w:val="645448F2"/>
    <w:multiLevelType w:val="hybridMultilevel"/>
    <w:tmpl w:val="7C2C0E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6" w15:restartNumberingAfterBreak="0">
    <w:nsid w:val="65C63341"/>
    <w:multiLevelType w:val="hybridMultilevel"/>
    <w:tmpl w:val="496E7A46"/>
    <w:lvl w:ilvl="0" w:tplc="0418000D">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34DC6360">
      <w:numFmt w:val="bullet"/>
      <w:lvlText w:val="-"/>
      <w:lvlJc w:val="left"/>
      <w:pPr>
        <w:ind w:left="2160" w:hanging="360"/>
      </w:pPr>
      <w:rPr>
        <w:rFonts w:ascii="Times New Roman" w:eastAsiaTheme="minorHAnsi"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7" w15:restartNumberingAfterBreak="0">
    <w:nsid w:val="68490397"/>
    <w:multiLevelType w:val="hybridMultilevel"/>
    <w:tmpl w:val="EFA2A976"/>
    <w:lvl w:ilvl="0" w:tplc="04180001">
      <w:start w:val="1"/>
      <w:numFmt w:val="bullet"/>
      <w:lvlText w:val=""/>
      <w:lvlJc w:val="left"/>
      <w:pPr>
        <w:ind w:left="1495" w:hanging="360"/>
      </w:pPr>
      <w:rPr>
        <w:rFonts w:ascii="Symbol" w:hAnsi="Symbol" w:hint="default"/>
      </w:rPr>
    </w:lvl>
    <w:lvl w:ilvl="1" w:tplc="04180003" w:tentative="1">
      <w:start w:val="1"/>
      <w:numFmt w:val="bullet"/>
      <w:lvlText w:val="o"/>
      <w:lvlJc w:val="left"/>
      <w:pPr>
        <w:ind w:left="2205" w:hanging="360"/>
      </w:pPr>
      <w:rPr>
        <w:rFonts w:ascii="Courier New" w:hAnsi="Courier New" w:cs="Courier New" w:hint="default"/>
      </w:rPr>
    </w:lvl>
    <w:lvl w:ilvl="2" w:tplc="04180005" w:tentative="1">
      <w:start w:val="1"/>
      <w:numFmt w:val="bullet"/>
      <w:lvlText w:val=""/>
      <w:lvlJc w:val="left"/>
      <w:pPr>
        <w:ind w:left="2925" w:hanging="360"/>
      </w:pPr>
      <w:rPr>
        <w:rFonts w:ascii="Wingdings" w:hAnsi="Wingdings" w:hint="default"/>
      </w:rPr>
    </w:lvl>
    <w:lvl w:ilvl="3" w:tplc="04180001" w:tentative="1">
      <w:start w:val="1"/>
      <w:numFmt w:val="bullet"/>
      <w:lvlText w:val=""/>
      <w:lvlJc w:val="left"/>
      <w:pPr>
        <w:ind w:left="3645" w:hanging="360"/>
      </w:pPr>
      <w:rPr>
        <w:rFonts w:ascii="Symbol" w:hAnsi="Symbol" w:hint="default"/>
      </w:rPr>
    </w:lvl>
    <w:lvl w:ilvl="4" w:tplc="04180003" w:tentative="1">
      <w:start w:val="1"/>
      <w:numFmt w:val="bullet"/>
      <w:lvlText w:val="o"/>
      <w:lvlJc w:val="left"/>
      <w:pPr>
        <w:ind w:left="4365" w:hanging="360"/>
      </w:pPr>
      <w:rPr>
        <w:rFonts w:ascii="Courier New" w:hAnsi="Courier New" w:cs="Courier New" w:hint="default"/>
      </w:rPr>
    </w:lvl>
    <w:lvl w:ilvl="5" w:tplc="04180005" w:tentative="1">
      <w:start w:val="1"/>
      <w:numFmt w:val="bullet"/>
      <w:lvlText w:val=""/>
      <w:lvlJc w:val="left"/>
      <w:pPr>
        <w:ind w:left="5085" w:hanging="360"/>
      </w:pPr>
      <w:rPr>
        <w:rFonts w:ascii="Wingdings" w:hAnsi="Wingdings" w:hint="default"/>
      </w:rPr>
    </w:lvl>
    <w:lvl w:ilvl="6" w:tplc="04180001" w:tentative="1">
      <w:start w:val="1"/>
      <w:numFmt w:val="bullet"/>
      <w:lvlText w:val=""/>
      <w:lvlJc w:val="left"/>
      <w:pPr>
        <w:ind w:left="5805" w:hanging="360"/>
      </w:pPr>
      <w:rPr>
        <w:rFonts w:ascii="Symbol" w:hAnsi="Symbol" w:hint="default"/>
      </w:rPr>
    </w:lvl>
    <w:lvl w:ilvl="7" w:tplc="04180003" w:tentative="1">
      <w:start w:val="1"/>
      <w:numFmt w:val="bullet"/>
      <w:lvlText w:val="o"/>
      <w:lvlJc w:val="left"/>
      <w:pPr>
        <w:ind w:left="6525" w:hanging="360"/>
      </w:pPr>
      <w:rPr>
        <w:rFonts w:ascii="Courier New" w:hAnsi="Courier New" w:cs="Courier New" w:hint="default"/>
      </w:rPr>
    </w:lvl>
    <w:lvl w:ilvl="8" w:tplc="04180005" w:tentative="1">
      <w:start w:val="1"/>
      <w:numFmt w:val="bullet"/>
      <w:lvlText w:val=""/>
      <w:lvlJc w:val="left"/>
      <w:pPr>
        <w:ind w:left="7245" w:hanging="360"/>
      </w:pPr>
      <w:rPr>
        <w:rFonts w:ascii="Wingdings" w:hAnsi="Wingdings" w:hint="default"/>
      </w:rPr>
    </w:lvl>
  </w:abstractNum>
  <w:abstractNum w:abstractNumId="68" w15:restartNumberingAfterBreak="0">
    <w:nsid w:val="6ABA283A"/>
    <w:multiLevelType w:val="hybridMultilevel"/>
    <w:tmpl w:val="78B4F58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9" w15:restartNumberingAfterBreak="0">
    <w:nsid w:val="6C5D7811"/>
    <w:multiLevelType w:val="hybridMultilevel"/>
    <w:tmpl w:val="DE1EE0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0" w15:restartNumberingAfterBreak="0">
    <w:nsid w:val="700D7463"/>
    <w:multiLevelType w:val="hybridMultilevel"/>
    <w:tmpl w:val="7C72A3B8"/>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71" w15:restartNumberingAfterBreak="0">
    <w:nsid w:val="70276654"/>
    <w:multiLevelType w:val="hybridMultilevel"/>
    <w:tmpl w:val="D63A0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703D259A"/>
    <w:multiLevelType w:val="hybridMultilevel"/>
    <w:tmpl w:val="806C3DF0"/>
    <w:lvl w:ilvl="0" w:tplc="0418000D">
      <w:start w:val="1"/>
      <w:numFmt w:val="bullet"/>
      <w:lvlText w:val=""/>
      <w:lvlJc w:val="left"/>
      <w:pPr>
        <w:ind w:left="720" w:hanging="360"/>
      </w:pPr>
      <w:rPr>
        <w:rFonts w:ascii="Wingdings" w:hAnsi="Wingdings"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3" w15:restartNumberingAfterBreak="0">
    <w:nsid w:val="70E43475"/>
    <w:multiLevelType w:val="hybridMultilevel"/>
    <w:tmpl w:val="4C3C0322"/>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72E8734E"/>
    <w:multiLevelType w:val="hybridMultilevel"/>
    <w:tmpl w:val="248EAD0C"/>
    <w:lvl w:ilvl="0" w:tplc="3B3E0E20">
      <w:start w:val="1"/>
      <w:numFmt w:val="bullet"/>
      <w:lvlText w:val=""/>
      <w:lvlJc w:val="left"/>
      <w:pPr>
        <w:ind w:left="720" w:hanging="360"/>
      </w:pPr>
      <w:rPr>
        <w:rFonts w:ascii="Symbol" w:hAnsi="Symbol" w:hint="default"/>
        <w:color w:val="000000" w:themeColor="text1"/>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739A3BEA"/>
    <w:multiLevelType w:val="hybridMultilevel"/>
    <w:tmpl w:val="84008BCA"/>
    <w:lvl w:ilvl="0" w:tplc="38AA1A8C">
      <w:start w:val="1"/>
      <w:numFmt w:val="decimal"/>
      <w:lvlText w:val="%1."/>
      <w:lvlJc w:val="left"/>
      <w:pPr>
        <w:ind w:left="720" w:hanging="360"/>
      </w:pPr>
      <w:rPr>
        <w:i w:val="0"/>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6" w15:restartNumberingAfterBreak="0">
    <w:nsid w:val="73FF440F"/>
    <w:multiLevelType w:val="hybridMultilevel"/>
    <w:tmpl w:val="189095B4"/>
    <w:lvl w:ilvl="0" w:tplc="04180001">
      <w:start w:val="1"/>
      <w:numFmt w:val="bullet"/>
      <w:lvlText w:val=""/>
      <w:lvlJc w:val="left"/>
      <w:pPr>
        <w:ind w:left="2792" w:hanging="360"/>
      </w:pPr>
      <w:rPr>
        <w:rFonts w:ascii="Symbol" w:hAnsi="Symbol" w:hint="default"/>
      </w:rPr>
    </w:lvl>
    <w:lvl w:ilvl="1" w:tplc="04180003" w:tentative="1">
      <w:start w:val="1"/>
      <w:numFmt w:val="bullet"/>
      <w:lvlText w:val="o"/>
      <w:lvlJc w:val="left"/>
      <w:pPr>
        <w:ind w:left="3512" w:hanging="360"/>
      </w:pPr>
      <w:rPr>
        <w:rFonts w:ascii="Courier New" w:hAnsi="Courier New" w:cs="Courier New" w:hint="default"/>
      </w:rPr>
    </w:lvl>
    <w:lvl w:ilvl="2" w:tplc="04180005" w:tentative="1">
      <w:start w:val="1"/>
      <w:numFmt w:val="bullet"/>
      <w:lvlText w:val=""/>
      <w:lvlJc w:val="left"/>
      <w:pPr>
        <w:ind w:left="4232" w:hanging="360"/>
      </w:pPr>
      <w:rPr>
        <w:rFonts w:ascii="Wingdings" w:hAnsi="Wingdings" w:hint="default"/>
      </w:rPr>
    </w:lvl>
    <w:lvl w:ilvl="3" w:tplc="04180001" w:tentative="1">
      <w:start w:val="1"/>
      <w:numFmt w:val="bullet"/>
      <w:lvlText w:val=""/>
      <w:lvlJc w:val="left"/>
      <w:pPr>
        <w:ind w:left="4952" w:hanging="360"/>
      </w:pPr>
      <w:rPr>
        <w:rFonts w:ascii="Symbol" w:hAnsi="Symbol" w:hint="default"/>
      </w:rPr>
    </w:lvl>
    <w:lvl w:ilvl="4" w:tplc="04180003" w:tentative="1">
      <w:start w:val="1"/>
      <w:numFmt w:val="bullet"/>
      <w:lvlText w:val="o"/>
      <w:lvlJc w:val="left"/>
      <w:pPr>
        <w:ind w:left="5672" w:hanging="360"/>
      </w:pPr>
      <w:rPr>
        <w:rFonts w:ascii="Courier New" w:hAnsi="Courier New" w:cs="Courier New" w:hint="default"/>
      </w:rPr>
    </w:lvl>
    <w:lvl w:ilvl="5" w:tplc="04180005" w:tentative="1">
      <w:start w:val="1"/>
      <w:numFmt w:val="bullet"/>
      <w:lvlText w:val=""/>
      <w:lvlJc w:val="left"/>
      <w:pPr>
        <w:ind w:left="6392" w:hanging="360"/>
      </w:pPr>
      <w:rPr>
        <w:rFonts w:ascii="Wingdings" w:hAnsi="Wingdings" w:hint="default"/>
      </w:rPr>
    </w:lvl>
    <w:lvl w:ilvl="6" w:tplc="04180001" w:tentative="1">
      <w:start w:val="1"/>
      <w:numFmt w:val="bullet"/>
      <w:lvlText w:val=""/>
      <w:lvlJc w:val="left"/>
      <w:pPr>
        <w:ind w:left="7112" w:hanging="360"/>
      </w:pPr>
      <w:rPr>
        <w:rFonts w:ascii="Symbol" w:hAnsi="Symbol" w:hint="default"/>
      </w:rPr>
    </w:lvl>
    <w:lvl w:ilvl="7" w:tplc="04180003" w:tentative="1">
      <w:start w:val="1"/>
      <w:numFmt w:val="bullet"/>
      <w:lvlText w:val="o"/>
      <w:lvlJc w:val="left"/>
      <w:pPr>
        <w:ind w:left="7832" w:hanging="360"/>
      </w:pPr>
      <w:rPr>
        <w:rFonts w:ascii="Courier New" w:hAnsi="Courier New" w:cs="Courier New" w:hint="default"/>
      </w:rPr>
    </w:lvl>
    <w:lvl w:ilvl="8" w:tplc="04180005" w:tentative="1">
      <w:start w:val="1"/>
      <w:numFmt w:val="bullet"/>
      <w:lvlText w:val=""/>
      <w:lvlJc w:val="left"/>
      <w:pPr>
        <w:ind w:left="8552" w:hanging="360"/>
      </w:pPr>
      <w:rPr>
        <w:rFonts w:ascii="Wingdings" w:hAnsi="Wingdings" w:hint="default"/>
      </w:rPr>
    </w:lvl>
  </w:abstractNum>
  <w:abstractNum w:abstractNumId="77" w15:restartNumberingAfterBreak="0">
    <w:nsid w:val="77216E18"/>
    <w:multiLevelType w:val="hybridMultilevel"/>
    <w:tmpl w:val="D33E984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78" w15:restartNumberingAfterBreak="0">
    <w:nsid w:val="77DA2804"/>
    <w:multiLevelType w:val="hybridMultilevel"/>
    <w:tmpl w:val="92B21A8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9" w15:restartNumberingAfterBreak="0">
    <w:nsid w:val="782201B5"/>
    <w:multiLevelType w:val="hybridMultilevel"/>
    <w:tmpl w:val="645234F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0" w15:restartNumberingAfterBreak="0">
    <w:nsid w:val="7BF71383"/>
    <w:multiLevelType w:val="hybridMultilevel"/>
    <w:tmpl w:val="9510FFBA"/>
    <w:lvl w:ilvl="0" w:tplc="8990C962">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60"/>
  </w:num>
  <w:num w:numId="2">
    <w:abstractNumId w:val="20"/>
  </w:num>
  <w:num w:numId="3">
    <w:abstractNumId w:val="64"/>
  </w:num>
  <w:num w:numId="4">
    <w:abstractNumId w:val="56"/>
  </w:num>
  <w:num w:numId="5">
    <w:abstractNumId w:val="47"/>
  </w:num>
  <w:num w:numId="6">
    <w:abstractNumId w:val="30"/>
  </w:num>
  <w:num w:numId="7">
    <w:abstractNumId w:val="1"/>
  </w:num>
  <w:num w:numId="8">
    <w:abstractNumId w:val="9"/>
  </w:num>
  <w:num w:numId="9">
    <w:abstractNumId w:val="69"/>
  </w:num>
  <w:num w:numId="10">
    <w:abstractNumId w:val="36"/>
  </w:num>
  <w:num w:numId="11">
    <w:abstractNumId w:val="63"/>
  </w:num>
  <w:num w:numId="12">
    <w:abstractNumId w:val="8"/>
  </w:num>
  <w:num w:numId="13">
    <w:abstractNumId w:val="70"/>
  </w:num>
  <w:num w:numId="14">
    <w:abstractNumId w:val="65"/>
  </w:num>
  <w:num w:numId="15">
    <w:abstractNumId w:val="35"/>
  </w:num>
  <w:num w:numId="16">
    <w:abstractNumId w:val="23"/>
  </w:num>
  <w:num w:numId="17">
    <w:abstractNumId w:val="43"/>
  </w:num>
  <w:num w:numId="18">
    <w:abstractNumId w:val="62"/>
  </w:num>
  <w:num w:numId="19">
    <w:abstractNumId w:val="54"/>
  </w:num>
  <w:num w:numId="20">
    <w:abstractNumId w:val="4"/>
  </w:num>
  <w:num w:numId="21">
    <w:abstractNumId w:val="7"/>
  </w:num>
  <w:num w:numId="22">
    <w:abstractNumId w:val="67"/>
  </w:num>
  <w:num w:numId="23">
    <w:abstractNumId w:val="79"/>
  </w:num>
  <w:num w:numId="24">
    <w:abstractNumId w:val="28"/>
  </w:num>
  <w:num w:numId="25">
    <w:abstractNumId w:val="77"/>
  </w:num>
  <w:num w:numId="26">
    <w:abstractNumId w:val="46"/>
  </w:num>
  <w:num w:numId="27">
    <w:abstractNumId w:val="33"/>
  </w:num>
  <w:num w:numId="28">
    <w:abstractNumId w:val="19"/>
  </w:num>
  <w:num w:numId="29">
    <w:abstractNumId w:val="57"/>
  </w:num>
  <w:num w:numId="30">
    <w:abstractNumId w:val="61"/>
  </w:num>
  <w:num w:numId="31">
    <w:abstractNumId w:val="76"/>
  </w:num>
  <w:num w:numId="32">
    <w:abstractNumId w:val="51"/>
  </w:num>
  <w:num w:numId="33">
    <w:abstractNumId w:val="5"/>
  </w:num>
  <w:num w:numId="34">
    <w:abstractNumId w:val="49"/>
  </w:num>
  <w:num w:numId="35">
    <w:abstractNumId w:val="74"/>
  </w:num>
  <w:num w:numId="36">
    <w:abstractNumId w:val="31"/>
  </w:num>
  <w:num w:numId="37">
    <w:abstractNumId w:val="40"/>
  </w:num>
  <w:num w:numId="38">
    <w:abstractNumId w:val="71"/>
  </w:num>
  <w:num w:numId="39">
    <w:abstractNumId w:val="26"/>
  </w:num>
  <w:num w:numId="40">
    <w:abstractNumId w:val="10"/>
  </w:num>
  <w:num w:numId="41">
    <w:abstractNumId w:val="0"/>
  </w:num>
  <w:num w:numId="42">
    <w:abstractNumId w:val="45"/>
  </w:num>
  <w:num w:numId="43">
    <w:abstractNumId w:val="21"/>
  </w:num>
  <w:num w:numId="44">
    <w:abstractNumId w:val="41"/>
  </w:num>
  <w:num w:numId="45">
    <w:abstractNumId w:val="29"/>
  </w:num>
  <w:num w:numId="46">
    <w:abstractNumId w:val="44"/>
  </w:num>
  <w:num w:numId="47">
    <w:abstractNumId w:val="42"/>
  </w:num>
  <w:num w:numId="48">
    <w:abstractNumId w:val="25"/>
  </w:num>
  <w:num w:numId="49">
    <w:abstractNumId w:val="38"/>
  </w:num>
  <w:num w:numId="50">
    <w:abstractNumId w:val="11"/>
  </w:num>
  <w:num w:numId="51">
    <w:abstractNumId w:val="37"/>
  </w:num>
  <w:num w:numId="52">
    <w:abstractNumId w:val="16"/>
  </w:num>
  <w:num w:numId="53">
    <w:abstractNumId w:val="6"/>
  </w:num>
  <w:num w:numId="54">
    <w:abstractNumId w:val="13"/>
  </w:num>
  <w:num w:numId="55">
    <w:abstractNumId w:val="15"/>
  </w:num>
  <w:num w:numId="56">
    <w:abstractNumId w:val="53"/>
  </w:num>
  <w:num w:numId="57">
    <w:abstractNumId w:val="52"/>
  </w:num>
  <w:num w:numId="58">
    <w:abstractNumId w:val="2"/>
  </w:num>
  <w:num w:numId="59">
    <w:abstractNumId w:val="73"/>
  </w:num>
  <w:num w:numId="60">
    <w:abstractNumId w:val="75"/>
  </w:num>
  <w:num w:numId="61">
    <w:abstractNumId w:val="68"/>
  </w:num>
  <w:num w:numId="62">
    <w:abstractNumId w:val="66"/>
  </w:num>
  <w:num w:numId="63">
    <w:abstractNumId w:val="18"/>
  </w:num>
  <w:num w:numId="6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8"/>
  </w:num>
  <w:num w:numId="66">
    <w:abstractNumId w:val="55"/>
  </w:num>
  <w:num w:numId="67">
    <w:abstractNumId w:val="78"/>
  </w:num>
  <w:num w:numId="68">
    <w:abstractNumId w:val="48"/>
  </w:num>
  <w:num w:numId="69">
    <w:abstractNumId w:val="17"/>
  </w:num>
  <w:num w:numId="70">
    <w:abstractNumId w:val="3"/>
  </w:num>
  <w:num w:numId="71">
    <w:abstractNumId w:val="22"/>
  </w:num>
  <w:num w:numId="72">
    <w:abstractNumId w:val="12"/>
  </w:num>
  <w:num w:numId="73">
    <w:abstractNumId w:val="24"/>
  </w:num>
  <w:num w:numId="74">
    <w:abstractNumId w:val="80"/>
  </w:num>
  <w:num w:numId="75">
    <w:abstractNumId w:val="14"/>
  </w:num>
  <w:num w:numId="76">
    <w:abstractNumId w:val="39"/>
  </w:num>
  <w:num w:numId="77">
    <w:abstractNumId w:val="27"/>
  </w:num>
  <w:num w:numId="78">
    <w:abstractNumId w:val="72"/>
  </w:num>
  <w:num w:numId="79">
    <w:abstractNumId w:val="34"/>
  </w:num>
  <w:num w:numId="80">
    <w:abstractNumId w:val="50"/>
  </w:num>
  <w:num w:numId="81">
    <w:abstractNumId w:val="32"/>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hideGrammatical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4E07"/>
    <w:rsid w:val="000005D6"/>
    <w:rsid w:val="00000CD4"/>
    <w:rsid w:val="00001AF5"/>
    <w:rsid w:val="0000249F"/>
    <w:rsid w:val="000029FB"/>
    <w:rsid w:val="00002AEA"/>
    <w:rsid w:val="00002F86"/>
    <w:rsid w:val="000030B8"/>
    <w:rsid w:val="0000339F"/>
    <w:rsid w:val="000036E2"/>
    <w:rsid w:val="00003A08"/>
    <w:rsid w:val="00003D70"/>
    <w:rsid w:val="00004F4F"/>
    <w:rsid w:val="00005000"/>
    <w:rsid w:val="000050A2"/>
    <w:rsid w:val="000050C7"/>
    <w:rsid w:val="000052DD"/>
    <w:rsid w:val="00005649"/>
    <w:rsid w:val="00005C52"/>
    <w:rsid w:val="00006262"/>
    <w:rsid w:val="000062DA"/>
    <w:rsid w:val="0000674E"/>
    <w:rsid w:val="000078F8"/>
    <w:rsid w:val="00007F22"/>
    <w:rsid w:val="000107AD"/>
    <w:rsid w:val="00010C18"/>
    <w:rsid w:val="000113AC"/>
    <w:rsid w:val="000116F5"/>
    <w:rsid w:val="0001190F"/>
    <w:rsid w:val="00012C64"/>
    <w:rsid w:val="00013D8C"/>
    <w:rsid w:val="000151BD"/>
    <w:rsid w:val="00015885"/>
    <w:rsid w:val="00015963"/>
    <w:rsid w:val="000160A6"/>
    <w:rsid w:val="00016478"/>
    <w:rsid w:val="00016508"/>
    <w:rsid w:val="00016CCF"/>
    <w:rsid w:val="00016ECE"/>
    <w:rsid w:val="00017113"/>
    <w:rsid w:val="0001721C"/>
    <w:rsid w:val="00017DD2"/>
    <w:rsid w:val="00020647"/>
    <w:rsid w:val="00020706"/>
    <w:rsid w:val="00020DF6"/>
    <w:rsid w:val="00021433"/>
    <w:rsid w:val="000214B8"/>
    <w:rsid w:val="0002198D"/>
    <w:rsid w:val="00023301"/>
    <w:rsid w:val="0002384B"/>
    <w:rsid w:val="00023AAC"/>
    <w:rsid w:val="000243BC"/>
    <w:rsid w:val="00024433"/>
    <w:rsid w:val="00024B44"/>
    <w:rsid w:val="00024F2B"/>
    <w:rsid w:val="00024F77"/>
    <w:rsid w:val="00025046"/>
    <w:rsid w:val="0002539F"/>
    <w:rsid w:val="00025C0D"/>
    <w:rsid w:val="00025E58"/>
    <w:rsid w:val="00026B25"/>
    <w:rsid w:val="00026E3A"/>
    <w:rsid w:val="00026ED0"/>
    <w:rsid w:val="00026EF4"/>
    <w:rsid w:val="000279C3"/>
    <w:rsid w:val="00030C18"/>
    <w:rsid w:val="000318B0"/>
    <w:rsid w:val="00031995"/>
    <w:rsid w:val="00031FA9"/>
    <w:rsid w:val="000321C7"/>
    <w:rsid w:val="00032459"/>
    <w:rsid w:val="0003299B"/>
    <w:rsid w:val="00034208"/>
    <w:rsid w:val="0003480A"/>
    <w:rsid w:val="00035A32"/>
    <w:rsid w:val="0003652D"/>
    <w:rsid w:val="000368EE"/>
    <w:rsid w:val="0003781B"/>
    <w:rsid w:val="00040176"/>
    <w:rsid w:val="00040D96"/>
    <w:rsid w:val="000428D7"/>
    <w:rsid w:val="00042DF8"/>
    <w:rsid w:val="00043092"/>
    <w:rsid w:val="00043E22"/>
    <w:rsid w:val="00044766"/>
    <w:rsid w:val="00044A0C"/>
    <w:rsid w:val="00045069"/>
    <w:rsid w:val="000461AA"/>
    <w:rsid w:val="000465AD"/>
    <w:rsid w:val="00046915"/>
    <w:rsid w:val="0004699E"/>
    <w:rsid w:val="000477C1"/>
    <w:rsid w:val="00047DFF"/>
    <w:rsid w:val="00051A8E"/>
    <w:rsid w:val="00051BC5"/>
    <w:rsid w:val="000522D3"/>
    <w:rsid w:val="0005298F"/>
    <w:rsid w:val="00053AEB"/>
    <w:rsid w:val="00054237"/>
    <w:rsid w:val="0005563E"/>
    <w:rsid w:val="00055713"/>
    <w:rsid w:val="00055992"/>
    <w:rsid w:val="00056527"/>
    <w:rsid w:val="000574B2"/>
    <w:rsid w:val="000577B1"/>
    <w:rsid w:val="00057818"/>
    <w:rsid w:val="00060E09"/>
    <w:rsid w:val="00060E8D"/>
    <w:rsid w:val="00061A26"/>
    <w:rsid w:val="0006212D"/>
    <w:rsid w:val="000622F4"/>
    <w:rsid w:val="00062379"/>
    <w:rsid w:val="00062452"/>
    <w:rsid w:val="000627EF"/>
    <w:rsid w:val="00064C6D"/>
    <w:rsid w:val="0006611C"/>
    <w:rsid w:val="0006690F"/>
    <w:rsid w:val="00066E81"/>
    <w:rsid w:val="00067316"/>
    <w:rsid w:val="000704F2"/>
    <w:rsid w:val="00070A56"/>
    <w:rsid w:val="00070AB5"/>
    <w:rsid w:val="00071E32"/>
    <w:rsid w:val="0007212F"/>
    <w:rsid w:val="00072226"/>
    <w:rsid w:val="000722A8"/>
    <w:rsid w:val="00072D0F"/>
    <w:rsid w:val="00073941"/>
    <w:rsid w:val="00073C74"/>
    <w:rsid w:val="00073DE2"/>
    <w:rsid w:val="00073EB2"/>
    <w:rsid w:val="00074441"/>
    <w:rsid w:val="00074727"/>
    <w:rsid w:val="00074EF3"/>
    <w:rsid w:val="0007613A"/>
    <w:rsid w:val="0007647B"/>
    <w:rsid w:val="00076A1D"/>
    <w:rsid w:val="00076BFA"/>
    <w:rsid w:val="00076FAD"/>
    <w:rsid w:val="000809E5"/>
    <w:rsid w:val="00081D0F"/>
    <w:rsid w:val="000827F4"/>
    <w:rsid w:val="00082F2D"/>
    <w:rsid w:val="00083253"/>
    <w:rsid w:val="00083456"/>
    <w:rsid w:val="00083650"/>
    <w:rsid w:val="00083DEA"/>
    <w:rsid w:val="00084199"/>
    <w:rsid w:val="0008466E"/>
    <w:rsid w:val="0008556E"/>
    <w:rsid w:val="00085942"/>
    <w:rsid w:val="00086A08"/>
    <w:rsid w:val="00086DB1"/>
    <w:rsid w:val="000873FF"/>
    <w:rsid w:val="000878AF"/>
    <w:rsid w:val="00087B00"/>
    <w:rsid w:val="00090072"/>
    <w:rsid w:val="0009056C"/>
    <w:rsid w:val="00090B7E"/>
    <w:rsid w:val="00090E0C"/>
    <w:rsid w:val="00090EDA"/>
    <w:rsid w:val="00091300"/>
    <w:rsid w:val="000915D8"/>
    <w:rsid w:val="00091CC5"/>
    <w:rsid w:val="00091DB0"/>
    <w:rsid w:val="000926BD"/>
    <w:rsid w:val="000936CD"/>
    <w:rsid w:val="00093712"/>
    <w:rsid w:val="000937C5"/>
    <w:rsid w:val="00093C6C"/>
    <w:rsid w:val="00093EE6"/>
    <w:rsid w:val="000942FA"/>
    <w:rsid w:val="00094403"/>
    <w:rsid w:val="00094928"/>
    <w:rsid w:val="000968BE"/>
    <w:rsid w:val="0009696D"/>
    <w:rsid w:val="00096A94"/>
    <w:rsid w:val="000979EB"/>
    <w:rsid w:val="00097CBD"/>
    <w:rsid w:val="000A0553"/>
    <w:rsid w:val="000A17C9"/>
    <w:rsid w:val="000A1E19"/>
    <w:rsid w:val="000A244F"/>
    <w:rsid w:val="000A24FF"/>
    <w:rsid w:val="000A28FD"/>
    <w:rsid w:val="000A2BA3"/>
    <w:rsid w:val="000A2E01"/>
    <w:rsid w:val="000A3CD3"/>
    <w:rsid w:val="000A3D9B"/>
    <w:rsid w:val="000A42FB"/>
    <w:rsid w:val="000A48AF"/>
    <w:rsid w:val="000A49CE"/>
    <w:rsid w:val="000A4D17"/>
    <w:rsid w:val="000A4F21"/>
    <w:rsid w:val="000A4FB0"/>
    <w:rsid w:val="000A59AA"/>
    <w:rsid w:val="000A641A"/>
    <w:rsid w:val="000A72B5"/>
    <w:rsid w:val="000B007B"/>
    <w:rsid w:val="000B0366"/>
    <w:rsid w:val="000B0AA8"/>
    <w:rsid w:val="000B0D84"/>
    <w:rsid w:val="000B13DE"/>
    <w:rsid w:val="000B179F"/>
    <w:rsid w:val="000B1E15"/>
    <w:rsid w:val="000B2485"/>
    <w:rsid w:val="000B2805"/>
    <w:rsid w:val="000B28B9"/>
    <w:rsid w:val="000B2B79"/>
    <w:rsid w:val="000B2B87"/>
    <w:rsid w:val="000B330F"/>
    <w:rsid w:val="000B4200"/>
    <w:rsid w:val="000B45ED"/>
    <w:rsid w:val="000B47B2"/>
    <w:rsid w:val="000B4EDC"/>
    <w:rsid w:val="000B5925"/>
    <w:rsid w:val="000B5A11"/>
    <w:rsid w:val="000B6028"/>
    <w:rsid w:val="000B61F3"/>
    <w:rsid w:val="000B6305"/>
    <w:rsid w:val="000B66DA"/>
    <w:rsid w:val="000B6AB9"/>
    <w:rsid w:val="000B6B77"/>
    <w:rsid w:val="000B6EA6"/>
    <w:rsid w:val="000B7A36"/>
    <w:rsid w:val="000C025E"/>
    <w:rsid w:val="000C02FA"/>
    <w:rsid w:val="000C0A9C"/>
    <w:rsid w:val="000C0BBD"/>
    <w:rsid w:val="000C0D58"/>
    <w:rsid w:val="000C0DEC"/>
    <w:rsid w:val="000C0E02"/>
    <w:rsid w:val="000C1589"/>
    <w:rsid w:val="000C19ED"/>
    <w:rsid w:val="000C1E4B"/>
    <w:rsid w:val="000C221B"/>
    <w:rsid w:val="000C239A"/>
    <w:rsid w:val="000C3242"/>
    <w:rsid w:val="000C3855"/>
    <w:rsid w:val="000C393C"/>
    <w:rsid w:val="000C39FE"/>
    <w:rsid w:val="000C3B21"/>
    <w:rsid w:val="000C42F7"/>
    <w:rsid w:val="000C4507"/>
    <w:rsid w:val="000C482B"/>
    <w:rsid w:val="000C4EE7"/>
    <w:rsid w:val="000C60E7"/>
    <w:rsid w:val="000C67A6"/>
    <w:rsid w:val="000C686E"/>
    <w:rsid w:val="000C7317"/>
    <w:rsid w:val="000C7819"/>
    <w:rsid w:val="000D01C3"/>
    <w:rsid w:val="000D1374"/>
    <w:rsid w:val="000D1D4E"/>
    <w:rsid w:val="000D2112"/>
    <w:rsid w:val="000D274D"/>
    <w:rsid w:val="000D2F6D"/>
    <w:rsid w:val="000D3B0C"/>
    <w:rsid w:val="000D4011"/>
    <w:rsid w:val="000D4664"/>
    <w:rsid w:val="000D4AFF"/>
    <w:rsid w:val="000D4B5C"/>
    <w:rsid w:val="000D4ED6"/>
    <w:rsid w:val="000D5883"/>
    <w:rsid w:val="000D58F1"/>
    <w:rsid w:val="000D676F"/>
    <w:rsid w:val="000D6E8D"/>
    <w:rsid w:val="000D7B7F"/>
    <w:rsid w:val="000D7EC8"/>
    <w:rsid w:val="000D7F86"/>
    <w:rsid w:val="000E09C9"/>
    <w:rsid w:val="000E0B04"/>
    <w:rsid w:val="000E1259"/>
    <w:rsid w:val="000E15E2"/>
    <w:rsid w:val="000E15FF"/>
    <w:rsid w:val="000E21F1"/>
    <w:rsid w:val="000E228C"/>
    <w:rsid w:val="000E318D"/>
    <w:rsid w:val="000E3558"/>
    <w:rsid w:val="000E39D2"/>
    <w:rsid w:val="000E3E01"/>
    <w:rsid w:val="000E43C7"/>
    <w:rsid w:val="000E468C"/>
    <w:rsid w:val="000E6C00"/>
    <w:rsid w:val="000E6EF6"/>
    <w:rsid w:val="000E7BFD"/>
    <w:rsid w:val="000F0137"/>
    <w:rsid w:val="000F018C"/>
    <w:rsid w:val="000F0E43"/>
    <w:rsid w:val="000F173A"/>
    <w:rsid w:val="000F180C"/>
    <w:rsid w:val="000F3AEA"/>
    <w:rsid w:val="000F3F07"/>
    <w:rsid w:val="000F3FEC"/>
    <w:rsid w:val="000F40B6"/>
    <w:rsid w:val="000F4481"/>
    <w:rsid w:val="000F4CCD"/>
    <w:rsid w:val="000F4F58"/>
    <w:rsid w:val="000F550C"/>
    <w:rsid w:val="000F5585"/>
    <w:rsid w:val="000F559A"/>
    <w:rsid w:val="000F566C"/>
    <w:rsid w:val="000F57F9"/>
    <w:rsid w:val="000F5F68"/>
    <w:rsid w:val="000F6278"/>
    <w:rsid w:val="000F6979"/>
    <w:rsid w:val="000F6BBD"/>
    <w:rsid w:val="000F7A73"/>
    <w:rsid w:val="000F7D00"/>
    <w:rsid w:val="001000B9"/>
    <w:rsid w:val="001002E0"/>
    <w:rsid w:val="0010076E"/>
    <w:rsid w:val="001008A6"/>
    <w:rsid w:val="00100929"/>
    <w:rsid w:val="00100957"/>
    <w:rsid w:val="00100C58"/>
    <w:rsid w:val="00100DF0"/>
    <w:rsid w:val="001013B2"/>
    <w:rsid w:val="00101927"/>
    <w:rsid w:val="00101D43"/>
    <w:rsid w:val="001026EA"/>
    <w:rsid w:val="00102810"/>
    <w:rsid w:val="001029F8"/>
    <w:rsid w:val="00103369"/>
    <w:rsid w:val="00103A19"/>
    <w:rsid w:val="00104CBA"/>
    <w:rsid w:val="001055C8"/>
    <w:rsid w:val="00105CF5"/>
    <w:rsid w:val="0010605B"/>
    <w:rsid w:val="001060CA"/>
    <w:rsid w:val="001066B2"/>
    <w:rsid w:val="00106870"/>
    <w:rsid w:val="00106EF6"/>
    <w:rsid w:val="00106F04"/>
    <w:rsid w:val="0010747F"/>
    <w:rsid w:val="001078D9"/>
    <w:rsid w:val="00107A1D"/>
    <w:rsid w:val="00107D03"/>
    <w:rsid w:val="00110391"/>
    <w:rsid w:val="00111403"/>
    <w:rsid w:val="00111745"/>
    <w:rsid w:val="0011189D"/>
    <w:rsid w:val="0011216C"/>
    <w:rsid w:val="00112A93"/>
    <w:rsid w:val="001131ED"/>
    <w:rsid w:val="001138A7"/>
    <w:rsid w:val="0011489E"/>
    <w:rsid w:val="00114ED8"/>
    <w:rsid w:val="00115E6B"/>
    <w:rsid w:val="00115EB1"/>
    <w:rsid w:val="00115F67"/>
    <w:rsid w:val="001163BC"/>
    <w:rsid w:val="001164DD"/>
    <w:rsid w:val="00116D24"/>
    <w:rsid w:val="00117131"/>
    <w:rsid w:val="001172E7"/>
    <w:rsid w:val="00117517"/>
    <w:rsid w:val="001176B8"/>
    <w:rsid w:val="00120561"/>
    <w:rsid w:val="00120846"/>
    <w:rsid w:val="0012091D"/>
    <w:rsid w:val="00120B41"/>
    <w:rsid w:val="00120F9B"/>
    <w:rsid w:val="0012269A"/>
    <w:rsid w:val="001227B3"/>
    <w:rsid w:val="0012298E"/>
    <w:rsid w:val="00122ABC"/>
    <w:rsid w:val="001235BB"/>
    <w:rsid w:val="001238FF"/>
    <w:rsid w:val="00123AC1"/>
    <w:rsid w:val="001246D9"/>
    <w:rsid w:val="00124DF5"/>
    <w:rsid w:val="00125008"/>
    <w:rsid w:val="001252F8"/>
    <w:rsid w:val="00125306"/>
    <w:rsid w:val="00125F6C"/>
    <w:rsid w:val="001269F8"/>
    <w:rsid w:val="00126D7C"/>
    <w:rsid w:val="0012789B"/>
    <w:rsid w:val="00127DFE"/>
    <w:rsid w:val="001302F2"/>
    <w:rsid w:val="001306DA"/>
    <w:rsid w:val="00130855"/>
    <w:rsid w:val="00130D58"/>
    <w:rsid w:val="00130D86"/>
    <w:rsid w:val="00130F52"/>
    <w:rsid w:val="00131CDD"/>
    <w:rsid w:val="00132B21"/>
    <w:rsid w:val="001333CE"/>
    <w:rsid w:val="00133FB4"/>
    <w:rsid w:val="00134455"/>
    <w:rsid w:val="0013543E"/>
    <w:rsid w:val="00136D5F"/>
    <w:rsid w:val="0013718B"/>
    <w:rsid w:val="001372BD"/>
    <w:rsid w:val="001379AF"/>
    <w:rsid w:val="001404FA"/>
    <w:rsid w:val="001406DA"/>
    <w:rsid w:val="00140DF1"/>
    <w:rsid w:val="0014226B"/>
    <w:rsid w:val="00142427"/>
    <w:rsid w:val="001427F3"/>
    <w:rsid w:val="00143F00"/>
    <w:rsid w:val="00143F0A"/>
    <w:rsid w:val="00145351"/>
    <w:rsid w:val="00145827"/>
    <w:rsid w:val="00145CB6"/>
    <w:rsid w:val="00145CF8"/>
    <w:rsid w:val="00146846"/>
    <w:rsid w:val="00146D69"/>
    <w:rsid w:val="0014720B"/>
    <w:rsid w:val="001477C3"/>
    <w:rsid w:val="001478C7"/>
    <w:rsid w:val="00147CD5"/>
    <w:rsid w:val="001502D4"/>
    <w:rsid w:val="0015076E"/>
    <w:rsid w:val="001507C5"/>
    <w:rsid w:val="00151752"/>
    <w:rsid w:val="00151E88"/>
    <w:rsid w:val="0015274F"/>
    <w:rsid w:val="0015299C"/>
    <w:rsid w:val="001529E0"/>
    <w:rsid w:val="00152C0E"/>
    <w:rsid w:val="00152CED"/>
    <w:rsid w:val="00154967"/>
    <w:rsid w:val="00154C34"/>
    <w:rsid w:val="00154C5A"/>
    <w:rsid w:val="00154E06"/>
    <w:rsid w:val="001555D2"/>
    <w:rsid w:val="00155B74"/>
    <w:rsid w:val="00155B7A"/>
    <w:rsid w:val="00156288"/>
    <w:rsid w:val="00156A4C"/>
    <w:rsid w:val="00156D05"/>
    <w:rsid w:val="00156E65"/>
    <w:rsid w:val="001575F2"/>
    <w:rsid w:val="001579D0"/>
    <w:rsid w:val="00157DF7"/>
    <w:rsid w:val="00160054"/>
    <w:rsid w:val="00160E17"/>
    <w:rsid w:val="00160ED3"/>
    <w:rsid w:val="001611A2"/>
    <w:rsid w:val="00161235"/>
    <w:rsid w:val="001614D8"/>
    <w:rsid w:val="00161F4B"/>
    <w:rsid w:val="00161FA3"/>
    <w:rsid w:val="00162090"/>
    <w:rsid w:val="00162BE2"/>
    <w:rsid w:val="001632F7"/>
    <w:rsid w:val="00165C37"/>
    <w:rsid w:val="001661C8"/>
    <w:rsid w:val="00166467"/>
    <w:rsid w:val="0016688D"/>
    <w:rsid w:val="00166B98"/>
    <w:rsid w:val="00166D41"/>
    <w:rsid w:val="0016776D"/>
    <w:rsid w:val="00167827"/>
    <w:rsid w:val="00167D5B"/>
    <w:rsid w:val="00167DFA"/>
    <w:rsid w:val="001700C0"/>
    <w:rsid w:val="00170156"/>
    <w:rsid w:val="00170C4D"/>
    <w:rsid w:val="00170CF3"/>
    <w:rsid w:val="00170EE1"/>
    <w:rsid w:val="00170FA5"/>
    <w:rsid w:val="0017149F"/>
    <w:rsid w:val="00171E1C"/>
    <w:rsid w:val="00172395"/>
    <w:rsid w:val="001728EC"/>
    <w:rsid w:val="001731A7"/>
    <w:rsid w:val="0017461D"/>
    <w:rsid w:val="00174EB4"/>
    <w:rsid w:val="00174F93"/>
    <w:rsid w:val="00175EAE"/>
    <w:rsid w:val="00177018"/>
    <w:rsid w:val="001772A3"/>
    <w:rsid w:val="001776C9"/>
    <w:rsid w:val="00181691"/>
    <w:rsid w:val="00181AB3"/>
    <w:rsid w:val="00181CE8"/>
    <w:rsid w:val="001825CA"/>
    <w:rsid w:val="00182A78"/>
    <w:rsid w:val="00182E08"/>
    <w:rsid w:val="00183982"/>
    <w:rsid w:val="0018406F"/>
    <w:rsid w:val="0018465A"/>
    <w:rsid w:val="001848EC"/>
    <w:rsid w:val="00184AFE"/>
    <w:rsid w:val="001857F6"/>
    <w:rsid w:val="00185F50"/>
    <w:rsid w:val="00186F28"/>
    <w:rsid w:val="00187705"/>
    <w:rsid w:val="00187F88"/>
    <w:rsid w:val="00190182"/>
    <w:rsid w:val="001901EC"/>
    <w:rsid w:val="0019124F"/>
    <w:rsid w:val="0019199B"/>
    <w:rsid w:val="00191B20"/>
    <w:rsid w:val="001920E5"/>
    <w:rsid w:val="0019225A"/>
    <w:rsid w:val="00192299"/>
    <w:rsid w:val="00193777"/>
    <w:rsid w:val="001938CF"/>
    <w:rsid w:val="0019504B"/>
    <w:rsid w:val="001950A8"/>
    <w:rsid w:val="00196002"/>
    <w:rsid w:val="001963B0"/>
    <w:rsid w:val="00197533"/>
    <w:rsid w:val="001979C2"/>
    <w:rsid w:val="00197C8E"/>
    <w:rsid w:val="00197D50"/>
    <w:rsid w:val="00197EEC"/>
    <w:rsid w:val="001A1644"/>
    <w:rsid w:val="001A299E"/>
    <w:rsid w:val="001A2F72"/>
    <w:rsid w:val="001A31B6"/>
    <w:rsid w:val="001A35E5"/>
    <w:rsid w:val="001A3BBF"/>
    <w:rsid w:val="001A3D38"/>
    <w:rsid w:val="001A42F3"/>
    <w:rsid w:val="001A4BF7"/>
    <w:rsid w:val="001A5A2A"/>
    <w:rsid w:val="001A5AA4"/>
    <w:rsid w:val="001A5F01"/>
    <w:rsid w:val="001A6106"/>
    <w:rsid w:val="001A656F"/>
    <w:rsid w:val="001A663F"/>
    <w:rsid w:val="001A66F5"/>
    <w:rsid w:val="001A7BF5"/>
    <w:rsid w:val="001B0128"/>
    <w:rsid w:val="001B04E4"/>
    <w:rsid w:val="001B058D"/>
    <w:rsid w:val="001B1500"/>
    <w:rsid w:val="001B1B61"/>
    <w:rsid w:val="001B1FA5"/>
    <w:rsid w:val="001B270E"/>
    <w:rsid w:val="001B2B79"/>
    <w:rsid w:val="001B2E14"/>
    <w:rsid w:val="001B3279"/>
    <w:rsid w:val="001B35C2"/>
    <w:rsid w:val="001B3689"/>
    <w:rsid w:val="001B416A"/>
    <w:rsid w:val="001B4B58"/>
    <w:rsid w:val="001B4BAC"/>
    <w:rsid w:val="001B4D2A"/>
    <w:rsid w:val="001B4DCD"/>
    <w:rsid w:val="001B4E3D"/>
    <w:rsid w:val="001B51F7"/>
    <w:rsid w:val="001B525B"/>
    <w:rsid w:val="001B5312"/>
    <w:rsid w:val="001B5708"/>
    <w:rsid w:val="001B6E6C"/>
    <w:rsid w:val="001B700E"/>
    <w:rsid w:val="001B7137"/>
    <w:rsid w:val="001B76FC"/>
    <w:rsid w:val="001B7741"/>
    <w:rsid w:val="001B7975"/>
    <w:rsid w:val="001B7B98"/>
    <w:rsid w:val="001B7BA5"/>
    <w:rsid w:val="001B7CCE"/>
    <w:rsid w:val="001B7D37"/>
    <w:rsid w:val="001B7EA5"/>
    <w:rsid w:val="001C0808"/>
    <w:rsid w:val="001C18D5"/>
    <w:rsid w:val="001C1F57"/>
    <w:rsid w:val="001C2238"/>
    <w:rsid w:val="001C23DD"/>
    <w:rsid w:val="001C26B7"/>
    <w:rsid w:val="001C29AC"/>
    <w:rsid w:val="001C3B15"/>
    <w:rsid w:val="001C423F"/>
    <w:rsid w:val="001C46FB"/>
    <w:rsid w:val="001C4C59"/>
    <w:rsid w:val="001C4F82"/>
    <w:rsid w:val="001C500D"/>
    <w:rsid w:val="001C5245"/>
    <w:rsid w:val="001C54A6"/>
    <w:rsid w:val="001C6297"/>
    <w:rsid w:val="001C6901"/>
    <w:rsid w:val="001C6919"/>
    <w:rsid w:val="001C6CE6"/>
    <w:rsid w:val="001C71A1"/>
    <w:rsid w:val="001D0075"/>
    <w:rsid w:val="001D02F1"/>
    <w:rsid w:val="001D0482"/>
    <w:rsid w:val="001D084C"/>
    <w:rsid w:val="001D15E2"/>
    <w:rsid w:val="001D19A9"/>
    <w:rsid w:val="001D21C2"/>
    <w:rsid w:val="001D2376"/>
    <w:rsid w:val="001D29DC"/>
    <w:rsid w:val="001D2CE5"/>
    <w:rsid w:val="001D2F8F"/>
    <w:rsid w:val="001D32C5"/>
    <w:rsid w:val="001D36D7"/>
    <w:rsid w:val="001D3FCD"/>
    <w:rsid w:val="001D4B7A"/>
    <w:rsid w:val="001D4D1D"/>
    <w:rsid w:val="001D4EA2"/>
    <w:rsid w:val="001D4EE9"/>
    <w:rsid w:val="001D50D6"/>
    <w:rsid w:val="001D61EE"/>
    <w:rsid w:val="001D644D"/>
    <w:rsid w:val="001D6998"/>
    <w:rsid w:val="001D73EA"/>
    <w:rsid w:val="001D7EC3"/>
    <w:rsid w:val="001E089F"/>
    <w:rsid w:val="001E0C14"/>
    <w:rsid w:val="001E0D2C"/>
    <w:rsid w:val="001E0D74"/>
    <w:rsid w:val="001E1578"/>
    <w:rsid w:val="001E170D"/>
    <w:rsid w:val="001E1E55"/>
    <w:rsid w:val="001E3CB2"/>
    <w:rsid w:val="001E3DCC"/>
    <w:rsid w:val="001E45A0"/>
    <w:rsid w:val="001E48AC"/>
    <w:rsid w:val="001E4C68"/>
    <w:rsid w:val="001E50C6"/>
    <w:rsid w:val="001E6BEC"/>
    <w:rsid w:val="001F0A03"/>
    <w:rsid w:val="001F0A7A"/>
    <w:rsid w:val="001F0AC3"/>
    <w:rsid w:val="001F13A1"/>
    <w:rsid w:val="001F1D09"/>
    <w:rsid w:val="001F2CCD"/>
    <w:rsid w:val="001F3075"/>
    <w:rsid w:val="001F33A9"/>
    <w:rsid w:val="001F36E2"/>
    <w:rsid w:val="001F4308"/>
    <w:rsid w:val="001F4311"/>
    <w:rsid w:val="001F47A1"/>
    <w:rsid w:val="001F571C"/>
    <w:rsid w:val="001F5991"/>
    <w:rsid w:val="001F5F95"/>
    <w:rsid w:val="001F69A6"/>
    <w:rsid w:val="001F6CA9"/>
    <w:rsid w:val="001F6DBB"/>
    <w:rsid w:val="001F7B70"/>
    <w:rsid w:val="00200111"/>
    <w:rsid w:val="00200336"/>
    <w:rsid w:val="00200668"/>
    <w:rsid w:val="00200783"/>
    <w:rsid w:val="00200C63"/>
    <w:rsid w:val="00200D64"/>
    <w:rsid w:val="002013A4"/>
    <w:rsid w:val="002023AC"/>
    <w:rsid w:val="00203512"/>
    <w:rsid w:val="0020354C"/>
    <w:rsid w:val="002037BD"/>
    <w:rsid w:val="0020380E"/>
    <w:rsid w:val="00204557"/>
    <w:rsid w:val="00205703"/>
    <w:rsid w:val="00205A2E"/>
    <w:rsid w:val="0020666E"/>
    <w:rsid w:val="0020692B"/>
    <w:rsid w:val="00206AC6"/>
    <w:rsid w:val="00207434"/>
    <w:rsid w:val="00210064"/>
    <w:rsid w:val="0021028E"/>
    <w:rsid w:val="00211316"/>
    <w:rsid w:val="00211B29"/>
    <w:rsid w:val="00211CB0"/>
    <w:rsid w:val="00212087"/>
    <w:rsid w:val="00212373"/>
    <w:rsid w:val="00212999"/>
    <w:rsid w:val="00213075"/>
    <w:rsid w:val="002136C2"/>
    <w:rsid w:val="00214BFA"/>
    <w:rsid w:val="00214CBD"/>
    <w:rsid w:val="00215CED"/>
    <w:rsid w:val="00215D58"/>
    <w:rsid w:val="002160AC"/>
    <w:rsid w:val="002160F5"/>
    <w:rsid w:val="002166BF"/>
    <w:rsid w:val="00216A7A"/>
    <w:rsid w:val="00216A9E"/>
    <w:rsid w:val="00216C4A"/>
    <w:rsid w:val="00216E71"/>
    <w:rsid w:val="00217DBC"/>
    <w:rsid w:val="002204CE"/>
    <w:rsid w:val="002205E3"/>
    <w:rsid w:val="00220742"/>
    <w:rsid w:val="00221048"/>
    <w:rsid w:val="00222730"/>
    <w:rsid w:val="00222BDE"/>
    <w:rsid w:val="0022317B"/>
    <w:rsid w:val="0022337F"/>
    <w:rsid w:val="00223A1B"/>
    <w:rsid w:val="00223CBF"/>
    <w:rsid w:val="0022412A"/>
    <w:rsid w:val="002243E8"/>
    <w:rsid w:val="00224536"/>
    <w:rsid w:val="00224CD6"/>
    <w:rsid w:val="002250F7"/>
    <w:rsid w:val="00225C99"/>
    <w:rsid w:val="00225E6F"/>
    <w:rsid w:val="002263AB"/>
    <w:rsid w:val="00226691"/>
    <w:rsid w:val="00226797"/>
    <w:rsid w:val="00227035"/>
    <w:rsid w:val="0022711D"/>
    <w:rsid w:val="002276EC"/>
    <w:rsid w:val="00227A17"/>
    <w:rsid w:val="0023001B"/>
    <w:rsid w:val="00230399"/>
    <w:rsid w:val="002306CF"/>
    <w:rsid w:val="002310AD"/>
    <w:rsid w:val="002311AA"/>
    <w:rsid w:val="00231867"/>
    <w:rsid w:val="00231EAA"/>
    <w:rsid w:val="00235181"/>
    <w:rsid w:val="00235185"/>
    <w:rsid w:val="002354A5"/>
    <w:rsid w:val="002356F4"/>
    <w:rsid w:val="002356FD"/>
    <w:rsid w:val="002371B9"/>
    <w:rsid w:val="00237230"/>
    <w:rsid w:val="0023731A"/>
    <w:rsid w:val="0023770A"/>
    <w:rsid w:val="00237D61"/>
    <w:rsid w:val="00237E13"/>
    <w:rsid w:val="00240047"/>
    <w:rsid w:val="00240333"/>
    <w:rsid w:val="002408CA"/>
    <w:rsid w:val="00240C41"/>
    <w:rsid w:val="00241121"/>
    <w:rsid w:val="00241593"/>
    <w:rsid w:val="002415B5"/>
    <w:rsid w:val="002417D3"/>
    <w:rsid w:val="00241974"/>
    <w:rsid w:val="00241EEA"/>
    <w:rsid w:val="0024236E"/>
    <w:rsid w:val="002423DC"/>
    <w:rsid w:val="00242411"/>
    <w:rsid w:val="00242ACF"/>
    <w:rsid w:val="002430B4"/>
    <w:rsid w:val="00243754"/>
    <w:rsid w:val="002445C3"/>
    <w:rsid w:val="00244E74"/>
    <w:rsid w:val="002452AE"/>
    <w:rsid w:val="00245301"/>
    <w:rsid w:val="002455CC"/>
    <w:rsid w:val="00245784"/>
    <w:rsid w:val="00245DC0"/>
    <w:rsid w:val="00245F99"/>
    <w:rsid w:val="002463BB"/>
    <w:rsid w:val="002469D0"/>
    <w:rsid w:val="00246DAE"/>
    <w:rsid w:val="00246E97"/>
    <w:rsid w:val="00250CD0"/>
    <w:rsid w:val="00250E41"/>
    <w:rsid w:val="00251028"/>
    <w:rsid w:val="002516DB"/>
    <w:rsid w:val="0025238F"/>
    <w:rsid w:val="00252C18"/>
    <w:rsid w:val="00253567"/>
    <w:rsid w:val="00253A59"/>
    <w:rsid w:val="00253FC0"/>
    <w:rsid w:val="0025467E"/>
    <w:rsid w:val="00254A5D"/>
    <w:rsid w:val="00254C76"/>
    <w:rsid w:val="0025580D"/>
    <w:rsid w:val="00255BBC"/>
    <w:rsid w:val="002560E6"/>
    <w:rsid w:val="00256424"/>
    <w:rsid w:val="00256B1F"/>
    <w:rsid w:val="00256FA4"/>
    <w:rsid w:val="00257D8C"/>
    <w:rsid w:val="00260113"/>
    <w:rsid w:val="00261563"/>
    <w:rsid w:val="0026164E"/>
    <w:rsid w:val="002616F3"/>
    <w:rsid w:val="002621DC"/>
    <w:rsid w:val="00262751"/>
    <w:rsid w:val="002633F5"/>
    <w:rsid w:val="00263B96"/>
    <w:rsid w:val="00263D3A"/>
    <w:rsid w:val="00264406"/>
    <w:rsid w:val="0026474C"/>
    <w:rsid w:val="00264A0C"/>
    <w:rsid w:val="002650ED"/>
    <w:rsid w:val="00265891"/>
    <w:rsid w:val="00266028"/>
    <w:rsid w:val="00266BB6"/>
    <w:rsid w:val="00266CAF"/>
    <w:rsid w:val="00266CDA"/>
    <w:rsid w:val="00267056"/>
    <w:rsid w:val="002700A7"/>
    <w:rsid w:val="00270984"/>
    <w:rsid w:val="00271453"/>
    <w:rsid w:val="00271B7E"/>
    <w:rsid w:val="00271BDD"/>
    <w:rsid w:val="0027213F"/>
    <w:rsid w:val="00272156"/>
    <w:rsid w:val="00272529"/>
    <w:rsid w:val="0027253F"/>
    <w:rsid w:val="0027323F"/>
    <w:rsid w:val="00273CE2"/>
    <w:rsid w:val="0027472D"/>
    <w:rsid w:val="00275170"/>
    <w:rsid w:val="00275913"/>
    <w:rsid w:val="00275DDD"/>
    <w:rsid w:val="002762AC"/>
    <w:rsid w:val="00276DE2"/>
    <w:rsid w:val="0027760B"/>
    <w:rsid w:val="0027795A"/>
    <w:rsid w:val="00277965"/>
    <w:rsid w:val="00277B18"/>
    <w:rsid w:val="00277C86"/>
    <w:rsid w:val="00277FB0"/>
    <w:rsid w:val="0028046B"/>
    <w:rsid w:val="00280602"/>
    <w:rsid w:val="00280B53"/>
    <w:rsid w:val="00281732"/>
    <w:rsid w:val="00281B4E"/>
    <w:rsid w:val="00281EED"/>
    <w:rsid w:val="002825C9"/>
    <w:rsid w:val="00282738"/>
    <w:rsid w:val="00282AD7"/>
    <w:rsid w:val="002838B5"/>
    <w:rsid w:val="00283B5C"/>
    <w:rsid w:val="00283C12"/>
    <w:rsid w:val="00284A6B"/>
    <w:rsid w:val="00285A74"/>
    <w:rsid w:val="00285D0C"/>
    <w:rsid w:val="00285F88"/>
    <w:rsid w:val="00286F56"/>
    <w:rsid w:val="00287428"/>
    <w:rsid w:val="00287874"/>
    <w:rsid w:val="00290781"/>
    <w:rsid w:val="00290D23"/>
    <w:rsid w:val="002913D1"/>
    <w:rsid w:val="002913DF"/>
    <w:rsid w:val="0029162C"/>
    <w:rsid w:val="002916F9"/>
    <w:rsid w:val="00291A90"/>
    <w:rsid w:val="00292243"/>
    <w:rsid w:val="00292299"/>
    <w:rsid w:val="00293BDD"/>
    <w:rsid w:val="0029461A"/>
    <w:rsid w:val="002948CA"/>
    <w:rsid w:val="00294C92"/>
    <w:rsid w:val="00295245"/>
    <w:rsid w:val="00295943"/>
    <w:rsid w:val="00295AD6"/>
    <w:rsid w:val="002961FE"/>
    <w:rsid w:val="00296305"/>
    <w:rsid w:val="0029644F"/>
    <w:rsid w:val="002966BF"/>
    <w:rsid w:val="00296BCD"/>
    <w:rsid w:val="00296D84"/>
    <w:rsid w:val="0029750E"/>
    <w:rsid w:val="00297ED2"/>
    <w:rsid w:val="002A040E"/>
    <w:rsid w:val="002A04EE"/>
    <w:rsid w:val="002A0806"/>
    <w:rsid w:val="002A0B65"/>
    <w:rsid w:val="002A0D81"/>
    <w:rsid w:val="002A0F4B"/>
    <w:rsid w:val="002A15E0"/>
    <w:rsid w:val="002A194F"/>
    <w:rsid w:val="002A1B55"/>
    <w:rsid w:val="002A1DCB"/>
    <w:rsid w:val="002A1E59"/>
    <w:rsid w:val="002A1FDE"/>
    <w:rsid w:val="002A22FA"/>
    <w:rsid w:val="002A2B9B"/>
    <w:rsid w:val="002A2CC1"/>
    <w:rsid w:val="002A2FA5"/>
    <w:rsid w:val="002A31C4"/>
    <w:rsid w:val="002A3457"/>
    <w:rsid w:val="002A34E5"/>
    <w:rsid w:val="002A364C"/>
    <w:rsid w:val="002A37FB"/>
    <w:rsid w:val="002A393E"/>
    <w:rsid w:val="002A3972"/>
    <w:rsid w:val="002A49A1"/>
    <w:rsid w:val="002A4C5B"/>
    <w:rsid w:val="002A50C6"/>
    <w:rsid w:val="002A5C7B"/>
    <w:rsid w:val="002A5E91"/>
    <w:rsid w:val="002A61DD"/>
    <w:rsid w:val="002A63C1"/>
    <w:rsid w:val="002A6B68"/>
    <w:rsid w:val="002A7999"/>
    <w:rsid w:val="002A7A4B"/>
    <w:rsid w:val="002A7C11"/>
    <w:rsid w:val="002B038A"/>
    <w:rsid w:val="002B125C"/>
    <w:rsid w:val="002B132D"/>
    <w:rsid w:val="002B1CEB"/>
    <w:rsid w:val="002B245C"/>
    <w:rsid w:val="002B271D"/>
    <w:rsid w:val="002B32BA"/>
    <w:rsid w:val="002B37E7"/>
    <w:rsid w:val="002B3D35"/>
    <w:rsid w:val="002B3FCC"/>
    <w:rsid w:val="002B4237"/>
    <w:rsid w:val="002B4D0B"/>
    <w:rsid w:val="002B4FD3"/>
    <w:rsid w:val="002B5435"/>
    <w:rsid w:val="002B62F0"/>
    <w:rsid w:val="002B653C"/>
    <w:rsid w:val="002B66F0"/>
    <w:rsid w:val="002B67F1"/>
    <w:rsid w:val="002B69E7"/>
    <w:rsid w:val="002B72FB"/>
    <w:rsid w:val="002B7AA5"/>
    <w:rsid w:val="002B7CE8"/>
    <w:rsid w:val="002C00DC"/>
    <w:rsid w:val="002C02F2"/>
    <w:rsid w:val="002C0404"/>
    <w:rsid w:val="002C0EAA"/>
    <w:rsid w:val="002C2139"/>
    <w:rsid w:val="002C2A73"/>
    <w:rsid w:val="002C2F40"/>
    <w:rsid w:val="002C2FCC"/>
    <w:rsid w:val="002C341E"/>
    <w:rsid w:val="002C3CD0"/>
    <w:rsid w:val="002C3DB7"/>
    <w:rsid w:val="002C3EBD"/>
    <w:rsid w:val="002C458B"/>
    <w:rsid w:val="002C4C93"/>
    <w:rsid w:val="002C4E6A"/>
    <w:rsid w:val="002C578B"/>
    <w:rsid w:val="002C5AA0"/>
    <w:rsid w:val="002C5EE1"/>
    <w:rsid w:val="002C60F0"/>
    <w:rsid w:val="002C7708"/>
    <w:rsid w:val="002C7D21"/>
    <w:rsid w:val="002C7EE5"/>
    <w:rsid w:val="002D1068"/>
    <w:rsid w:val="002D1213"/>
    <w:rsid w:val="002D21DA"/>
    <w:rsid w:val="002D276C"/>
    <w:rsid w:val="002D291D"/>
    <w:rsid w:val="002D2D52"/>
    <w:rsid w:val="002D368F"/>
    <w:rsid w:val="002D411B"/>
    <w:rsid w:val="002D45DF"/>
    <w:rsid w:val="002D4C09"/>
    <w:rsid w:val="002D5BCD"/>
    <w:rsid w:val="002D5DBB"/>
    <w:rsid w:val="002D6F63"/>
    <w:rsid w:val="002D7488"/>
    <w:rsid w:val="002D79B4"/>
    <w:rsid w:val="002D7B22"/>
    <w:rsid w:val="002D7F52"/>
    <w:rsid w:val="002E0486"/>
    <w:rsid w:val="002E1564"/>
    <w:rsid w:val="002E15B5"/>
    <w:rsid w:val="002E1977"/>
    <w:rsid w:val="002E225D"/>
    <w:rsid w:val="002E25BE"/>
    <w:rsid w:val="002E273C"/>
    <w:rsid w:val="002E2D4C"/>
    <w:rsid w:val="002E2E53"/>
    <w:rsid w:val="002E3155"/>
    <w:rsid w:val="002E3353"/>
    <w:rsid w:val="002E3ADF"/>
    <w:rsid w:val="002E3B20"/>
    <w:rsid w:val="002E4626"/>
    <w:rsid w:val="002E4DC6"/>
    <w:rsid w:val="002E542D"/>
    <w:rsid w:val="002E66A5"/>
    <w:rsid w:val="002E6EA7"/>
    <w:rsid w:val="002E7139"/>
    <w:rsid w:val="002E7284"/>
    <w:rsid w:val="002E756E"/>
    <w:rsid w:val="002F16BD"/>
    <w:rsid w:val="002F17B0"/>
    <w:rsid w:val="002F18C6"/>
    <w:rsid w:val="002F1B72"/>
    <w:rsid w:val="002F23E5"/>
    <w:rsid w:val="002F28C4"/>
    <w:rsid w:val="002F2CCA"/>
    <w:rsid w:val="002F31BC"/>
    <w:rsid w:val="002F40C5"/>
    <w:rsid w:val="002F4292"/>
    <w:rsid w:val="002F4A55"/>
    <w:rsid w:val="002F52C0"/>
    <w:rsid w:val="002F58FE"/>
    <w:rsid w:val="002F5AE9"/>
    <w:rsid w:val="002F6A7E"/>
    <w:rsid w:val="002F75EF"/>
    <w:rsid w:val="002F780D"/>
    <w:rsid w:val="00300738"/>
    <w:rsid w:val="00300BC9"/>
    <w:rsid w:val="003010D8"/>
    <w:rsid w:val="003013D5"/>
    <w:rsid w:val="0030147D"/>
    <w:rsid w:val="00301EE8"/>
    <w:rsid w:val="003027DB"/>
    <w:rsid w:val="00302A75"/>
    <w:rsid w:val="00302C08"/>
    <w:rsid w:val="003032FA"/>
    <w:rsid w:val="00304172"/>
    <w:rsid w:val="00304B5A"/>
    <w:rsid w:val="00305244"/>
    <w:rsid w:val="003055DE"/>
    <w:rsid w:val="00305749"/>
    <w:rsid w:val="00305C06"/>
    <w:rsid w:val="003065CF"/>
    <w:rsid w:val="00306733"/>
    <w:rsid w:val="00306D04"/>
    <w:rsid w:val="003073C7"/>
    <w:rsid w:val="00307DDB"/>
    <w:rsid w:val="00307E79"/>
    <w:rsid w:val="00310758"/>
    <w:rsid w:val="00310C1C"/>
    <w:rsid w:val="00310F2E"/>
    <w:rsid w:val="00311765"/>
    <w:rsid w:val="003127D5"/>
    <w:rsid w:val="003139AC"/>
    <w:rsid w:val="00313AB7"/>
    <w:rsid w:val="00314372"/>
    <w:rsid w:val="00314923"/>
    <w:rsid w:val="00314A57"/>
    <w:rsid w:val="00314C48"/>
    <w:rsid w:val="00315162"/>
    <w:rsid w:val="0031719A"/>
    <w:rsid w:val="003176EE"/>
    <w:rsid w:val="0031790D"/>
    <w:rsid w:val="00320109"/>
    <w:rsid w:val="00320521"/>
    <w:rsid w:val="00320D63"/>
    <w:rsid w:val="0032133B"/>
    <w:rsid w:val="00321749"/>
    <w:rsid w:val="00322656"/>
    <w:rsid w:val="00323728"/>
    <w:rsid w:val="00323797"/>
    <w:rsid w:val="00323EF9"/>
    <w:rsid w:val="00324190"/>
    <w:rsid w:val="0032455B"/>
    <w:rsid w:val="00324BB9"/>
    <w:rsid w:val="00324F56"/>
    <w:rsid w:val="00325066"/>
    <w:rsid w:val="00325072"/>
    <w:rsid w:val="003258D4"/>
    <w:rsid w:val="00325C8D"/>
    <w:rsid w:val="003268FE"/>
    <w:rsid w:val="00327224"/>
    <w:rsid w:val="00327839"/>
    <w:rsid w:val="00327A21"/>
    <w:rsid w:val="00327C7E"/>
    <w:rsid w:val="003304D1"/>
    <w:rsid w:val="00330590"/>
    <w:rsid w:val="0033067B"/>
    <w:rsid w:val="00330710"/>
    <w:rsid w:val="00330F31"/>
    <w:rsid w:val="003313F7"/>
    <w:rsid w:val="0033148B"/>
    <w:rsid w:val="00331602"/>
    <w:rsid w:val="00331638"/>
    <w:rsid w:val="00331F28"/>
    <w:rsid w:val="00332089"/>
    <w:rsid w:val="003320AE"/>
    <w:rsid w:val="00333693"/>
    <w:rsid w:val="00333C55"/>
    <w:rsid w:val="00334BA0"/>
    <w:rsid w:val="00334EE2"/>
    <w:rsid w:val="00334FA9"/>
    <w:rsid w:val="00334FFB"/>
    <w:rsid w:val="00335443"/>
    <w:rsid w:val="00335CD7"/>
    <w:rsid w:val="003367E1"/>
    <w:rsid w:val="003375F8"/>
    <w:rsid w:val="003376B0"/>
    <w:rsid w:val="00337CDA"/>
    <w:rsid w:val="003400FE"/>
    <w:rsid w:val="00340393"/>
    <w:rsid w:val="003404B6"/>
    <w:rsid w:val="0034119E"/>
    <w:rsid w:val="00342540"/>
    <w:rsid w:val="0034284D"/>
    <w:rsid w:val="00342878"/>
    <w:rsid w:val="00342D5D"/>
    <w:rsid w:val="003431AB"/>
    <w:rsid w:val="0034324D"/>
    <w:rsid w:val="003434EE"/>
    <w:rsid w:val="00343A00"/>
    <w:rsid w:val="00344146"/>
    <w:rsid w:val="00344EA9"/>
    <w:rsid w:val="00345689"/>
    <w:rsid w:val="00345C91"/>
    <w:rsid w:val="00345F8D"/>
    <w:rsid w:val="00346182"/>
    <w:rsid w:val="00347059"/>
    <w:rsid w:val="00347845"/>
    <w:rsid w:val="003504C7"/>
    <w:rsid w:val="00350BF2"/>
    <w:rsid w:val="003510CE"/>
    <w:rsid w:val="003515D4"/>
    <w:rsid w:val="0035198B"/>
    <w:rsid w:val="00353861"/>
    <w:rsid w:val="00353B25"/>
    <w:rsid w:val="00353D0D"/>
    <w:rsid w:val="003541D4"/>
    <w:rsid w:val="0035422C"/>
    <w:rsid w:val="0035493E"/>
    <w:rsid w:val="003556BE"/>
    <w:rsid w:val="00355D0C"/>
    <w:rsid w:val="003563BE"/>
    <w:rsid w:val="00360456"/>
    <w:rsid w:val="00360804"/>
    <w:rsid w:val="00360A5A"/>
    <w:rsid w:val="00360F95"/>
    <w:rsid w:val="003610E6"/>
    <w:rsid w:val="0036119C"/>
    <w:rsid w:val="00361236"/>
    <w:rsid w:val="003628A2"/>
    <w:rsid w:val="00362F9C"/>
    <w:rsid w:val="0036335D"/>
    <w:rsid w:val="00363735"/>
    <w:rsid w:val="003641ED"/>
    <w:rsid w:val="003644B9"/>
    <w:rsid w:val="0036490F"/>
    <w:rsid w:val="003653D9"/>
    <w:rsid w:val="00365DA7"/>
    <w:rsid w:val="003661F7"/>
    <w:rsid w:val="00366703"/>
    <w:rsid w:val="00366D6D"/>
    <w:rsid w:val="00366D96"/>
    <w:rsid w:val="0036720A"/>
    <w:rsid w:val="0036756C"/>
    <w:rsid w:val="00367E2D"/>
    <w:rsid w:val="00367EB8"/>
    <w:rsid w:val="00367F49"/>
    <w:rsid w:val="0037036C"/>
    <w:rsid w:val="00370B3C"/>
    <w:rsid w:val="00371007"/>
    <w:rsid w:val="003716C8"/>
    <w:rsid w:val="00371CCA"/>
    <w:rsid w:val="003726A7"/>
    <w:rsid w:val="00372784"/>
    <w:rsid w:val="00372E09"/>
    <w:rsid w:val="00373308"/>
    <w:rsid w:val="003739B6"/>
    <w:rsid w:val="00376407"/>
    <w:rsid w:val="00376F39"/>
    <w:rsid w:val="00376F6B"/>
    <w:rsid w:val="00376FC2"/>
    <w:rsid w:val="00380364"/>
    <w:rsid w:val="003803CB"/>
    <w:rsid w:val="00380A54"/>
    <w:rsid w:val="00380E0D"/>
    <w:rsid w:val="0038109D"/>
    <w:rsid w:val="003811DA"/>
    <w:rsid w:val="003811EC"/>
    <w:rsid w:val="003813E8"/>
    <w:rsid w:val="00381416"/>
    <w:rsid w:val="0038169C"/>
    <w:rsid w:val="00381A8E"/>
    <w:rsid w:val="00381D7A"/>
    <w:rsid w:val="003832CE"/>
    <w:rsid w:val="00383899"/>
    <w:rsid w:val="003838C6"/>
    <w:rsid w:val="00383931"/>
    <w:rsid w:val="00384C95"/>
    <w:rsid w:val="00384E83"/>
    <w:rsid w:val="00385BD1"/>
    <w:rsid w:val="00386095"/>
    <w:rsid w:val="003871E0"/>
    <w:rsid w:val="00387580"/>
    <w:rsid w:val="003877FF"/>
    <w:rsid w:val="003902E8"/>
    <w:rsid w:val="00390590"/>
    <w:rsid w:val="00390834"/>
    <w:rsid w:val="00390F09"/>
    <w:rsid w:val="0039182F"/>
    <w:rsid w:val="0039291D"/>
    <w:rsid w:val="003935B0"/>
    <w:rsid w:val="00393E3F"/>
    <w:rsid w:val="00394206"/>
    <w:rsid w:val="00395A4A"/>
    <w:rsid w:val="0039622E"/>
    <w:rsid w:val="0039628E"/>
    <w:rsid w:val="003964C1"/>
    <w:rsid w:val="00397CED"/>
    <w:rsid w:val="00397F2C"/>
    <w:rsid w:val="003A0A55"/>
    <w:rsid w:val="003A0C92"/>
    <w:rsid w:val="003A1433"/>
    <w:rsid w:val="003A1908"/>
    <w:rsid w:val="003A1B78"/>
    <w:rsid w:val="003A24FF"/>
    <w:rsid w:val="003A2605"/>
    <w:rsid w:val="003A27CC"/>
    <w:rsid w:val="003A31F2"/>
    <w:rsid w:val="003A3340"/>
    <w:rsid w:val="003A4698"/>
    <w:rsid w:val="003A4E4A"/>
    <w:rsid w:val="003A5075"/>
    <w:rsid w:val="003A555B"/>
    <w:rsid w:val="003A59F2"/>
    <w:rsid w:val="003A6172"/>
    <w:rsid w:val="003A63C3"/>
    <w:rsid w:val="003A66B9"/>
    <w:rsid w:val="003A7133"/>
    <w:rsid w:val="003A723B"/>
    <w:rsid w:val="003A731D"/>
    <w:rsid w:val="003A7739"/>
    <w:rsid w:val="003A7974"/>
    <w:rsid w:val="003B042A"/>
    <w:rsid w:val="003B0FF4"/>
    <w:rsid w:val="003B11F7"/>
    <w:rsid w:val="003B4F70"/>
    <w:rsid w:val="003B5417"/>
    <w:rsid w:val="003B65D1"/>
    <w:rsid w:val="003B7072"/>
    <w:rsid w:val="003B7328"/>
    <w:rsid w:val="003C0027"/>
    <w:rsid w:val="003C025A"/>
    <w:rsid w:val="003C02B8"/>
    <w:rsid w:val="003C0A36"/>
    <w:rsid w:val="003C142B"/>
    <w:rsid w:val="003C1960"/>
    <w:rsid w:val="003C1C4D"/>
    <w:rsid w:val="003C1FB7"/>
    <w:rsid w:val="003C2A3D"/>
    <w:rsid w:val="003C2F9E"/>
    <w:rsid w:val="003C331D"/>
    <w:rsid w:val="003C38B9"/>
    <w:rsid w:val="003C3E50"/>
    <w:rsid w:val="003C3E9B"/>
    <w:rsid w:val="003C3F90"/>
    <w:rsid w:val="003C4069"/>
    <w:rsid w:val="003C4A19"/>
    <w:rsid w:val="003C4EF0"/>
    <w:rsid w:val="003C4F2B"/>
    <w:rsid w:val="003C532A"/>
    <w:rsid w:val="003C58B3"/>
    <w:rsid w:val="003C6576"/>
    <w:rsid w:val="003C6DC6"/>
    <w:rsid w:val="003C70F2"/>
    <w:rsid w:val="003C7226"/>
    <w:rsid w:val="003C74E3"/>
    <w:rsid w:val="003C7E2D"/>
    <w:rsid w:val="003C7F96"/>
    <w:rsid w:val="003D023D"/>
    <w:rsid w:val="003D1568"/>
    <w:rsid w:val="003D1995"/>
    <w:rsid w:val="003D2900"/>
    <w:rsid w:val="003D2C5B"/>
    <w:rsid w:val="003D3409"/>
    <w:rsid w:val="003D36E3"/>
    <w:rsid w:val="003D4252"/>
    <w:rsid w:val="003D4629"/>
    <w:rsid w:val="003D4830"/>
    <w:rsid w:val="003D5A16"/>
    <w:rsid w:val="003D6B5C"/>
    <w:rsid w:val="003D7042"/>
    <w:rsid w:val="003D7564"/>
    <w:rsid w:val="003D7AE6"/>
    <w:rsid w:val="003E01B4"/>
    <w:rsid w:val="003E0AF9"/>
    <w:rsid w:val="003E1068"/>
    <w:rsid w:val="003E1E49"/>
    <w:rsid w:val="003E1FF0"/>
    <w:rsid w:val="003E2317"/>
    <w:rsid w:val="003E24C2"/>
    <w:rsid w:val="003E2CF1"/>
    <w:rsid w:val="003E47F4"/>
    <w:rsid w:val="003E4A54"/>
    <w:rsid w:val="003E4A5F"/>
    <w:rsid w:val="003E511D"/>
    <w:rsid w:val="003E51DD"/>
    <w:rsid w:val="003E64DB"/>
    <w:rsid w:val="003E65F4"/>
    <w:rsid w:val="003E68AA"/>
    <w:rsid w:val="003E6A22"/>
    <w:rsid w:val="003E7262"/>
    <w:rsid w:val="003E7383"/>
    <w:rsid w:val="003E780A"/>
    <w:rsid w:val="003E7CF4"/>
    <w:rsid w:val="003E7EED"/>
    <w:rsid w:val="003F01AA"/>
    <w:rsid w:val="003F0A70"/>
    <w:rsid w:val="003F1334"/>
    <w:rsid w:val="003F242C"/>
    <w:rsid w:val="003F32C9"/>
    <w:rsid w:val="003F3AF0"/>
    <w:rsid w:val="003F3EED"/>
    <w:rsid w:val="003F4EBB"/>
    <w:rsid w:val="003F5EE4"/>
    <w:rsid w:val="003F606D"/>
    <w:rsid w:val="003F6D49"/>
    <w:rsid w:val="003F728D"/>
    <w:rsid w:val="003F7593"/>
    <w:rsid w:val="003F79F0"/>
    <w:rsid w:val="003F7CD7"/>
    <w:rsid w:val="00400476"/>
    <w:rsid w:val="004005B8"/>
    <w:rsid w:val="0040161B"/>
    <w:rsid w:val="00401815"/>
    <w:rsid w:val="00402A53"/>
    <w:rsid w:val="00402BCC"/>
    <w:rsid w:val="00402D2A"/>
    <w:rsid w:val="0040313D"/>
    <w:rsid w:val="004031ED"/>
    <w:rsid w:val="00403833"/>
    <w:rsid w:val="00403C83"/>
    <w:rsid w:val="00404129"/>
    <w:rsid w:val="00404B2A"/>
    <w:rsid w:val="00405590"/>
    <w:rsid w:val="00405832"/>
    <w:rsid w:val="00405E53"/>
    <w:rsid w:val="00406E81"/>
    <w:rsid w:val="00407093"/>
    <w:rsid w:val="004071B6"/>
    <w:rsid w:val="00407315"/>
    <w:rsid w:val="00410995"/>
    <w:rsid w:val="004109AC"/>
    <w:rsid w:val="00411012"/>
    <w:rsid w:val="00411C59"/>
    <w:rsid w:val="00411F9F"/>
    <w:rsid w:val="00411FAB"/>
    <w:rsid w:val="0041243A"/>
    <w:rsid w:val="00412653"/>
    <w:rsid w:val="00412726"/>
    <w:rsid w:val="004127BA"/>
    <w:rsid w:val="00413372"/>
    <w:rsid w:val="00413F31"/>
    <w:rsid w:val="004145BB"/>
    <w:rsid w:val="00415206"/>
    <w:rsid w:val="004162FC"/>
    <w:rsid w:val="004166D0"/>
    <w:rsid w:val="00416F42"/>
    <w:rsid w:val="00417590"/>
    <w:rsid w:val="00417AF8"/>
    <w:rsid w:val="00417FDE"/>
    <w:rsid w:val="004200D0"/>
    <w:rsid w:val="004201F1"/>
    <w:rsid w:val="004203CB"/>
    <w:rsid w:val="00420C5E"/>
    <w:rsid w:val="00421140"/>
    <w:rsid w:val="00421538"/>
    <w:rsid w:val="00421984"/>
    <w:rsid w:val="00422252"/>
    <w:rsid w:val="00422461"/>
    <w:rsid w:val="00422A7D"/>
    <w:rsid w:val="0042312A"/>
    <w:rsid w:val="0042326A"/>
    <w:rsid w:val="00423C3A"/>
    <w:rsid w:val="00423D16"/>
    <w:rsid w:val="00423D40"/>
    <w:rsid w:val="00424162"/>
    <w:rsid w:val="00424384"/>
    <w:rsid w:val="004252E9"/>
    <w:rsid w:val="00425BD8"/>
    <w:rsid w:val="0042628F"/>
    <w:rsid w:val="00426D5D"/>
    <w:rsid w:val="00427D18"/>
    <w:rsid w:val="00431215"/>
    <w:rsid w:val="004313AF"/>
    <w:rsid w:val="00431864"/>
    <w:rsid w:val="00432EB3"/>
    <w:rsid w:val="00435FB3"/>
    <w:rsid w:val="00436196"/>
    <w:rsid w:val="0043682C"/>
    <w:rsid w:val="0043692D"/>
    <w:rsid w:val="004371E0"/>
    <w:rsid w:val="0043774D"/>
    <w:rsid w:val="004379B5"/>
    <w:rsid w:val="00437C6B"/>
    <w:rsid w:val="00440FFB"/>
    <w:rsid w:val="00441972"/>
    <w:rsid w:val="004424E8"/>
    <w:rsid w:val="00442D7D"/>
    <w:rsid w:val="00444545"/>
    <w:rsid w:val="00445BC4"/>
    <w:rsid w:val="00446141"/>
    <w:rsid w:val="004467C5"/>
    <w:rsid w:val="00446FFE"/>
    <w:rsid w:val="004475A1"/>
    <w:rsid w:val="004476A9"/>
    <w:rsid w:val="00447C7E"/>
    <w:rsid w:val="00447F2A"/>
    <w:rsid w:val="004501E3"/>
    <w:rsid w:val="00450600"/>
    <w:rsid w:val="00450919"/>
    <w:rsid w:val="00450BC8"/>
    <w:rsid w:val="00450EDA"/>
    <w:rsid w:val="0045104F"/>
    <w:rsid w:val="00451173"/>
    <w:rsid w:val="00451194"/>
    <w:rsid w:val="00451425"/>
    <w:rsid w:val="004522EC"/>
    <w:rsid w:val="004525F1"/>
    <w:rsid w:val="00452600"/>
    <w:rsid w:val="00452C5F"/>
    <w:rsid w:val="00453155"/>
    <w:rsid w:val="004532D7"/>
    <w:rsid w:val="00453FAF"/>
    <w:rsid w:val="00454347"/>
    <w:rsid w:val="00455CC1"/>
    <w:rsid w:val="004567EC"/>
    <w:rsid w:val="00456E46"/>
    <w:rsid w:val="004570D9"/>
    <w:rsid w:val="00457253"/>
    <w:rsid w:val="00457A55"/>
    <w:rsid w:val="00457C04"/>
    <w:rsid w:val="00457E97"/>
    <w:rsid w:val="00460BD5"/>
    <w:rsid w:val="00460E95"/>
    <w:rsid w:val="004611BC"/>
    <w:rsid w:val="00461201"/>
    <w:rsid w:val="00461C64"/>
    <w:rsid w:val="00461ED3"/>
    <w:rsid w:val="00461F04"/>
    <w:rsid w:val="00462270"/>
    <w:rsid w:val="00462858"/>
    <w:rsid w:val="00462A07"/>
    <w:rsid w:val="00462F87"/>
    <w:rsid w:val="00462FDB"/>
    <w:rsid w:val="00463798"/>
    <w:rsid w:val="00464050"/>
    <w:rsid w:val="00465028"/>
    <w:rsid w:val="00465385"/>
    <w:rsid w:val="00465514"/>
    <w:rsid w:val="004659E8"/>
    <w:rsid w:val="00466612"/>
    <w:rsid w:val="004667BE"/>
    <w:rsid w:val="00466846"/>
    <w:rsid w:val="00467273"/>
    <w:rsid w:val="004672C9"/>
    <w:rsid w:val="00467753"/>
    <w:rsid w:val="004678B3"/>
    <w:rsid w:val="00467DCC"/>
    <w:rsid w:val="0047033E"/>
    <w:rsid w:val="004703EB"/>
    <w:rsid w:val="004705FD"/>
    <w:rsid w:val="00470627"/>
    <w:rsid w:val="0047097F"/>
    <w:rsid w:val="0047098F"/>
    <w:rsid w:val="00470BFA"/>
    <w:rsid w:val="00471866"/>
    <w:rsid w:val="00472819"/>
    <w:rsid w:val="00472970"/>
    <w:rsid w:val="00472B0E"/>
    <w:rsid w:val="00473693"/>
    <w:rsid w:val="00474280"/>
    <w:rsid w:val="0047456C"/>
    <w:rsid w:val="0047472F"/>
    <w:rsid w:val="004748DF"/>
    <w:rsid w:val="00475343"/>
    <w:rsid w:val="004763BF"/>
    <w:rsid w:val="0048008E"/>
    <w:rsid w:val="004800E2"/>
    <w:rsid w:val="0048144C"/>
    <w:rsid w:val="004814BE"/>
    <w:rsid w:val="004818A0"/>
    <w:rsid w:val="00481E8A"/>
    <w:rsid w:val="00482C99"/>
    <w:rsid w:val="0048337A"/>
    <w:rsid w:val="00483670"/>
    <w:rsid w:val="0048373D"/>
    <w:rsid w:val="00483B27"/>
    <w:rsid w:val="00484E61"/>
    <w:rsid w:val="00484E95"/>
    <w:rsid w:val="004857A4"/>
    <w:rsid w:val="004858AF"/>
    <w:rsid w:val="00485D9D"/>
    <w:rsid w:val="00485FA9"/>
    <w:rsid w:val="0048717B"/>
    <w:rsid w:val="00487629"/>
    <w:rsid w:val="00487762"/>
    <w:rsid w:val="00487B6A"/>
    <w:rsid w:val="00490242"/>
    <w:rsid w:val="00490619"/>
    <w:rsid w:val="0049183D"/>
    <w:rsid w:val="00491BD7"/>
    <w:rsid w:val="00491D5A"/>
    <w:rsid w:val="004920C6"/>
    <w:rsid w:val="00492A7A"/>
    <w:rsid w:val="00493BB4"/>
    <w:rsid w:val="004943EE"/>
    <w:rsid w:val="00495B3C"/>
    <w:rsid w:val="004963C7"/>
    <w:rsid w:val="004963DC"/>
    <w:rsid w:val="00497838"/>
    <w:rsid w:val="00497B54"/>
    <w:rsid w:val="00497DA8"/>
    <w:rsid w:val="00497DFD"/>
    <w:rsid w:val="004A0086"/>
    <w:rsid w:val="004A072A"/>
    <w:rsid w:val="004A08D6"/>
    <w:rsid w:val="004A0C87"/>
    <w:rsid w:val="004A0D71"/>
    <w:rsid w:val="004A10B6"/>
    <w:rsid w:val="004A173B"/>
    <w:rsid w:val="004A238E"/>
    <w:rsid w:val="004A2A9D"/>
    <w:rsid w:val="004A2CC9"/>
    <w:rsid w:val="004A3DD1"/>
    <w:rsid w:val="004A540E"/>
    <w:rsid w:val="004A5437"/>
    <w:rsid w:val="004A5B13"/>
    <w:rsid w:val="004A6418"/>
    <w:rsid w:val="004A6631"/>
    <w:rsid w:val="004A6CCA"/>
    <w:rsid w:val="004A723C"/>
    <w:rsid w:val="004B07AB"/>
    <w:rsid w:val="004B07AF"/>
    <w:rsid w:val="004B0D05"/>
    <w:rsid w:val="004B0D18"/>
    <w:rsid w:val="004B1B0F"/>
    <w:rsid w:val="004B1C1E"/>
    <w:rsid w:val="004B2290"/>
    <w:rsid w:val="004B2905"/>
    <w:rsid w:val="004B2A29"/>
    <w:rsid w:val="004B2B08"/>
    <w:rsid w:val="004B3495"/>
    <w:rsid w:val="004B387A"/>
    <w:rsid w:val="004B3A26"/>
    <w:rsid w:val="004B3BB8"/>
    <w:rsid w:val="004B3BD1"/>
    <w:rsid w:val="004B3E28"/>
    <w:rsid w:val="004B4463"/>
    <w:rsid w:val="004B46EC"/>
    <w:rsid w:val="004B57BD"/>
    <w:rsid w:val="004B66B9"/>
    <w:rsid w:val="004B678A"/>
    <w:rsid w:val="004B78B7"/>
    <w:rsid w:val="004B7BD8"/>
    <w:rsid w:val="004C0297"/>
    <w:rsid w:val="004C039F"/>
    <w:rsid w:val="004C08F6"/>
    <w:rsid w:val="004C0CE4"/>
    <w:rsid w:val="004C2037"/>
    <w:rsid w:val="004C214C"/>
    <w:rsid w:val="004C2444"/>
    <w:rsid w:val="004C28E0"/>
    <w:rsid w:val="004C2C02"/>
    <w:rsid w:val="004C2F11"/>
    <w:rsid w:val="004C3367"/>
    <w:rsid w:val="004C390E"/>
    <w:rsid w:val="004C3993"/>
    <w:rsid w:val="004C4648"/>
    <w:rsid w:val="004C4B51"/>
    <w:rsid w:val="004C4FBA"/>
    <w:rsid w:val="004C555B"/>
    <w:rsid w:val="004C55D2"/>
    <w:rsid w:val="004C579A"/>
    <w:rsid w:val="004C6048"/>
    <w:rsid w:val="004C61ED"/>
    <w:rsid w:val="004C683F"/>
    <w:rsid w:val="004C6D69"/>
    <w:rsid w:val="004C6DC8"/>
    <w:rsid w:val="004C6EC1"/>
    <w:rsid w:val="004D0A5B"/>
    <w:rsid w:val="004D0C47"/>
    <w:rsid w:val="004D161C"/>
    <w:rsid w:val="004D1F09"/>
    <w:rsid w:val="004D1F0D"/>
    <w:rsid w:val="004D30B2"/>
    <w:rsid w:val="004D3D83"/>
    <w:rsid w:val="004D47D0"/>
    <w:rsid w:val="004D60F2"/>
    <w:rsid w:val="004D631F"/>
    <w:rsid w:val="004D6724"/>
    <w:rsid w:val="004D692B"/>
    <w:rsid w:val="004D70EC"/>
    <w:rsid w:val="004D7714"/>
    <w:rsid w:val="004D7AC1"/>
    <w:rsid w:val="004E01A6"/>
    <w:rsid w:val="004E076B"/>
    <w:rsid w:val="004E1136"/>
    <w:rsid w:val="004E1424"/>
    <w:rsid w:val="004E2217"/>
    <w:rsid w:val="004E24E2"/>
    <w:rsid w:val="004E3273"/>
    <w:rsid w:val="004E380F"/>
    <w:rsid w:val="004E3CC2"/>
    <w:rsid w:val="004E3F81"/>
    <w:rsid w:val="004E4405"/>
    <w:rsid w:val="004E5D8A"/>
    <w:rsid w:val="004E608F"/>
    <w:rsid w:val="004E62D7"/>
    <w:rsid w:val="004E65F4"/>
    <w:rsid w:val="004E7010"/>
    <w:rsid w:val="004E73AA"/>
    <w:rsid w:val="004E7AC4"/>
    <w:rsid w:val="004F0140"/>
    <w:rsid w:val="004F0928"/>
    <w:rsid w:val="004F13E2"/>
    <w:rsid w:val="004F1A47"/>
    <w:rsid w:val="004F22BE"/>
    <w:rsid w:val="004F2D14"/>
    <w:rsid w:val="004F34A3"/>
    <w:rsid w:val="004F3AD4"/>
    <w:rsid w:val="004F41F9"/>
    <w:rsid w:val="004F4F86"/>
    <w:rsid w:val="004F4F91"/>
    <w:rsid w:val="004F5607"/>
    <w:rsid w:val="004F6F8C"/>
    <w:rsid w:val="004F708C"/>
    <w:rsid w:val="004F7919"/>
    <w:rsid w:val="004F7E72"/>
    <w:rsid w:val="005001DC"/>
    <w:rsid w:val="00500359"/>
    <w:rsid w:val="005006A4"/>
    <w:rsid w:val="00500CD0"/>
    <w:rsid w:val="00500F4F"/>
    <w:rsid w:val="0050106F"/>
    <w:rsid w:val="00501326"/>
    <w:rsid w:val="00502091"/>
    <w:rsid w:val="00502103"/>
    <w:rsid w:val="00502294"/>
    <w:rsid w:val="00502677"/>
    <w:rsid w:val="005027F7"/>
    <w:rsid w:val="00502F54"/>
    <w:rsid w:val="005032A7"/>
    <w:rsid w:val="0050331C"/>
    <w:rsid w:val="00503D24"/>
    <w:rsid w:val="00504F35"/>
    <w:rsid w:val="0050555B"/>
    <w:rsid w:val="005058C9"/>
    <w:rsid w:val="005058CD"/>
    <w:rsid w:val="00505A32"/>
    <w:rsid w:val="0050627A"/>
    <w:rsid w:val="00506554"/>
    <w:rsid w:val="005069B6"/>
    <w:rsid w:val="00506ADA"/>
    <w:rsid w:val="00506D4C"/>
    <w:rsid w:val="0050793A"/>
    <w:rsid w:val="00510239"/>
    <w:rsid w:val="00510279"/>
    <w:rsid w:val="00510298"/>
    <w:rsid w:val="00511494"/>
    <w:rsid w:val="005119D1"/>
    <w:rsid w:val="00511D64"/>
    <w:rsid w:val="005121BD"/>
    <w:rsid w:val="00512324"/>
    <w:rsid w:val="00512954"/>
    <w:rsid w:val="00512BF0"/>
    <w:rsid w:val="00512C22"/>
    <w:rsid w:val="005134E7"/>
    <w:rsid w:val="0051357A"/>
    <w:rsid w:val="00513982"/>
    <w:rsid w:val="00513C67"/>
    <w:rsid w:val="00514078"/>
    <w:rsid w:val="005145CB"/>
    <w:rsid w:val="0051497A"/>
    <w:rsid w:val="00514A26"/>
    <w:rsid w:val="00514C2F"/>
    <w:rsid w:val="00514EB3"/>
    <w:rsid w:val="00515742"/>
    <w:rsid w:val="00515BB4"/>
    <w:rsid w:val="005164A5"/>
    <w:rsid w:val="005169FA"/>
    <w:rsid w:val="0051768C"/>
    <w:rsid w:val="00520721"/>
    <w:rsid w:val="00520AB6"/>
    <w:rsid w:val="00521CAE"/>
    <w:rsid w:val="00522700"/>
    <w:rsid w:val="00523737"/>
    <w:rsid w:val="00523A6B"/>
    <w:rsid w:val="00523F7A"/>
    <w:rsid w:val="005245D8"/>
    <w:rsid w:val="005252A3"/>
    <w:rsid w:val="00526776"/>
    <w:rsid w:val="00526C0B"/>
    <w:rsid w:val="00526D9F"/>
    <w:rsid w:val="00526FAC"/>
    <w:rsid w:val="0053037E"/>
    <w:rsid w:val="00530C5F"/>
    <w:rsid w:val="00530E74"/>
    <w:rsid w:val="005315BE"/>
    <w:rsid w:val="0053162F"/>
    <w:rsid w:val="0053182E"/>
    <w:rsid w:val="00531FF9"/>
    <w:rsid w:val="00532005"/>
    <w:rsid w:val="00532204"/>
    <w:rsid w:val="00532C39"/>
    <w:rsid w:val="00532DDA"/>
    <w:rsid w:val="005334A1"/>
    <w:rsid w:val="00533BF9"/>
    <w:rsid w:val="00533C4C"/>
    <w:rsid w:val="00534096"/>
    <w:rsid w:val="00535610"/>
    <w:rsid w:val="0053569B"/>
    <w:rsid w:val="00535885"/>
    <w:rsid w:val="005359BF"/>
    <w:rsid w:val="00536A6D"/>
    <w:rsid w:val="0053763F"/>
    <w:rsid w:val="00540478"/>
    <w:rsid w:val="005407F9"/>
    <w:rsid w:val="00540E95"/>
    <w:rsid w:val="005414AE"/>
    <w:rsid w:val="0054198F"/>
    <w:rsid w:val="00541F70"/>
    <w:rsid w:val="00542927"/>
    <w:rsid w:val="00542974"/>
    <w:rsid w:val="00542C94"/>
    <w:rsid w:val="00542F81"/>
    <w:rsid w:val="0054305C"/>
    <w:rsid w:val="005431D6"/>
    <w:rsid w:val="0054347A"/>
    <w:rsid w:val="0054367C"/>
    <w:rsid w:val="00544475"/>
    <w:rsid w:val="00544BEC"/>
    <w:rsid w:val="005461DF"/>
    <w:rsid w:val="0054683D"/>
    <w:rsid w:val="00546AC2"/>
    <w:rsid w:val="005476F1"/>
    <w:rsid w:val="00547A7A"/>
    <w:rsid w:val="00547F0F"/>
    <w:rsid w:val="00550CB9"/>
    <w:rsid w:val="00550EC7"/>
    <w:rsid w:val="005512D3"/>
    <w:rsid w:val="005515AD"/>
    <w:rsid w:val="00551884"/>
    <w:rsid w:val="005523B6"/>
    <w:rsid w:val="00552D1C"/>
    <w:rsid w:val="005535D1"/>
    <w:rsid w:val="00553D0B"/>
    <w:rsid w:val="005540AF"/>
    <w:rsid w:val="005542EA"/>
    <w:rsid w:val="00554424"/>
    <w:rsid w:val="00554A3C"/>
    <w:rsid w:val="00554F66"/>
    <w:rsid w:val="0055537A"/>
    <w:rsid w:val="005553E1"/>
    <w:rsid w:val="0055572D"/>
    <w:rsid w:val="00555820"/>
    <w:rsid w:val="00556527"/>
    <w:rsid w:val="00556D71"/>
    <w:rsid w:val="00557187"/>
    <w:rsid w:val="00557834"/>
    <w:rsid w:val="00557E78"/>
    <w:rsid w:val="0056046F"/>
    <w:rsid w:val="005605D7"/>
    <w:rsid w:val="0056094C"/>
    <w:rsid w:val="005614CA"/>
    <w:rsid w:val="0056194C"/>
    <w:rsid w:val="00561D8A"/>
    <w:rsid w:val="00563223"/>
    <w:rsid w:val="0056437D"/>
    <w:rsid w:val="005644D6"/>
    <w:rsid w:val="005649EF"/>
    <w:rsid w:val="005653F7"/>
    <w:rsid w:val="00566569"/>
    <w:rsid w:val="005673FE"/>
    <w:rsid w:val="005676ED"/>
    <w:rsid w:val="00567940"/>
    <w:rsid w:val="0057086F"/>
    <w:rsid w:val="005719E6"/>
    <w:rsid w:val="00571CB1"/>
    <w:rsid w:val="00572C01"/>
    <w:rsid w:val="00572C18"/>
    <w:rsid w:val="00572E0E"/>
    <w:rsid w:val="00573C37"/>
    <w:rsid w:val="005746BF"/>
    <w:rsid w:val="00574F35"/>
    <w:rsid w:val="00574F92"/>
    <w:rsid w:val="00575045"/>
    <w:rsid w:val="00575362"/>
    <w:rsid w:val="00575706"/>
    <w:rsid w:val="005759BA"/>
    <w:rsid w:val="005764D8"/>
    <w:rsid w:val="0057657C"/>
    <w:rsid w:val="005767C3"/>
    <w:rsid w:val="00576840"/>
    <w:rsid w:val="0057688B"/>
    <w:rsid w:val="00576C19"/>
    <w:rsid w:val="00577906"/>
    <w:rsid w:val="00577CC0"/>
    <w:rsid w:val="00577FC6"/>
    <w:rsid w:val="005800E5"/>
    <w:rsid w:val="005803E8"/>
    <w:rsid w:val="0058080F"/>
    <w:rsid w:val="00580BA6"/>
    <w:rsid w:val="00581058"/>
    <w:rsid w:val="005818FD"/>
    <w:rsid w:val="00581BDE"/>
    <w:rsid w:val="00581DB0"/>
    <w:rsid w:val="0058278E"/>
    <w:rsid w:val="00582B7C"/>
    <w:rsid w:val="00582E5E"/>
    <w:rsid w:val="0058301B"/>
    <w:rsid w:val="00583673"/>
    <w:rsid w:val="005837A2"/>
    <w:rsid w:val="00583AF0"/>
    <w:rsid w:val="00583C3A"/>
    <w:rsid w:val="00584623"/>
    <w:rsid w:val="00584D33"/>
    <w:rsid w:val="005863F3"/>
    <w:rsid w:val="0058664B"/>
    <w:rsid w:val="0058667B"/>
    <w:rsid w:val="00586A23"/>
    <w:rsid w:val="00586AB6"/>
    <w:rsid w:val="00587735"/>
    <w:rsid w:val="00590091"/>
    <w:rsid w:val="00591B87"/>
    <w:rsid w:val="00592ED0"/>
    <w:rsid w:val="00593196"/>
    <w:rsid w:val="005932AD"/>
    <w:rsid w:val="00593F3E"/>
    <w:rsid w:val="00594915"/>
    <w:rsid w:val="005949B8"/>
    <w:rsid w:val="00595061"/>
    <w:rsid w:val="00596173"/>
    <w:rsid w:val="005966C8"/>
    <w:rsid w:val="00596936"/>
    <w:rsid w:val="00597FBA"/>
    <w:rsid w:val="005A0283"/>
    <w:rsid w:val="005A02FC"/>
    <w:rsid w:val="005A0516"/>
    <w:rsid w:val="005A0910"/>
    <w:rsid w:val="005A09F9"/>
    <w:rsid w:val="005A0E6A"/>
    <w:rsid w:val="005A15CC"/>
    <w:rsid w:val="005A201B"/>
    <w:rsid w:val="005A20F6"/>
    <w:rsid w:val="005A21F6"/>
    <w:rsid w:val="005A34DA"/>
    <w:rsid w:val="005A39CD"/>
    <w:rsid w:val="005A3A05"/>
    <w:rsid w:val="005A3DED"/>
    <w:rsid w:val="005A5096"/>
    <w:rsid w:val="005A51E7"/>
    <w:rsid w:val="005A57DD"/>
    <w:rsid w:val="005A59AB"/>
    <w:rsid w:val="005A5C5D"/>
    <w:rsid w:val="005A60C9"/>
    <w:rsid w:val="005A6227"/>
    <w:rsid w:val="005A6E84"/>
    <w:rsid w:val="005A7199"/>
    <w:rsid w:val="005A7706"/>
    <w:rsid w:val="005A789D"/>
    <w:rsid w:val="005A7A28"/>
    <w:rsid w:val="005B0400"/>
    <w:rsid w:val="005B04B2"/>
    <w:rsid w:val="005B0AF5"/>
    <w:rsid w:val="005B0B1C"/>
    <w:rsid w:val="005B0B9E"/>
    <w:rsid w:val="005B10EA"/>
    <w:rsid w:val="005B1653"/>
    <w:rsid w:val="005B16DE"/>
    <w:rsid w:val="005B1BEC"/>
    <w:rsid w:val="005B2823"/>
    <w:rsid w:val="005B2D97"/>
    <w:rsid w:val="005B3134"/>
    <w:rsid w:val="005B3CB3"/>
    <w:rsid w:val="005B403B"/>
    <w:rsid w:val="005B42BF"/>
    <w:rsid w:val="005B47B9"/>
    <w:rsid w:val="005B4848"/>
    <w:rsid w:val="005B4938"/>
    <w:rsid w:val="005B4940"/>
    <w:rsid w:val="005B4D09"/>
    <w:rsid w:val="005B4EC6"/>
    <w:rsid w:val="005B570A"/>
    <w:rsid w:val="005B6228"/>
    <w:rsid w:val="005B7181"/>
    <w:rsid w:val="005B727D"/>
    <w:rsid w:val="005B7AE5"/>
    <w:rsid w:val="005B7DC4"/>
    <w:rsid w:val="005B7DCD"/>
    <w:rsid w:val="005B7FC3"/>
    <w:rsid w:val="005C028D"/>
    <w:rsid w:val="005C03D4"/>
    <w:rsid w:val="005C04F8"/>
    <w:rsid w:val="005C0CC4"/>
    <w:rsid w:val="005C1103"/>
    <w:rsid w:val="005C17FB"/>
    <w:rsid w:val="005C1D02"/>
    <w:rsid w:val="005C20E2"/>
    <w:rsid w:val="005C2310"/>
    <w:rsid w:val="005C23DE"/>
    <w:rsid w:val="005C2436"/>
    <w:rsid w:val="005C2CA0"/>
    <w:rsid w:val="005C34B4"/>
    <w:rsid w:val="005C354C"/>
    <w:rsid w:val="005C480E"/>
    <w:rsid w:val="005C4C23"/>
    <w:rsid w:val="005C4E47"/>
    <w:rsid w:val="005C53CF"/>
    <w:rsid w:val="005C5735"/>
    <w:rsid w:val="005C67DD"/>
    <w:rsid w:val="005C7807"/>
    <w:rsid w:val="005C7853"/>
    <w:rsid w:val="005C792E"/>
    <w:rsid w:val="005D01C0"/>
    <w:rsid w:val="005D040A"/>
    <w:rsid w:val="005D096D"/>
    <w:rsid w:val="005D0CDB"/>
    <w:rsid w:val="005D0D0F"/>
    <w:rsid w:val="005D0D33"/>
    <w:rsid w:val="005D1142"/>
    <w:rsid w:val="005D148A"/>
    <w:rsid w:val="005D22D9"/>
    <w:rsid w:val="005D2C69"/>
    <w:rsid w:val="005D3252"/>
    <w:rsid w:val="005D35F3"/>
    <w:rsid w:val="005D39C2"/>
    <w:rsid w:val="005D3C3C"/>
    <w:rsid w:val="005D3E65"/>
    <w:rsid w:val="005D4939"/>
    <w:rsid w:val="005D4A87"/>
    <w:rsid w:val="005D4DA9"/>
    <w:rsid w:val="005D4DCC"/>
    <w:rsid w:val="005D4E26"/>
    <w:rsid w:val="005D50A9"/>
    <w:rsid w:val="005D5CBA"/>
    <w:rsid w:val="005D61AC"/>
    <w:rsid w:val="005D62E5"/>
    <w:rsid w:val="005D67DA"/>
    <w:rsid w:val="005D7A90"/>
    <w:rsid w:val="005E0D53"/>
    <w:rsid w:val="005E15AD"/>
    <w:rsid w:val="005E199C"/>
    <w:rsid w:val="005E1EB3"/>
    <w:rsid w:val="005E1F4D"/>
    <w:rsid w:val="005E27BE"/>
    <w:rsid w:val="005E3762"/>
    <w:rsid w:val="005E3EE4"/>
    <w:rsid w:val="005E418B"/>
    <w:rsid w:val="005E48A3"/>
    <w:rsid w:val="005E637B"/>
    <w:rsid w:val="005E7372"/>
    <w:rsid w:val="005E748A"/>
    <w:rsid w:val="005E748B"/>
    <w:rsid w:val="005E7A26"/>
    <w:rsid w:val="005E7DCC"/>
    <w:rsid w:val="005F0EBD"/>
    <w:rsid w:val="005F1705"/>
    <w:rsid w:val="005F1EB2"/>
    <w:rsid w:val="005F247F"/>
    <w:rsid w:val="005F2A29"/>
    <w:rsid w:val="005F2F9D"/>
    <w:rsid w:val="005F3619"/>
    <w:rsid w:val="005F44EC"/>
    <w:rsid w:val="005F6278"/>
    <w:rsid w:val="005F6767"/>
    <w:rsid w:val="005F6E5E"/>
    <w:rsid w:val="005F74E7"/>
    <w:rsid w:val="005F7797"/>
    <w:rsid w:val="005F7DE3"/>
    <w:rsid w:val="00600198"/>
    <w:rsid w:val="006009D8"/>
    <w:rsid w:val="00601383"/>
    <w:rsid w:val="00601748"/>
    <w:rsid w:val="0060216C"/>
    <w:rsid w:val="0060227E"/>
    <w:rsid w:val="0060256C"/>
    <w:rsid w:val="006026EC"/>
    <w:rsid w:val="00602BDC"/>
    <w:rsid w:val="0060336D"/>
    <w:rsid w:val="006033E5"/>
    <w:rsid w:val="00603ABD"/>
    <w:rsid w:val="00603D56"/>
    <w:rsid w:val="006041BF"/>
    <w:rsid w:val="006043F8"/>
    <w:rsid w:val="00604A18"/>
    <w:rsid w:val="00604D4D"/>
    <w:rsid w:val="0060520B"/>
    <w:rsid w:val="00606888"/>
    <w:rsid w:val="00607DF1"/>
    <w:rsid w:val="0061080E"/>
    <w:rsid w:val="00610B85"/>
    <w:rsid w:val="006110C0"/>
    <w:rsid w:val="006110E2"/>
    <w:rsid w:val="006111C9"/>
    <w:rsid w:val="00611619"/>
    <w:rsid w:val="00612678"/>
    <w:rsid w:val="00612696"/>
    <w:rsid w:val="00612BC7"/>
    <w:rsid w:val="006141B9"/>
    <w:rsid w:val="0061420B"/>
    <w:rsid w:val="00614B93"/>
    <w:rsid w:val="0061532D"/>
    <w:rsid w:val="00615658"/>
    <w:rsid w:val="006157C7"/>
    <w:rsid w:val="00615A27"/>
    <w:rsid w:val="0061689C"/>
    <w:rsid w:val="00616AC0"/>
    <w:rsid w:val="00616C1E"/>
    <w:rsid w:val="00616DE3"/>
    <w:rsid w:val="00617A08"/>
    <w:rsid w:val="00617F6A"/>
    <w:rsid w:val="00620191"/>
    <w:rsid w:val="006202FB"/>
    <w:rsid w:val="006216A7"/>
    <w:rsid w:val="00621A7F"/>
    <w:rsid w:val="00621DE9"/>
    <w:rsid w:val="00621E69"/>
    <w:rsid w:val="00622473"/>
    <w:rsid w:val="006225B9"/>
    <w:rsid w:val="00622AB1"/>
    <w:rsid w:val="006236C2"/>
    <w:rsid w:val="00623978"/>
    <w:rsid w:val="0062460D"/>
    <w:rsid w:val="006259DE"/>
    <w:rsid w:val="00625C99"/>
    <w:rsid w:val="00626A84"/>
    <w:rsid w:val="00626AAE"/>
    <w:rsid w:val="00626EE5"/>
    <w:rsid w:val="00626EE6"/>
    <w:rsid w:val="00630042"/>
    <w:rsid w:val="00630634"/>
    <w:rsid w:val="00630D2A"/>
    <w:rsid w:val="006316E1"/>
    <w:rsid w:val="00631819"/>
    <w:rsid w:val="006318F6"/>
    <w:rsid w:val="00631A01"/>
    <w:rsid w:val="00631FB9"/>
    <w:rsid w:val="00632145"/>
    <w:rsid w:val="00632217"/>
    <w:rsid w:val="00632C12"/>
    <w:rsid w:val="00632E79"/>
    <w:rsid w:val="00633B94"/>
    <w:rsid w:val="0063449D"/>
    <w:rsid w:val="006353E9"/>
    <w:rsid w:val="00635433"/>
    <w:rsid w:val="006355B8"/>
    <w:rsid w:val="00635739"/>
    <w:rsid w:val="006357C3"/>
    <w:rsid w:val="006360C9"/>
    <w:rsid w:val="00636546"/>
    <w:rsid w:val="006369E5"/>
    <w:rsid w:val="00636B5D"/>
    <w:rsid w:val="00636BFF"/>
    <w:rsid w:val="00637ADD"/>
    <w:rsid w:val="0064060F"/>
    <w:rsid w:val="00640D9D"/>
    <w:rsid w:val="00641015"/>
    <w:rsid w:val="0064161C"/>
    <w:rsid w:val="00641C44"/>
    <w:rsid w:val="006425A1"/>
    <w:rsid w:val="0064296D"/>
    <w:rsid w:val="00642E7D"/>
    <w:rsid w:val="00643042"/>
    <w:rsid w:val="006435BE"/>
    <w:rsid w:val="0064371E"/>
    <w:rsid w:val="006439A4"/>
    <w:rsid w:val="00643C5D"/>
    <w:rsid w:val="00643EDA"/>
    <w:rsid w:val="00643FC9"/>
    <w:rsid w:val="006442FF"/>
    <w:rsid w:val="006447C4"/>
    <w:rsid w:val="00644831"/>
    <w:rsid w:val="00644AC7"/>
    <w:rsid w:val="00644F77"/>
    <w:rsid w:val="00644F99"/>
    <w:rsid w:val="00646BFF"/>
    <w:rsid w:val="00646FD8"/>
    <w:rsid w:val="00647076"/>
    <w:rsid w:val="00647B0F"/>
    <w:rsid w:val="00647D7B"/>
    <w:rsid w:val="00647FA4"/>
    <w:rsid w:val="00650019"/>
    <w:rsid w:val="00650A2C"/>
    <w:rsid w:val="00650E3A"/>
    <w:rsid w:val="0065233C"/>
    <w:rsid w:val="00654391"/>
    <w:rsid w:val="00654887"/>
    <w:rsid w:val="00655355"/>
    <w:rsid w:val="00655C0A"/>
    <w:rsid w:val="00656308"/>
    <w:rsid w:val="006565BE"/>
    <w:rsid w:val="0065713E"/>
    <w:rsid w:val="00657957"/>
    <w:rsid w:val="00660509"/>
    <w:rsid w:val="00660978"/>
    <w:rsid w:val="00661029"/>
    <w:rsid w:val="00661B47"/>
    <w:rsid w:val="00661CBF"/>
    <w:rsid w:val="00661E16"/>
    <w:rsid w:val="006622BB"/>
    <w:rsid w:val="0066287A"/>
    <w:rsid w:val="006628A9"/>
    <w:rsid w:val="00662B1E"/>
    <w:rsid w:val="006636B5"/>
    <w:rsid w:val="00663C77"/>
    <w:rsid w:val="00664A10"/>
    <w:rsid w:val="00665264"/>
    <w:rsid w:val="0066530F"/>
    <w:rsid w:val="006655B9"/>
    <w:rsid w:val="006656C3"/>
    <w:rsid w:val="006660AB"/>
    <w:rsid w:val="00666211"/>
    <w:rsid w:val="0066623C"/>
    <w:rsid w:val="0067003F"/>
    <w:rsid w:val="00671695"/>
    <w:rsid w:val="0067170D"/>
    <w:rsid w:val="00671902"/>
    <w:rsid w:val="00671E03"/>
    <w:rsid w:val="0067283C"/>
    <w:rsid w:val="00672ADF"/>
    <w:rsid w:val="00672D6B"/>
    <w:rsid w:val="00673984"/>
    <w:rsid w:val="00673FA1"/>
    <w:rsid w:val="00674250"/>
    <w:rsid w:val="006742C6"/>
    <w:rsid w:val="00675972"/>
    <w:rsid w:val="00675A13"/>
    <w:rsid w:val="0067663F"/>
    <w:rsid w:val="0067704C"/>
    <w:rsid w:val="00680344"/>
    <w:rsid w:val="00680653"/>
    <w:rsid w:val="00680BDF"/>
    <w:rsid w:val="00681044"/>
    <w:rsid w:val="0068131B"/>
    <w:rsid w:val="006816E6"/>
    <w:rsid w:val="00681ADA"/>
    <w:rsid w:val="006825A8"/>
    <w:rsid w:val="00682B5A"/>
    <w:rsid w:val="00682CC0"/>
    <w:rsid w:val="00682F87"/>
    <w:rsid w:val="00683476"/>
    <w:rsid w:val="00683B99"/>
    <w:rsid w:val="00684FC4"/>
    <w:rsid w:val="006855A0"/>
    <w:rsid w:val="00685624"/>
    <w:rsid w:val="006860F8"/>
    <w:rsid w:val="0068612D"/>
    <w:rsid w:val="006862FE"/>
    <w:rsid w:val="00686661"/>
    <w:rsid w:val="0068681F"/>
    <w:rsid w:val="0068724A"/>
    <w:rsid w:val="006873D5"/>
    <w:rsid w:val="00687C3F"/>
    <w:rsid w:val="00690566"/>
    <w:rsid w:val="00691308"/>
    <w:rsid w:val="00691C18"/>
    <w:rsid w:val="00691D87"/>
    <w:rsid w:val="006921B4"/>
    <w:rsid w:val="0069257C"/>
    <w:rsid w:val="00692671"/>
    <w:rsid w:val="00693A75"/>
    <w:rsid w:val="00694366"/>
    <w:rsid w:val="00694AB7"/>
    <w:rsid w:val="00695106"/>
    <w:rsid w:val="0069513A"/>
    <w:rsid w:val="00695194"/>
    <w:rsid w:val="00695532"/>
    <w:rsid w:val="00695584"/>
    <w:rsid w:val="0069617A"/>
    <w:rsid w:val="00696954"/>
    <w:rsid w:val="00696A26"/>
    <w:rsid w:val="00696B3F"/>
    <w:rsid w:val="00696EFB"/>
    <w:rsid w:val="006971E7"/>
    <w:rsid w:val="00697606"/>
    <w:rsid w:val="00697B9D"/>
    <w:rsid w:val="006A03D3"/>
    <w:rsid w:val="006A055D"/>
    <w:rsid w:val="006A0947"/>
    <w:rsid w:val="006A0B0E"/>
    <w:rsid w:val="006A13F9"/>
    <w:rsid w:val="006A18C3"/>
    <w:rsid w:val="006A1A99"/>
    <w:rsid w:val="006A20B3"/>
    <w:rsid w:val="006A2425"/>
    <w:rsid w:val="006A245D"/>
    <w:rsid w:val="006A2667"/>
    <w:rsid w:val="006A2846"/>
    <w:rsid w:val="006A2E59"/>
    <w:rsid w:val="006A3BFD"/>
    <w:rsid w:val="006A4225"/>
    <w:rsid w:val="006A5177"/>
    <w:rsid w:val="006A59E5"/>
    <w:rsid w:val="006A5C79"/>
    <w:rsid w:val="006A62B1"/>
    <w:rsid w:val="006A6356"/>
    <w:rsid w:val="006A6631"/>
    <w:rsid w:val="006A691B"/>
    <w:rsid w:val="006A78B6"/>
    <w:rsid w:val="006B0055"/>
    <w:rsid w:val="006B04ED"/>
    <w:rsid w:val="006B087E"/>
    <w:rsid w:val="006B0A1E"/>
    <w:rsid w:val="006B0B9B"/>
    <w:rsid w:val="006B0FE2"/>
    <w:rsid w:val="006B11D4"/>
    <w:rsid w:val="006B185E"/>
    <w:rsid w:val="006B1864"/>
    <w:rsid w:val="006B19F3"/>
    <w:rsid w:val="006B252C"/>
    <w:rsid w:val="006B37C8"/>
    <w:rsid w:val="006B3A99"/>
    <w:rsid w:val="006B40F4"/>
    <w:rsid w:val="006B429B"/>
    <w:rsid w:val="006B4BAD"/>
    <w:rsid w:val="006B5127"/>
    <w:rsid w:val="006B5511"/>
    <w:rsid w:val="006B6861"/>
    <w:rsid w:val="006B7140"/>
    <w:rsid w:val="006B71D1"/>
    <w:rsid w:val="006B79B1"/>
    <w:rsid w:val="006B7BD3"/>
    <w:rsid w:val="006B7ECE"/>
    <w:rsid w:val="006C06E4"/>
    <w:rsid w:val="006C0B6E"/>
    <w:rsid w:val="006C141F"/>
    <w:rsid w:val="006C29D8"/>
    <w:rsid w:val="006C2CA1"/>
    <w:rsid w:val="006C3133"/>
    <w:rsid w:val="006C3FBC"/>
    <w:rsid w:val="006C4187"/>
    <w:rsid w:val="006C41BF"/>
    <w:rsid w:val="006C44AC"/>
    <w:rsid w:val="006C462F"/>
    <w:rsid w:val="006C5A2C"/>
    <w:rsid w:val="006C68AC"/>
    <w:rsid w:val="006C6D6B"/>
    <w:rsid w:val="006C6DF2"/>
    <w:rsid w:val="006C7091"/>
    <w:rsid w:val="006C739A"/>
    <w:rsid w:val="006C7951"/>
    <w:rsid w:val="006C7CD1"/>
    <w:rsid w:val="006D1008"/>
    <w:rsid w:val="006D19BE"/>
    <w:rsid w:val="006D20BB"/>
    <w:rsid w:val="006D24CF"/>
    <w:rsid w:val="006D2927"/>
    <w:rsid w:val="006D2A34"/>
    <w:rsid w:val="006D2ADC"/>
    <w:rsid w:val="006D2E5A"/>
    <w:rsid w:val="006D358D"/>
    <w:rsid w:val="006D3E04"/>
    <w:rsid w:val="006D46C3"/>
    <w:rsid w:val="006D4711"/>
    <w:rsid w:val="006D5A3F"/>
    <w:rsid w:val="006D5BCC"/>
    <w:rsid w:val="006D6236"/>
    <w:rsid w:val="006D6317"/>
    <w:rsid w:val="006D67B2"/>
    <w:rsid w:val="006D6C1A"/>
    <w:rsid w:val="006D6C98"/>
    <w:rsid w:val="006D6CEF"/>
    <w:rsid w:val="006D7AD4"/>
    <w:rsid w:val="006E0894"/>
    <w:rsid w:val="006E0E5E"/>
    <w:rsid w:val="006E17BA"/>
    <w:rsid w:val="006E1B82"/>
    <w:rsid w:val="006E2065"/>
    <w:rsid w:val="006E26F9"/>
    <w:rsid w:val="006E27F3"/>
    <w:rsid w:val="006E2CAB"/>
    <w:rsid w:val="006E2EA5"/>
    <w:rsid w:val="006E3463"/>
    <w:rsid w:val="006E41D6"/>
    <w:rsid w:val="006E43F9"/>
    <w:rsid w:val="006E49E0"/>
    <w:rsid w:val="006E53E7"/>
    <w:rsid w:val="006E6069"/>
    <w:rsid w:val="006E645B"/>
    <w:rsid w:val="006E6820"/>
    <w:rsid w:val="006E7162"/>
    <w:rsid w:val="006E722C"/>
    <w:rsid w:val="006E75FE"/>
    <w:rsid w:val="006E7B3C"/>
    <w:rsid w:val="006F172E"/>
    <w:rsid w:val="006F2152"/>
    <w:rsid w:val="006F21D0"/>
    <w:rsid w:val="006F24DD"/>
    <w:rsid w:val="006F30F6"/>
    <w:rsid w:val="006F3107"/>
    <w:rsid w:val="006F3745"/>
    <w:rsid w:val="006F376B"/>
    <w:rsid w:val="006F39DA"/>
    <w:rsid w:val="006F412E"/>
    <w:rsid w:val="006F4708"/>
    <w:rsid w:val="006F482D"/>
    <w:rsid w:val="006F497A"/>
    <w:rsid w:val="006F4E9C"/>
    <w:rsid w:val="006F52B9"/>
    <w:rsid w:val="006F5B9A"/>
    <w:rsid w:val="006F6198"/>
    <w:rsid w:val="006F6758"/>
    <w:rsid w:val="006F7A68"/>
    <w:rsid w:val="006F7CCB"/>
    <w:rsid w:val="007008DA"/>
    <w:rsid w:val="0070106E"/>
    <w:rsid w:val="007015A9"/>
    <w:rsid w:val="007016D2"/>
    <w:rsid w:val="00701950"/>
    <w:rsid w:val="00701DB5"/>
    <w:rsid w:val="00701E44"/>
    <w:rsid w:val="00702C12"/>
    <w:rsid w:val="00702D32"/>
    <w:rsid w:val="00702E82"/>
    <w:rsid w:val="007030E3"/>
    <w:rsid w:val="00703275"/>
    <w:rsid w:val="0070382A"/>
    <w:rsid w:val="00703E63"/>
    <w:rsid w:val="007045B5"/>
    <w:rsid w:val="007047B1"/>
    <w:rsid w:val="00704A04"/>
    <w:rsid w:val="00704B0F"/>
    <w:rsid w:val="00704FF2"/>
    <w:rsid w:val="00705281"/>
    <w:rsid w:val="00705A4D"/>
    <w:rsid w:val="00705D1B"/>
    <w:rsid w:val="00707170"/>
    <w:rsid w:val="0070773C"/>
    <w:rsid w:val="00710977"/>
    <w:rsid w:val="00710BAB"/>
    <w:rsid w:val="00710C22"/>
    <w:rsid w:val="00710CF5"/>
    <w:rsid w:val="00710FFC"/>
    <w:rsid w:val="00711256"/>
    <w:rsid w:val="00711A18"/>
    <w:rsid w:val="00712314"/>
    <w:rsid w:val="00712660"/>
    <w:rsid w:val="00712B31"/>
    <w:rsid w:val="00712C79"/>
    <w:rsid w:val="00712DBC"/>
    <w:rsid w:val="00713067"/>
    <w:rsid w:val="00714149"/>
    <w:rsid w:val="00715018"/>
    <w:rsid w:val="007153D7"/>
    <w:rsid w:val="007159DD"/>
    <w:rsid w:val="0071609A"/>
    <w:rsid w:val="0071625D"/>
    <w:rsid w:val="00717011"/>
    <w:rsid w:val="00717995"/>
    <w:rsid w:val="00720D48"/>
    <w:rsid w:val="007210C2"/>
    <w:rsid w:val="00721156"/>
    <w:rsid w:val="00721E38"/>
    <w:rsid w:val="00723570"/>
    <w:rsid w:val="007236D2"/>
    <w:rsid w:val="007239E6"/>
    <w:rsid w:val="00723F20"/>
    <w:rsid w:val="007241F6"/>
    <w:rsid w:val="00724865"/>
    <w:rsid w:val="00724BF7"/>
    <w:rsid w:val="00724E7A"/>
    <w:rsid w:val="00725140"/>
    <w:rsid w:val="00726038"/>
    <w:rsid w:val="00727880"/>
    <w:rsid w:val="00727AE7"/>
    <w:rsid w:val="00727FEB"/>
    <w:rsid w:val="007308FF"/>
    <w:rsid w:val="0073106D"/>
    <w:rsid w:val="00731480"/>
    <w:rsid w:val="007315A4"/>
    <w:rsid w:val="00731CF1"/>
    <w:rsid w:val="007323E1"/>
    <w:rsid w:val="0073369D"/>
    <w:rsid w:val="00733EB6"/>
    <w:rsid w:val="007346FE"/>
    <w:rsid w:val="0073505A"/>
    <w:rsid w:val="00735682"/>
    <w:rsid w:val="007361EB"/>
    <w:rsid w:val="007377C2"/>
    <w:rsid w:val="007378B6"/>
    <w:rsid w:val="00737CC3"/>
    <w:rsid w:val="007400E7"/>
    <w:rsid w:val="00740244"/>
    <w:rsid w:val="00740837"/>
    <w:rsid w:val="00740971"/>
    <w:rsid w:val="007410E3"/>
    <w:rsid w:val="00741B1C"/>
    <w:rsid w:val="00742237"/>
    <w:rsid w:val="00742241"/>
    <w:rsid w:val="007425D8"/>
    <w:rsid w:val="00743DF0"/>
    <w:rsid w:val="00743DF6"/>
    <w:rsid w:val="0074470E"/>
    <w:rsid w:val="007447F3"/>
    <w:rsid w:val="00744F21"/>
    <w:rsid w:val="0074500D"/>
    <w:rsid w:val="0074563D"/>
    <w:rsid w:val="007458F3"/>
    <w:rsid w:val="0074685C"/>
    <w:rsid w:val="00746A34"/>
    <w:rsid w:val="00747419"/>
    <w:rsid w:val="00747FC8"/>
    <w:rsid w:val="00747FD6"/>
    <w:rsid w:val="00751101"/>
    <w:rsid w:val="0075132A"/>
    <w:rsid w:val="007536DF"/>
    <w:rsid w:val="007539ED"/>
    <w:rsid w:val="00753EEF"/>
    <w:rsid w:val="00754345"/>
    <w:rsid w:val="00754474"/>
    <w:rsid w:val="00754493"/>
    <w:rsid w:val="00754750"/>
    <w:rsid w:val="00755C2A"/>
    <w:rsid w:val="00755D59"/>
    <w:rsid w:val="00755E83"/>
    <w:rsid w:val="00756914"/>
    <w:rsid w:val="007607BC"/>
    <w:rsid w:val="00760EB6"/>
    <w:rsid w:val="00761103"/>
    <w:rsid w:val="00761D09"/>
    <w:rsid w:val="00762293"/>
    <w:rsid w:val="007622B8"/>
    <w:rsid w:val="007628D7"/>
    <w:rsid w:val="007631C3"/>
    <w:rsid w:val="007631CD"/>
    <w:rsid w:val="00763F1D"/>
    <w:rsid w:val="0076429D"/>
    <w:rsid w:val="00764E66"/>
    <w:rsid w:val="00764FE3"/>
    <w:rsid w:val="007652D4"/>
    <w:rsid w:val="00765A87"/>
    <w:rsid w:val="007661D7"/>
    <w:rsid w:val="0076624A"/>
    <w:rsid w:val="007664D3"/>
    <w:rsid w:val="00766901"/>
    <w:rsid w:val="00766ACA"/>
    <w:rsid w:val="0076775B"/>
    <w:rsid w:val="00770169"/>
    <w:rsid w:val="00770B78"/>
    <w:rsid w:val="00770EB0"/>
    <w:rsid w:val="00771EB3"/>
    <w:rsid w:val="00772169"/>
    <w:rsid w:val="00772534"/>
    <w:rsid w:val="00772C71"/>
    <w:rsid w:val="00772D04"/>
    <w:rsid w:val="00772F9B"/>
    <w:rsid w:val="007733AD"/>
    <w:rsid w:val="0077356D"/>
    <w:rsid w:val="00773962"/>
    <w:rsid w:val="00773A2E"/>
    <w:rsid w:val="00773B89"/>
    <w:rsid w:val="0077455A"/>
    <w:rsid w:val="00775433"/>
    <w:rsid w:val="007754B5"/>
    <w:rsid w:val="00776186"/>
    <w:rsid w:val="007761FD"/>
    <w:rsid w:val="007762EF"/>
    <w:rsid w:val="00776692"/>
    <w:rsid w:val="0077699B"/>
    <w:rsid w:val="0077708F"/>
    <w:rsid w:val="007774DA"/>
    <w:rsid w:val="00777918"/>
    <w:rsid w:val="00777B7C"/>
    <w:rsid w:val="00780D06"/>
    <w:rsid w:val="0078147B"/>
    <w:rsid w:val="007814BF"/>
    <w:rsid w:val="0078156A"/>
    <w:rsid w:val="007821AC"/>
    <w:rsid w:val="007830D9"/>
    <w:rsid w:val="00783740"/>
    <w:rsid w:val="007837EE"/>
    <w:rsid w:val="007854D3"/>
    <w:rsid w:val="00785C57"/>
    <w:rsid w:val="00786023"/>
    <w:rsid w:val="00787B2A"/>
    <w:rsid w:val="007904B7"/>
    <w:rsid w:val="00791320"/>
    <w:rsid w:val="00791456"/>
    <w:rsid w:val="007915D6"/>
    <w:rsid w:val="0079186E"/>
    <w:rsid w:val="00791D11"/>
    <w:rsid w:val="00791F19"/>
    <w:rsid w:val="007921F0"/>
    <w:rsid w:val="00792545"/>
    <w:rsid w:val="00792DF2"/>
    <w:rsid w:val="00793BCE"/>
    <w:rsid w:val="0079436C"/>
    <w:rsid w:val="00794468"/>
    <w:rsid w:val="0079461D"/>
    <w:rsid w:val="007953BF"/>
    <w:rsid w:val="007960E2"/>
    <w:rsid w:val="0079727E"/>
    <w:rsid w:val="007975D9"/>
    <w:rsid w:val="007A0012"/>
    <w:rsid w:val="007A0174"/>
    <w:rsid w:val="007A02C8"/>
    <w:rsid w:val="007A04FB"/>
    <w:rsid w:val="007A0570"/>
    <w:rsid w:val="007A077F"/>
    <w:rsid w:val="007A125B"/>
    <w:rsid w:val="007A18C0"/>
    <w:rsid w:val="007A2031"/>
    <w:rsid w:val="007A22F1"/>
    <w:rsid w:val="007A28C0"/>
    <w:rsid w:val="007A2942"/>
    <w:rsid w:val="007A2C1E"/>
    <w:rsid w:val="007A3189"/>
    <w:rsid w:val="007A3A97"/>
    <w:rsid w:val="007A3CE5"/>
    <w:rsid w:val="007A4586"/>
    <w:rsid w:val="007A4E48"/>
    <w:rsid w:val="007A6D4A"/>
    <w:rsid w:val="007A7430"/>
    <w:rsid w:val="007A743B"/>
    <w:rsid w:val="007A76D6"/>
    <w:rsid w:val="007B084C"/>
    <w:rsid w:val="007B1109"/>
    <w:rsid w:val="007B1291"/>
    <w:rsid w:val="007B1EBC"/>
    <w:rsid w:val="007B2B4C"/>
    <w:rsid w:val="007B304B"/>
    <w:rsid w:val="007B3C39"/>
    <w:rsid w:val="007B4663"/>
    <w:rsid w:val="007B46E5"/>
    <w:rsid w:val="007B4831"/>
    <w:rsid w:val="007B5347"/>
    <w:rsid w:val="007B6671"/>
    <w:rsid w:val="007B6CA3"/>
    <w:rsid w:val="007B6DF5"/>
    <w:rsid w:val="007B6FF2"/>
    <w:rsid w:val="007C05DB"/>
    <w:rsid w:val="007C08A8"/>
    <w:rsid w:val="007C0B56"/>
    <w:rsid w:val="007C2A60"/>
    <w:rsid w:val="007C300B"/>
    <w:rsid w:val="007C39BE"/>
    <w:rsid w:val="007C3E98"/>
    <w:rsid w:val="007C4A57"/>
    <w:rsid w:val="007C5160"/>
    <w:rsid w:val="007C5AA2"/>
    <w:rsid w:val="007C5C19"/>
    <w:rsid w:val="007C6AB3"/>
    <w:rsid w:val="007C6F77"/>
    <w:rsid w:val="007C6F93"/>
    <w:rsid w:val="007C750D"/>
    <w:rsid w:val="007C7538"/>
    <w:rsid w:val="007C754E"/>
    <w:rsid w:val="007C773B"/>
    <w:rsid w:val="007C7B34"/>
    <w:rsid w:val="007D00B2"/>
    <w:rsid w:val="007D0B67"/>
    <w:rsid w:val="007D1562"/>
    <w:rsid w:val="007D1593"/>
    <w:rsid w:val="007D1601"/>
    <w:rsid w:val="007D1C46"/>
    <w:rsid w:val="007D391A"/>
    <w:rsid w:val="007D39F1"/>
    <w:rsid w:val="007D3FE6"/>
    <w:rsid w:val="007D40D1"/>
    <w:rsid w:val="007D473F"/>
    <w:rsid w:val="007D4991"/>
    <w:rsid w:val="007D50D4"/>
    <w:rsid w:val="007D5FF3"/>
    <w:rsid w:val="007D63A3"/>
    <w:rsid w:val="007D670F"/>
    <w:rsid w:val="007D6827"/>
    <w:rsid w:val="007D6856"/>
    <w:rsid w:val="007D692F"/>
    <w:rsid w:val="007D6CE9"/>
    <w:rsid w:val="007D6D9D"/>
    <w:rsid w:val="007D7C12"/>
    <w:rsid w:val="007E02A8"/>
    <w:rsid w:val="007E0545"/>
    <w:rsid w:val="007E0893"/>
    <w:rsid w:val="007E2659"/>
    <w:rsid w:val="007E3D6F"/>
    <w:rsid w:val="007E3F6D"/>
    <w:rsid w:val="007E4552"/>
    <w:rsid w:val="007E53E2"/>
    <w:rsid w:val="007E5C14"/>
    <w:rsid w:val="007E655B"/>
    <w:rsid w:val="007E66B8"/>
    <w:rsid w:val="007E795C"/>
    <w:rsid w:val="007E7C71"/>
    <w:rsid w:val="007E7FC1"/>
    <w:rsid w:val="007F06D5"/>
    <w:rsid w:val="007F06E7"/>
    <w:rsid w:val="007F07BE"/>
    <w:rsid w:val="007F0C67"/>
    <w:rsid w:val="007F0D8A"/>
    <w:rsid w:val="007F0EC4"/>
    <w:rsid w:val="007F102A"/>
    <w:rsid w:val="007F1353"/>
    <w:rsid w:val="007F1622"/>
    <w:rsid w:val="007F1854"/>
    <w:rsid w:val="007F1A09"/>
    <w:rsid w:val="007F1B42"/>
    <w:rsid w:val="007F29C8"/>
    <w:rsid w:val="007F3E23"/>
    <w:rsid w:val="007F41D8"/>
    <w:rsid w:val="007F46FF"/>
    <w:rsid w:val="007F5226"/>
    <w:rsid w:val="007F5261"/>
    <w:rsid w:val="007F5DE8"/>
    <w:rsid w:val="007F6563"/>
    <w:rsid w:val="007F68D2"/>
    <w:rsid w:val="007F6987"/>
    <w:rsid w:val="007F6DD9"/>
    <w:rsid w:val="007F6DDB"/>
    <w:rsid w:val="007F7544"/>
    <w:rsid w:val="007F7FC7"/>
    <w:rsid w:val="00800549"/>
    <w:rsid w:val="0080113B"/>
    <w:rsid w:val="008011C9"/>
    <w:rsid w:val="00802C55"/>
    <w:rsid w:val="00802D76"/>
    <w:rsid w:val="00802FF6"/>
    <w:rsid w:val="0080315B"/>
    <w:rsid w:val="008032CA"/>
    <w:rsid w:val="00803722"/>
    <w:rsid w:val="00803D82"/>
    <w:rsid w:val="00804536"/>
    <w:rsid w:val="00804DBD"/>
    <w:rsid w:val="00804FA6"/>
    <w:rsid w:val="00805272"/>
    <w:rsid w:val="00805DFE"/>
    <w:rsid w:val="0080632F"/>
    <w:rsid w:val="00806585"/>
    <w:rsid w:val="008067E5"/>
    <w:rsid w:val="00807CED"/>
    <w:rsid w:val="0081000F"/>
    <w:rsid w:val="008106C8"/>
    <w:rsid w:val="00810E20"/>
    <w:rsid w:val="00810E3C"/>
    <w:rsid w:val="008133CB"/>
    <w:rsid w:val="00813B0B"/>
    <w:rsid w:val="00814725"/>
    <w:rsid w:val="008149B3"/>
    <w:rsid w:val="00814E55"/>
    <w:rsid w:val="0081598B"/>
    <w:rsid w:val="0081598D"/>
    <w:rsid w:val="008163CD"/>
    <w:rsid w:val="0081672A"/>
    <w:rsid w:val="008173AF"/>
    <w:rsid w:val="008175E1"/>
    <w:rsid w:val="00817969"/>
    <w:rsid w:val="008179F9"/>
    <w:rsid w:val="00817E22"/>
    <w:rsid w:val="0082036C"/>
    <w:rsid w:val="00820EE9"/>
    <w:rsid w:val="00821C91"/>
    <w:rsid w:val="00821FA6"/>
    <w:rsid w:val="00822058"/>
    <w:rsid w:val="008220ED"/>
    <w:rsid w:val="008222A6"/>
    <w:rsid w:val="00822566"/>
    <w:rsid w:val="008235EB"/>
    <w:rsid w:val="008235FC"/>
    <w:rsid w:val="00823E27"/>
    <w:rsid w:val="00824A01"/>
    <w:rsid w:val="00825E68"/>
    <w:rsid w:val="00825E74"/>
    <w:rsid w:val="00825F97"/>
    <w:rsid w:val="00826843"/>
    <w:rsid w:val="00826F69"/>
    <w:rsid w:val="00827463"/>
    <w:rsid w:val="00827490"/>
    <w:rsid w:val="00827DEF"/>
    <w:rsid w:val="00830034"/>
    <w:rsid w:val="00830096"/>
    <w:rsid w:val="00830338"/>
    <w:rsid w:val="00830AE0"/>
    <w:rsid w:val="008315B7"/>
    <w:rsid w:val="00831D28"/>
    <w:rsid w:val="00832462"/>
    <w:rsid w:val="00833108"/>
    <w:rsid w:val="00833D3E"/>
    <w:rsid w:val="00833FA9"/>
    <w:rsid w:val="00834004"/>
    <w:rsid w:val="00834893"/>
    <w:rsid w:val="00836000"/>
    <w:rsid w:val="00837674"/>
    <w:rsid w:val="00837DFE"/>
    <w:rsid w:val="00837F1A"/>
    <w:rsid w:val="00840097"/>
    <w:rsid w:val="008411B6"/>
    <w:rsid w:val="00841524"/>
    <w:rsid w:val="00841CC5"/>
    <w:rsid w:val="00842580"/>
    <w:rsid w:val="008425F6"/>
    <w:rsid w:val="00842A5F"/>
    <w:rsid w:val="00842EE3"/>
    <w:rsid w:val="00843289"/>
    <w:rsid w:val="008438AB"/>
    <w:rsid w:val="00843C8A"/>
    <w:rsid w:val="00843F66"/>
    <w:rsid w:val="008443A4"/>
    <w:rsid w:val="0084441C"/>
    <w:rsid w:val="008454AC"/>
    <w:rsid w:val="0084561B"/>
    <w:rsid w:val="00845852"/>
    <w:rsid w:val="00845B2C"/>
    <w:rsid w:val="00845C5D"/>
    <w:rsid w:val="00845E9B"/>
    <w:rsid w:val="008461AB"/>
    <w:rsid w:val="00846388"/>
    <w:rsid w:val="008465EB"/>
    <w:rsid w:val="00846F79"/>
    <w:rsid w:val="0084710B"/>
    <w:rsid w:val="00847349"/>
    <w:rsid w:val="008476B7"/>
    <w:rsid w:val="008476CC"/>
    <w:rsid w:val="008503EF"/>
    <w:rsid w:val="008504D4"/>
    <w:rsid w:val="00850E37"/>
    <w:rsid w:val="00851C49"/>
    <w:rsid w:val="00851D44"/>
    <w:rsid w:val="00852052"/>
    <w:rsid w:val="00852349"/>
    <w:rsid w:val="00852C29"/>
    <w:rsid w:val="00852C7A"/>
    <w:rsid w:val="00853228"/>
    <w:rsid w:val="008532D2"/>
    <w:rsid w:val="00853803"/>
    <w:rsid w:val="00853F74"/>
    <w:rsid w:val="00854154"/>
    <w:rsid w:val="00854780"/>
    <w:rsid w:val="00854EEB"/>
    <w:rsid w:val="008561AD"/>
    <w:rsid w:val="008569BF"/>
    <w:rsid w:val="00856BAA"/>
    <w:rsid w:val="00856FD0"/>
    <w:rsid w:val="00857AFB"/>
    <w:rsid w:val="008601A7"/>
    <w:rsid w:val="00861031"/>
    <w:rsid w:val="0086114F"/>
    <w:rsid w:val="0086148D"/>
    <w:rsid w:val="008616EE"/>
    <w:rsid w:val="00861952"/>
    <w:rsid w:val="008619D2"/>
    <w:rsid w:val="00861E83"/>
    <w:rsid w:val="00862241"/>
    <w:rsid w:val="00862FAE"/>
    <w:rsid w:val="00863466"/>
    <w:rsid w:val="0086386D"/>
    <w:rsid w:val="00863F05"/>
    <w:rsid w:val="00863FB4"/>
    <w:rsid w:val="00864810"/>
    <w:rsid w:val="0086558A"/>
    <w:rsid w:val="00865591"/>
    <w:rsid w:val="00865B55"/>
    <w:rsid w:val="00865C07"/>
    <w:rsid w:val="00867092"/>
    <w:rsid w:val="0086756D"/>
    <w:rsid w:val="00867E92"/>
    <w:rsid w:val="0087026A"/>
    <w:rsid w:val="00870594"/>
    <w:rsid w:val="0087083C"/>
    <w:rsid w:val="00870C6F"/>
    <w:rsid w:val="00871988"/>
    <w:rsid w:val="00871A37"/>
    <w:rsid w:val="00871CA1"/>
    <w:rsid w:val="00871D7E"/>
    <w:rsid w:val="008730F9"/>
    <w:rsid w:val="00873202"/>
    <w:rsid w:val="008736D7"/>
    <w:rsid w:val="00873742"/>
    <w:rsid w:val="0087530E"/>
    <w:rsid w:val="00875441"/>
    <w:rsid w:val="00875844"/>
    <w:rsid w:val="00875DDE"/>
    <w:rsid w:val="0087654E"/>
    <w:rsid w:val="00876A89"/>
    <w:rsid w:val="00876ED6"/>
    <w:rsid w:val="00877CF6"/>
    <w:rsid w:val="00881402"/>
    <w:rsid w:val="00881505"/>
    <w:rsid w:val="00881E5C"/>
    <w:rsid w:val="00883E78"/>
    <w:rsid w:val="008843C0"/>
    <w:rsid w:val="008848A6"/>
    <w:rsid w:val="00884DF4"/>
    <w:rsid w:val="00884F78"/>
    <w:rsid w:val="0088558A"/>
    <w:rsid w:val="008859B9"/>
    <w:rsid w:val="00885A39"/>
    <w:rsid w:val="00886837"/>
    <w:rsid w:val="008872DA"/>
    <w:rsid w:val="008877F5"/>
    <w:rsid w:val="00887AAF"/>
    <w:rsid w:val="00887BF7"/>
    <w:rsid w:val="00887F6C"/>
    <w:rsid w:val="0089009D"/>
    <w:rsid w:val="00890208"/>
    <w:rsid w:val="008902DA"/>
    <w:rsid w:val="008907C6"/>
    <w:rsid w:val="00890AF8"/>
    <w:rsid w:val="00891146"/>
    <w:rsid w:val="008916EF"/>
    <w:rsid w:val="00891B20"/>
    <w:rsid w:val="00892CC7"/>
    <w:rsid w:val="00892D55"/>
    <w:rsid w:val="008936E3"/>
    <w:rsid w:val="00893B62"/>
    <w:rsid w:val="00894AD7"/>
    <w:rsid w:val="0089506B"/>
    <w:rsid w:val="00895236"/>
    <w:rsid w:val="00895616"/>
    <w:rsid w:val="0089668A"/>
    <w:rsid w:val="008966B0"/>
    <w:rsid w:val="00896B86"/>
    <w:rsid w:val="00896CA3"/>
    <w:rsid w:val="00897314"/>
    <w:rsid w:val="008973EC"/>
    <w:rsid w:val="00897412"/>
    <w:rsid w:val="008979AA"/>
    <w:rsid w:val="008A0100"/>
    <w:rsid w:val="008A022E"/>
    <w:rsid w:val="008A0320"/>
    <w:rsid w:val="008A134E"/>
    <w:rsid w:val="008A1452"/>
    <w:rsid w:val="008A1601"/>
    <w:rsid w:val="008A2BDE"/>
    <w:rsid w:val="008A37A2"/>
    <w:rsid w:val="008A3D1C"/>
    <w:rsid w:val="008A47D9"/>
    <w:rsid w:val="008A494B"/>
    <w:rsid w:val="008A5627"/>
    <w:rsid w:val="008A6BD8"/>
    <w:rsid w:val="008A7048"/>
    <w:rsid w:val="008A7084"/>
    <w:rsid w:val="008A7529"/>
    <w:rsid w:val="008B07BF"/>
    <w:rsid w:val="008B0A34"/>
    <w:rsid w:val="008B0E4D"/>
    <w:rsid w:val="008B0F85"/>
    <w:rsid w:val="008B147C"/>
    <w:rsid w:val="008B1A75"/>
    <w:rsid w:val="008B24FA"/>
    <w:rsid w:val="008B2837"/>
    <w:rsid w:val="008B297C"/>
    <w:rsid w:val="008B2B4A"/>
    <w:rsid w:val="008B2DBA"/>
    <w:rsid w:val="008B2E7C"/>
    <w:rsid w:val="008B2F71"/>
    <w:rsid w:val="008B3729"/>
    <w:rsid w:val="008B3AC8"/>
    <w:rsid w:val="008B3DDA"/>
    <w:rsid w:val="008B3DE0"/>
    <w:rsid w:val="008B4190"/>
    <w:rsid w:val="008B5852"/>
    <w:rsid w:val="008B58B0"/>
    <w:rsid w:val="008B5B60"/>
    <w:rsid w:val="008B5EB9"/>
    <w:rsid w:val="008B6B0A"/>
    <w:rsid w:val="008B6C87"/>
    <w:rsid w:val="008B75EF"/>
    <w:rsid w:val="008B7E4F"/>
    <w:rsid w:val="008C05C6"/>
    <w:rsid w:val="008C0A48"/>
    <w:rsid w:val="008C12DF"/>
    <w:rsid w:val="008C1354"/>
    <w:rsid w:val="008C1984"/>
    <w:rsid w:val="008C19CC"/>
    <w:rsid w:val="008C1C57"/>
    <w:rsid w:val="008C20DD"/>
    <w:rsid w:val="008C22D1"/>
    <w:rsid w:val="008C22E1"/>
    <w:rsid w:val="008C253C"/>
    <w:rsid w:val="008C2FFA"/>
    <w:rsid w:val="008C322C"/>
    <w:rsid w:val="008C323F"/>
    <w:rsid w:val="008C3369"/>
    <w:rsid w:val="008C3582"/>
    <w:rsid w:val="008C363D"/>
    <w:rsid w:val="008C3AD5"/>
    <w:rsid w:val="008C42CD"/>
    <w:rsid w:val="008C5357"/>
    <w:rsid w:val="008C54E3"/>
    <w:rsid w:val="008C5BB2"/>
    <w:rsid w:val="008C73F6"/>
    <w:rsid w:val="008D00DB"/>
    <w:rsid w:val="008D062E"/>
    <w:rsid w:val="008D06B5"/>
    <w:rsid w:val="008D0953"/>
    <w:rsid w:val="008D0D5F"/>
    <w:rsid w:val="008D0F2E"/>
    <w:rsid w:val="008D24E8"/>
    <w:rsid w:val="008D2BBF"/>
    <w:rsid w:val="008D2F79"/>
    <w:rsid w:val="008D31E8"/>
    <w:rsid w:val="008D38A6"/>
    <w:rsid w:val="008D3C6D"/>
    <w:rsid w:val="008D423C"/>
    <w:rsid w:val="008D464C"/>
    <w:rsid w:val="008D4B66"/>
    <w:rsid w:val="008D5641"/>
    <w:rsid w:val="008D57EF"/>
    <w:rsid w:val="008D5A82"/>
    <w:rsid w:val="008D5C38"/>
    <w:rsid w:val="008D5C8A"/>
    <w:rsid w:val="008D6E6C"/>
    <w:rsid w:val="008E032D"/>
    <w:rsid w:val="008E0533"/>
    <w:rsid w:val="008E05B1"/>
    <w:rsid w:val="008E0C67"/>
    <w:rsid w:val="008E1AC6"/>
    <w:rsid w:val="008E1BA9"/>
    <w:rsid w:val="008E2611"/>
    <w:rsid w:val="008E273C"/>
    <w:rsid w:val="008E2A2E"/>
    <w:rsid w:val="008E2F1F"/>
    <w:rsid w:val="008E39B9"/>
    <w:rsid w:val="008E4DF5"/>
    <w:rsid w:val="008E4EBC"/>
    <w:rsid w:val="008E5257"/>
    <w:rsid w:val="008E53D3"/>
    <w:rsid w:val="008E6133"/>
    <w:rsid w:val="008E62AF"/>
    <w:rsid w:val="008E70D9"/>
    <w:rsid w:val="008E7C2F"/>
    <w:rsid w:val="008E7E18"/>
    <w:rsid w:val="008F0C7F"/>
    <w:rsid w:val="008F0E28"/>
    <w:rsid w:val="008F1005"/>
    <w:rsid w:val="008F1266"/>
    <w:rsid w:val="008F1346"/>
    <w:rsid w:val="008F2168"/>
    <w:rsid w:val="008F2352"/>
    <w:rsid w:val="008F29A5"/>
    <w:rsid w:val="008F2D14"/>
    <w:rsid w:val="008F30DC"/>
    <w:rsid w:val="008F3529"/>
    <w:rsid w:val="008F373B"/>
    <w:rsid w:val="008F3795"/>
    <w:rsid w:val="008F3997"/>
    <w:rsid w:val="008F3A24"/>
    <w:rsid w:val="008F3E63"/>
    <w:rsid w:val="008F3F03"/>
    <w:rsid w:val="008F40F6"/>
    <w:rsid w:val="008F4587"/>
    <w:rsid w:val="008F4661"/>
    <w:rsid w:val="008F4779"/>
    <w:rsid w:val="008F54D6"/>
    <w:rsid w:val="008F5C0C"/>
    <w:rsid w:val="008F6800"/>
    <w:rsid w:val="008F6EEA"/>
    <w:rsid w:val="008F7391"/>
    <w:rsid w:val="008F7A1C"/>
    <w:rsid w:val="0090093B"/>
    <w:rsid w:val="00900A14"/>
    <w:rsid w:val="00900BF0"/>
    <w:rsid w:val="00900C2C"/>
    <w:rsid w:val="00900C37"/>
    <w:rsid w:val="00900FD1"/>
    <w:rsid w:val="00901103"/>
    <w:rsid w:val="009015EB"/>
    <w:rsid w:val="009015EC"/>
    <w:rsid w:val="00901957"/>
    <w:rsid w:val="00902062"/>
    <w:rsid w:val="00903278"/>
    <w:rsid w:val="00903372"/>
    <w:rsid w:val="00903537"/>
    <w:rsid w:val="00904773"/>
    <w:rsid w:val="009049B5"/>
    <w:rsid w:val="009051E8"/>
    <w:rsid w:val="009052B5"/>
    <w:rsid w:val="00905A87"/>
    <w:rsid w:val="009061E1"/>
    <w:rsid w:val="0090639E"/>
    <w:rsid w:val="00906A02"/>
    <w:rsid w:val="00906EBD"/>
    <w:rsid w:val="009075F7"/>
    <w:rsid w:val="00907969"/>
    <w:rsid w:val="00907F66"/>
    <w:rsid w:val="00910639"/>
    <w:rsid w:val="00910A39"/>
    <w:rsid w:val="00911B8D"/>
    <w:rsid w:val="00911DD9"/>
    <w:rsid w:val="009124B5"/>
    <w:rsid w:val="00912BA2"/>
    <w:rsid w:val="00912D5D"/>
    <w:rsid w:val="00912E8A"/>
    <w:rsid w:val="00913671"/>
    <w:rsid w:val="00913A0A"/>
    <w:rsid w:val="00913E9D"/>
    <w:rsid w:val="009142EE"/>
    <w:rsid w:val="009143B2"/>
    <w:rsid w:val="00914E3F"/>
    <w:rsid w:val="00915125"/>
    <w:rsid w:val="009154C2"/>
    <w:rsid w:val="00915D52"/>
    <w:rsid w:val="0091656B"/>
    <w:rsid w:val="009165B6"/>
    <w:rsid w:val="0091691C"/>
    <w:rsid w:val="0091739B"/>
    <w:rsid w:val="009174BB"/>
    <w:rsid w:val="009178A6"/>
    <w:rsid w:val="00920A07"/>
    <w:rsid w:val="00921002"/>
    <w:rsid w:val="00921411"/>
    <w:rsid w:val="0092169D"/>
    <w:rsid w:val="009219DA"/>
    <w:rsid w:val="00922112"/>
    <w:rsid w:val="009223B6"/>
    <w:rsid w:val="009226D6"/>
    <w:rsid w:val="00922E09"/>
    <w:rsid w:val="00922FF4"/>
    <w:rsid w:val="00923004"/>
    <w:rsid w:val="00923404"/>
    <w:rsid w:val="00923759"/>
    <w:rsid w:val="00924461"/>
    <w:rsid w:val="009248B8"/>
    <w:rsid w:val="009249AF"/>
    <w:rsid w:val="00925024"/>
    <w:rsid w:val="00925A2C"/>
    <w:rsid w:val="00926389"/>
    <w:rsid w:val="00926F83"/>
    <w:rsid w:val="009270A4"/>
    <w:rsid w:val="009278C8"/>
    <w:rsid w:val="00927D2E"/>
    <w:rsid w:val="00927EEE"/>
    <w:rsid w:val="009302A4"/>
    <w:rsid w:val="009308F3"/>
    <w:rsid w:val="00930ECB"/>
    <w:rsid w:val="00931356"/>
    <w:rsid w:val="00931913"/>
    <w:rsid w:val="00931D1E"/>
    <w:rsid w:val="00931D46"/>
    <w:rsid w:val="0093218C"/>
    <w:rsid w:val="00932348"/>
    <w:rsid w:val="00933154"/>
    <w:rsid w:val="00933436"/>
    <w:rsid w:val="00934297"/>
    <w:rsid w:val="009349AA"/>
    <w:rsid w:val="009354C1"/>
    <w:rsid w:val="009357D9"/>
    <w:rsid w:val="009360DE"/>
    <w:rsid w:val="0093671B"/>
    <w:rsid w:val="00936A66"/>
    <w:rsid w:val="0094143C"/>
    <w:rsid w:val="00941A5B"/>
    <w:rsid w:val="00942478"/>
    <w:rsid w:val="00942716"/>
    <w:rsid w:val="009429A3"/>
    <w:rsid w:val="00942B0E"/>
    <w:rsid w:val="0094324A"/>
    <w:rsid w:val="00943506"/>
    <w:rsid w:val="00943A34"/>
    <w:rsid w:val="00943EB8"/>
    <w:rsid w:val="00944031"/>
    <w:rsid w:val="009440A8"/>
    <w:rsid w:val="00945094"/>
    <w:rsid w:val="00945893"/>
    <w:rsid w:val="00946205"/>
    <w:rsid w:val="00946326"/>
    <w:rsid w:val="0094646A"/>
    <w:rsid w:val="00947D6A"/>
    <w:rsid w:val="009505E7"/>
    <w:rsid w:val="00950A96"/>
    <w:rsid w:val="00950BA1"/>
    <w:rsid w:val="00950CA4"/>
    <w:rsid w:val="00950FE0"/>
    <w:rsid w:val="00951A31"/>
    <w:rsid w:val="00951E79"/>
    <w:rsid w:val="00952317"/>
    <w:rsid w:val="00952973"/>
    <w:rsid w:val="00952C37"/>
    <w:rsid w:val="00953C2B"/>
    <w:rsid w:val="00954124"/>
    <w:rsid w:val="00955633"/>
    <w:rsid w:val="0095578C"/>
    <w:rsid w:val="009559DB"/>
    <w:rsid w:val="00955D79"/>
    <w:rsid w:val="00955DA4"/>
    <w:rsid w:val="0095677D"/>
    <w:rsid w:val="00956CF0"/>
    <w:rsid w:val="00956D4D"/>
    <w:rsid w:val="00957637"/>
    <w:rsid w:val="009578B3"/>
    <w:rsid w:val="00957B1F"/>
    <w:rsid w:val="00957E4A"/>
    <w:rsid w:val="00960D22"/>
    <w:rsid w:val="00961A00"/>
    <w:rsid w:val="00961C5E"/>
    <w:rsid w:val="00963579"/>
    <w:rsid w:val="0096363E"/>
    <w:rsid w:val="009636D1"/>
    <w:rsid w:val="00963714"/>
    <w:rsid w:val="00963BD1"/>
    <w:rsid w:val="00963C21"/>
    <w:rsid w:val="00964BBB"/>
    <w:rsid w:val="00965239"/>
    <w:rsid w:val="00965316"/>
    <w:rsid w:val="0096551C"/>
    <w:rsid w:val="00965758"/>
    <w:rsid w:val="00965BD5"/>
    <w:rsid w:val="00967855"/>
    <w:rsid w:val="00967C73"/>
    <w:rsid w:val="00970DCB"/>
    <w:rsid w:val="00970DF9"/>
    <w:rsid w:val="0097167C"/>
    <w:rsid w:val="009716E7"/>
    <w:rsid w:val="009717E3"/>
    <w:rsid w:val="00971C69"/>
    <w:rsid w:val="00971F7A"/>
    <w:rsid w:val="009722B4"/>
    <w:rsid w:val="009723B2"/>
    <w:rsid w:val="0097290B"/>
    <w:rsid w:val="00972BD3"/>
    <w:rsid w:val="00972C61"/>
    <w:rsid w:val="00972E97"/>
    <w:rsid w:val="009733A8"/>
    <w:rsid w:val="009733E2"/>
    <w:rsid w:val="00974330"/>
    <w:rsid w:val="009745CF"/>
    <w:rsid w:val="00974720"/>
    <w:rsid w:val="00974F23"/>
    <w:rsid w:val="009754F6"/>
    <w:rsid w:val="00975E36"/>
    <w:rsid w:val="0097655D"/>
    <w:rsid w:val="00976CEE"/>
    <w:rsid w:val="00976ED2"/>
    <w:rsid w:val="0097724D"/>
    <w:rsid w:val="009776C2"/>
    <w:rsid w:val="00977E6A"/>
    <w:rsid w:val="0098056A"/>
    <w:rsid w:val="00980D5A"/>
    <w:rsid w:val="0098113F"/>
    <w:rsid w:val="00981154"/>
    <w:rsid w:val="0098152B"/>
    <w:rsid w:val="0098161F"/>
    <w:rsid w:val="009816B9"/>
    <w:rsid w:val="00981922"/>
    <w:rsid w:val="00981BCF"/>
    <w:rsid w:val="00982325"/>
    <w:rsid w:val="00982DC6"/>
    <w:rsid w:val="00983252"/>
    <w:rsid w:val="0098364A"/>
    <w:rsid w:val="00983C8B"/>
    <w:rsid w:val="00983C9B"/>
    <w:rsid w:val="009844DC"/>
    <w:rsid w:val="00984FB3"/>
    <w:rsid w:val="00985505"/>
    <w:rsid w:val="00986768"/>
    <w:rsid w:val="00986E8F"/>
    <w:rsid w:val="00986F44"/>
    <w:rsid w:val="00986F92"/>
    <w:rsid w:val="00987769"/>
    <w:rsid w:val="009902AC"/>
    <w:rsid w:val="009915AA"/>
    <w:rsid w:val="00991BB4"/>
    <w:rsid w:val="00991DBA"/>
    <w:rsid w:val="00993C16"/>
    <w:rsid w:val="0099407E"/>
    <w:rsid w:val="00994263"/>
    <w:rsid w:val="00994851"/>
    <w:rsid w:val="00995621"/>
    <w:rsid w:val="00996508"/>
    <w:rsid w:val="0099655F"/>
    <w:rsid w:val="00996D4F"/>
    <w:rsid w:val="00996E2E"/>
    <w:rsid w:val="00996F7B"/>
    <w:rsid w:val="009970C9"/>
    <w:rsid w:val="00997127"/>
    <w:rsid w:val="00997412"/>
    <w:rsid w:val="00997F18"/>
    <w:rsid w:val="009A05B0"/>
    <w:rsid w:val="009A102C"/>
    <w:rsid w:val="009A192F"/>
    <w:rsid w:val="009A2669"/>
    <w:rsid w:val="009A2849"/>
    <w:rsid w:val="009A2905"/>
    <w:rsid w:val="009A29D9"/>
    <w:rsid w:val="009A3676"/>
    <w:rsid w:val="009A3C78"/>
    <w:rsid w:val="009A43D9"/>
    <w:rsid w:val="009A46EE"/>
    <w:rsid w:val="009A4860"/>
    <w:rsid w:val="009A5287"/>
    <w:rsid w:val="009A556B"/>
    <w:rsid w:val="009A575F"/>
    <w:rsid w:val="009A57AA"/>
    <w:rsid w:val="009A6002"/>
    <w:rsid w:val="009A6069"/>
    <w:rsid w:val="009A65D1"/>
    <w:rsid w:val="009A673A"/>
    <w:rsid w:val="009A7582"/>
    <w:rsid w:val="009A797F"/>
    <w:rsid w:val="009B0953"/>
    <w:rsid w:val="009B1B48"/>
    <w:rsid w:val="009B20ED"/>
    <w:rsid w:val="009B2A10"/>
    <w:rsid w:val="009B2B7E"/>
    <w:rsid w:val="009B440B"/>
    <w:rsid w:val="009B44A5"/>
    <w:rsid w:val="009B4993"/>
    <w:rsid w:val="009B4D43"/>
    <w:rsid w:val="009B5F8A"/>
    <w:rsid w:val="009B5FBF"/>
    <w:rsid w:val="009B77CA"/>
    <w:rsid w:val="009B78F9"/>
    <w:rsid w:val="009B7966"/>
    <w:rsid w:val="009B7DF2"/>
    <w:rsid w:val="009C06AE"/>
    <w:rsid w:val="009C0971"/>
    <w:rsid w:val="009C0FE0"/>
    <w:rsid w:val="009C1D54"/>
    <w:rsid w:val="009C1EBB"/>
    <w:rsid w:val="009C335A"/>
    <w:rsid w:val="009C3A44"/>
    <w:rsid w:val="009C3D82"/>
    <w:rsid w:val="009C4320"/>
    <w:rsid w:val="009C4C67"/>
    <w:rsid w:val="009C5DB8"/>
    <w:rsid w:val="009C7048"/>
    <w:rsid w:val="009C756C"/>
    <w:rsid w:val="009C79F6"/>
    <w:rsid w:val="009C7A4B"/>
    <w:rsid w:val="009D0519"/>
    <w:rsid w:val="009D067F"/>
    <w:rsid w:val="009D07E4"/>
    <w:rsid w:val="009D0D32"/>
    <w:rsid w:val="009D1028"/>
    <w:rsid w:val="009D1675"/>
    <w:rsid w:val="009D1990"/>
    <w:rsid w:val="009D1C76"/>
    <w:rsid w:val="009D1CB1"/>
    <w:rsid w:val="009D1D51"/>
    <w:rsid w:val="009D29FF"/>
    <w:rsid w:val="009D2D1B"/>
    <w:rsid w:val="009D3153"/>
    <w:rsid w:val="009D3730"/>
    <w:rsid w:val="009D4AA2"/>
    <w:rsid w:val="009D5023"/>
    <w:rsid w:val="009D581B"/>
    <w:rsid w:val="009D5C69"/>
    <w:rsid w:val="009D5FBD"/>
    <w:rsid w:val="009D71BF"/>
    <w:rsid w:val="009D77FC"/>
    <w:rsid w:val="009E1364"/>
    <w:rsid w:val="009E2C72"/>
    <w:rsid w:val="009E3E03"/>
    <w:rsid w:val="009E4266"/>
    <w:rsid w:val="009E4863"/>
    <w:rsid w:val="009E4899"/>
    <w:rsid w:val="009E4D2B"/>
    <w:rsid w:val="009E636A"/>
    <w:rsid w:val="009E637C"/>
    <w:rsid w:val="009E6761"/>
    <w:rsid w:val="009E772B"/>
    <w:rsid w:val="009E7797"/>
    <w:rsid w:val="009E799A"/>
    <w:rsid w:val="009F049B"/>
    <w:rsid w:val="009F06F3"/>
    <w:rsid w:val="009F0D8B"/>
    <w:rsid w:val="009F1D40"/>
    <w:rsid w:val="009F2198"/>
    <w:rsid w:val="009F2279"/>
    <w:rsid w:val="009F275B"/>
    <w:rsid w:val="009F314E"/>
    <w:rsid w:val="009F3F4A"/>
    <w:rsid w:val="009F45E7"/>
    <w:rsid w:val="009F4698"/>
    <w:rsid w:val="009F58F8"/>
    <w:rsid w:val="009F5ACD"/>
    <w:rsid w:val="009F5B74"/>
    <w:rsid w:val="009F6CB2"/>
    <w:rsid w:val="009F76D8"/>
    <w:rsid w:val="009F7957"/>
    <w:rsid w:val="00A0034D"/>
    <w:rsid w:val="00A00A65"/>
    <w:rsid w:val="00A0131A"/>
    <w:rsid w:val="00A01997"/>
    <w:rsid w:val="00A01C53"/>
    <w:rsid w:val="00A01CD4"/>
    <w:rsid w:val="00A01E55"/>
    <w:rsid w:val="00A02010"/>
    <w:rsid w:val="00A022DC"/>
    <w:rsid w:val="00A02923"/>
    <w:rsid w:val="00A02CA9"/>
    <w:rsid w:val="00A02F5F"/>
    <w:rsid w:val="00A030B6"/>
    <w:rsid w:val="00A034AE"/>
    <w:rsid w:val="00A03C2C"/>
    <w:rsid w:val="00A04FEB"/>
    <w:rsid w:val="00A05814"/>
    <w:rsid w:val="00A06176"/>
    <w:rsid w:val="00A06711"/>
    <w:rsid w:val="00A06CD0"/>
    <w:rsid w:val="00A06E09"/>
    <w:rsid w:val="00A06F62"/>
    <w:rsid w:val="00A1154B"/>
    <w:rsid w:val="00A122B8"/>
    <w:rsid w:val="00A12ADD"/>
    <w:rsid w:val="00A135D0"/>
    <w:rsid w:val="00A13810"/>
    <w:rsid w:val="00A13D13"/>
    <w:rsid w:val="00A13DE9"/>
    <w:rsid w:val="00A14142"/>
    <w:rsid w:val="00A1467A"/>
    <w:rsid w:val="00A14731"/>
    <w:rsid w:val="00A1563D"/>
    <w:rsid w:val="00A15919"/>
    <w:rsid w:val="00A15BCF"/>
    <w:rsid w:val="00A15D77"/>
    <w:rsid w:val="00A169DC"/>
    <w:rsid w:val="00A169E8"/>
    <w:rsid w:val="00A17618"/>
    <w:rsid w:val="00A17944"/>
    <w:rsid w:val="00A20197"/>
    <w:rsid w:val="00A2019B"/>
    <w:rsid w:val="00A2079A"/>
    <w:rsid w:val="00A20B4A"/>
    <w:rsid w:val="00A20FB8"/>
    <w:rsid w:val="00A218BE"/>
    <w:rsid w:val="00A21C68"/>
    <w:rsid w:val="00A2249C"/>
    <w:rsid w:val="00A226C9"/>
    <w:rsid w:val="00A2317E"/>
    <w:rsid w:val="00A23EB8"/>
    <w:rsid w:val="00A23FFD"/>
    <w:rsid w:val="00A24314"/>
    <w:rsid w:val="00A24A4A"/>
    <w:rsid w:val="00A25A6D"/>
    <w:rsid w:val="00A262D7"/>
    <w:rsid w:val="00A2760E"/>
    <w:rsid w:val="00A30A65"/>
    <w:rsid w:val="00A314BC"/>
    <w:rsid w:val="00A316B9"/>
    <w:rsid w:val="00A32667"/>
    <w:rsid w:val="00A32A17"/>
    <w:rsid w:val="00A335F3"/>
    <w:rsid w:val="00A339BB"/>
    <w:rsid w:val="00A33E4E"/>
    <w:rsid w:val="00A35189"/>
    <w:rsid w:val="00A3573A"/>
    <w:rsid w:val="00A36164"/>
    <w:rsid w:val="00A362A2"/>
    <w:rsid w:val="00A36CCA"/>
    <w:rsid w:val="00A36E09"/>
    <w:rsid w:val="00A36F25"/>
    <w:rsid w:val="00A40363"/>
    <w:rsid w:val="00A4058E"/>
    <w:rsid w:val="00A413BD"/>
    <w:rsid w:val="00A41497"/>
    <w:rsid w:val="00A41B48"/>
    <w:rsid w:val="00A41BBE"/>
    <w:rsid w:val="00A41F54"/>
    <w:rsid w:val="00A4253E"/>
    <w:rsid w:val="00A42677"/>
    <w:rsid w:val="00A42DD2"/>
    <w:rsid w:val="00A43039"/>
    <w:rsid w:val="00A437B8"/>
    <w:rsid w:val="00A43CBC"/>
    <w:rsid w:val="00A440BC"/>
    <w:rsid w:val="00A443F2"/>
    <w:rsid w:val="00A44554"/>
    <w:rsid w:val="00A44847"/>
    <w:rsid w:val="00A44850"/>
    <w:rsid w:val="00A448F8"/>
    <w:rsid w:val="00A44B6E"/>
    <w:rsid w:val="00A44E3B"/>
    <w:rsid w:val="00A44FB4"/>
    <w:rsid w:val="00A45478"/>
    <w:rsid w:val="00A45B97"/>
    <w:rsid w:val="00A45C00"/>
    <w:rsid w:val="00A468C8"/>
    <w:rsid w:val="00A46916"/>
    <w:rsid w:val="00A46D6E"/>
    <w:rsid w:val="00A46FD9"/>
    <w:rsid w:val="00A50192"/>
    <w:rsid w:val="00A5097F"/>
    <w:rsid w:val="00A509B4"/>
    <w:rsid w:val="00A50E2A"/>
    <w:rsid w:val="00A5194C"/>
    <w:rsid w:val="00A51F9B"/>
    <w:rsid w:val="00A52205"/>
    <w:rsid w:val="00A52CBD"/>
    <w:rsid w:val="00A534EF"/>
    <w:rsid w:val="00A5410F"/>
    <w:rsid w:val="00A549E9"/>
    <w:rsid w:val="00A554F3"/>
    <w:rsid w:val="00A55674"/>
    <w:rsid w:val="00A556CE"/>
    <w:rsid w:val="00A55C18"/>
    <w:rsid w:val="00A56341"/>
    <w:rsid w:val="00A5688E"/>
    <w:rsid w:val="00A568DF"/>
    <w:rsid w:val="00A56EA5"/>
    <w:rsid w:val="00A579E3"/>
    <w:rsid w:val="00A60423"/>
    <w:rsid w:val="00A604DA"/>
    <w:rsid w:val="00A60E41"/>
    <w:rsid w:val="00A61397"/>
    <w:rsid w:val="00A61B3D"/>
    <w:rsid w:val="00A61DDB"/>
    <w:rsid w:val="00A622EB"/>
    <w:rsid w:val="00A62EA4"/>
    <w:rsid w:val="00A63069"/>
    <w:rsid w:val="00A63172"/>
    <w:rsid w:val="00A6426E"/>
    <w:rsid w:val="00A6430D"/>
    <w:rsid w:val="00A64BD3"/>
    <w:rsid w:val="00A65CBE"/>
    <w:rsid w:val="00A65D91"/>
    <w:rsid w:val="00A6659D"/>
    <w:rsid w:val="00A66958"/>
    <w:rsid w:val="00A671F3"/>
    <w:rsid w:val="00A67B7E"/>
    <w:rsid w:val="00A67C8B"/>
    <w:rsid w:val="00A704CD"/>
    <w:rsid w:val="00A706D6"/>
    <w:rsid w:val="00A70805"/>
    <w:rsid w:val="00A70BE5"/>
    <w:rsid w:val="00A70C2B"/>
    <w:rsid w:val="00A70D4C"/>
    <w:rsid w:val="00A70FB1"/>
    <w:rsid w:val="00A712E6"/>
    <w:rsid w:val="00A72325"/>
    <w:rsid w:val="00A731FE"/>
    <w:rsid w:val="00A7328B"/>
    <w:rsid w:val="00A74A9F"/>
    <w:rsid w:val="00A74D08"/>
    <w:rsid w:val="00A74DA0"/>
    <w:rsid w:val="00A74F71"/>
    <w:rsid w:val="00A75875"/>
    <w:rsid w:val="00A7590B"/>
    <w:rsid w:val="00A75DBA"/>
    <w:rsid w:val="00A75F63"/>
    <w:rsid w:val="00A76758"/>
    <w:rsid w:val="00A76B3B"/>
    <w:rsid w:val="00A76E39"/>
    <w:rsid w:val="00A7752F"/>
    <w:rsid w:val="00A80293"/>
    <w:rsid w:val="00A811CE"/>
    <w:rsid w:val="00A816B6"/>
    <w:rsid w:val="00A816D8"/>
    <w:rsid w:val="00A81C1D"/>
    <w:rsid w:val="00A81D52"/>
    <w:rsid w:val="00A81E9A"/>
    <w:rsid w:val="00A82776"/>
    <w:rsid w:val="00A82979"/>
    <w:rsid w:val="00A839B6"/>
    <w:rsid w:val="00A845A1"/>
    <w:rsid w:val="00A849EB"/>
    <w:rsid w:val="00A85132"/>
    <w:rsid w:val="00A856EF"/>
    <w:rsid w:val="00A85A9F"/>
    <w:rsid w:val="00A85AA3"/>
    <w:rsid w:val="00A85B84"/>
    <w:rsid w:val="00A85D45"/>
    <w:rsid w:val="00A87A50"/>
    <w:rsid w:val="00A87F2C"/>
    <w:rsid w:val="00A900D5"/>
    <w:rsid w:val="00A90175"/>
    <w:rsid w:val="00A9070F"/>
    <w:rsid w:val="00A90EE1"/>
    <w:rsid w:val="00A90F55"/>
    <w:rsid w:val="00A910B3"/>
    <w:rsid w:val="00A91551"/>
    <w:rsid w:val="00A91739"/>
    <w:rsid w:val="00A91EAA"/>
    <w:rsid w:val="00A9245F"/>
    <w:rsid w:val="00A92E75"/>
    <w:rsid w:val="00A9332B"/>
    <w:rsid w:val="00A93447"/>
    <w:rsid w:val="00A9363E"/>
    <w:rsid w:val="00A938B3"/>
    <w:rsid w:val="00A94241"/>
    <w:rsid w:val="00A942CE"/>
    <w:rsid w:val="00A957D3"/>
    <w:rsid w:val="00A957E8"/>
    <w:rsid w:val="00A95BA6"/>
    <w:rsid w:val="00A95DC8"/>
    <w:rsid w:val="00A97284"/>
    <w:rsid w:val="00A97316"/>
    <w:rsid w:val="00AA0797"/>
    <w:rsid w:val="00AA0F2B"/>
    <w:rsid w:val="00AA11CE"/>
    <w:rsid w:val="00AA1242"/>
    <w:rsid w:val="00AA1E1F"/>
    <w:rsid w:val="00AA2286"/>
    <w:rsid w:val="00AA2477"/>
    <w:rsid w:val="00AA302C"/>
    <w:rsid w:val="00AA3E51"/>
    <w:rsid w:val="00AA4B33"/>
    <w:rsid w:val="00AA4F5E"/>
    <w:rsid w:val="00AA5989"/>
    <w:rsid w:val="00AA5ADC"/>
    <w:rsid w:val="00AA5D35"/>
    <w:rsid w:val="00AA60EC"/>
    <w:rsid w:val="00AA64B5"/>
    <w:rsid w:val="00AA6938"/>
    <w:rsid w:val="00AA7421"/>
    <w:rsid w:val="00AA748B"/>
    <w:rsid w:val="00AA75D3"/>
    <w:rsid w:val="00AA7A93"/>
    <w:rsid w:val="00AA7C33"/>
    <w:rsid w:val="00AA7C75"/>
    <w:rsid w:val="00AA7EFC"/>
    <w:rsid w:val="00AB057E"/>
    <w:rsid w:val="00AB06AD"/>
    <w:rsid w:val="00AB105C"/>
    <w:rsid w:val="00AB1235"/>
    <w:rsid w:val="00AB15E3"/>
    <w:rsid w:val="00AB1829"/>
    <w:rsid w:val="00AB1874"/>
    <w:rsid w:val="00AB1BC2"/>
    <w:rsid w:val="00AB2093"/>
    <w:rsid w:val="00AB384F"/>
    <w:rsid w:val="00AB3DAA"/>
    <w:rsid w:val="00AB4DA0"/>
    <w:rsid w:val="00AB4DCA"/>
    <w:rsid w:val="00AB4EED"/>
    <w:rsid w:val="00AB50FB"/>
    <w:rsid w:val="00AB573F"/>
    <w:rsid w:val="00AB617E"/>
    <w:rsid w:val="00AB628E"/>
    <w:rsid w:val="00AB6478"/>
    <w:rsid w:val="00AB6981"/>
    <w:rsid w:val="00AB6EA5"/>
    <w:rsid w:val="00AB70DC"/>
    <w:rsid w:val="00AB7208"/>
    <w:rsid w:val="00AC0B9E"/>
    <w:rsid w:val="00AC16F4"/>
    <w:rsid w:val="00AC1F6C"/>
    <w:rsid w:val="00AC28FA"/>
    <w:rsid w:val="00AC2B41"/>
    <w:rsid w:val="00AC30E1"/>
    <w:rsid w:val="00AC3744"/>
    <w:rsid w:val="00AC45E7"/>
    <w:rsid w:val="00AC49D6"/>
    <w:rsid w:val="00AC4B40"/>
    <w:rsid w:val="00AC576E"/>
    <w:rsid w:val="00AC5C95"/>
    <w:rsid w:val="00AC6349"/>
    <w:rsid w:val="00AC64C8"/>
    <w:rsid w:val="00AC75AE"/>
    <w:rsid w:val="00AC7774"/>
    <w:rsid w:val="00AC7912"/>
    <w:rsid w:val="00AD000B"/>
    <w:rsid w:val="00AD0CEE"/>
    <w:rsid w:val="00AD0E95"/>
    <w:rsid w:val="00AD1A0C"/>
    <w:rsid w:val="00AD200F"/>
    <w:rsid w:val="00AD3857"/>
    <w:rsid w:val="00AD405D"/>
    <w:rsid w:val="00AD44DB"/>
    <w:rsid w:val="00AD479C"/>
    <w:rsid w:val="00AD4C14"/>
    <w:rsid w:val="00AD59EE"/>
    <w:rsid w:val="00AD5B25"/>
    <w:rsid w:val="00AD6447"/>
    <w:rsid w:val="00AD70C5"/>
    <w:rsid w:val="00AD71E6"/>
    <w:rsid w:val="00AD7347"/>
    <w:rsid w:val="00AD7775"/>
    <w:rsid w:val="00AD7AAB"/>
    <w:rsid w:val="00AD7F7E"/>
    <w:rsid w:val="00AE023F"/>
    <w:rsid w:val="00AE0548"/>
    <w:rsid w:val="00AE0A85"/>
    <w:rsid w:val="00AE0EAC"/>
    <w:rsid w:val="00AE1299"/>
    <w:rsid w:val="00AE1573"/>
    <w:rsid w:val="00AE182B"/>
    <w:rsid w:val="00AE205A"/>
    <w:rsid w:val="00AE22BD"/>
    <w:rsid w:val="00AE3089"/>
    <w:rsid w:val="00AE3CCD"/>
    <w:rsid w:val="00AE4458"/>
    <w:rsid w:val="00AE4864"/>
    <w:rsid w:val="00AE4A36"/>
    <w:rsid w:val="00AE5A42"/>
    <w:rsid w:val="00AE5D9C"/>
    <w:rsid w:val="00AE6599"/>
    <w:rsid w:val="00AE6611"/>
    <w:rsid w:val="00AE66C2"/>
    <w:rsid w:val="00AE68CB"/>
    <w:rsid w:val="00AE6B6A"/>
    <w:rsid w:val="00AE6FA0"/>
    <w:rsid w:val="00AE735A"/>
    <w:rsid w:val="00AE7631"/>
    <w:rsid w:val="00AE7F20"/>
    <w:rsid w:val="00AF042D"/>
    <w:rsid w:val="00AF0D87"/>
    <w:rsid w:val="00AF0F37"/>
    <w:rsid w:val="00AF11E7"/>
    <w:rsid w:val="00AF18FC"/>
    <w:rsid w:val="00AF1CFA"/>
    <w:rsid w:val="00AF30A1"/>
    <w:rsid w:val="00AF431B"/>
    <w:rsid w:val="00AF434B"/>
    <w:rsid w:val="00AF449B"/>
    <w:rsid w:val="00AF4703"/>
    <w:rsid w:val="00AF4B8F"/>
    <w:rsid w:val="00AF4CC9"/>
    <w:rsid w:val="00AF4D04"/>
    <w:rsid w:val="00AF5870"/>
    <w:rsid w:val="00AF6C34"/>
    <w:rsid w:val="00AF739C"/>
    <w:rsid w:val="00AF79C0"/>
    <w:rsid w:val="00AF7D1B"/>
    <w:rsid w:val="00B0026A"/>
    <w:rsid w:val="00B00920"/>
    <w:rsid w:val="00B00A2A"/>
    <w:rsid w:val="00B00AD0"/>
    <w:rsid w:val="00B01049"/>
    <w:rsid w:val="00B0156E"/>
    <w:rsid w:val="00B016D1"/>
    <w:rsid w:val="00B01A5B"/>
    <w:rsid w:val="00B01AD0"/>
    <w:rsid w:val="00B02D75"/>
    <w:rsid w:val="00B03AC5"/>
    <w:rsid w:val="00B03CC0"/>
    <w:rsid w:val="00B04C5C"/>
    <w:rsid w:val="00B0539A"/>
    <w:rsid w:val="00B056C1"/>
    <w:rsid w:val="00B059CC"/>
    <w:rsid w:val="00B05BF1"/>
    <w:rsid w:val="00B06407"/>
    <w:rsid w:val="00B0739C"/>
    <w:rsid w:val="00B07DCF"/>
    <w:rsid w:val="00B07FAA"/>
    <w:rsid w:val="00B107A3"/>
    <w:rsid w:val="00B1092C"/>
    <w:rsid w:val="00B10C60"/>
    <w:rsid w:val="00B117BC"/>
    <w:rsid w:val="00B12655"/>
    <w:rsid w:val="00B12FFC"/>
    <w:rsid w:val="00B13FB8"/>
    <w:rsid w:val="00B14B54"/>
    <w:rsid w:val="00B14BC8"/>
    <w:rsid w:val="00B14F76"/>
    <w:rsid w:val="00B15107"/>
    <w:rsid w:val="00B16E3F"/>
    <w:rsid w:val="00B16F8D"/>
    <w:rsid w:val="00B17EC8"/>
    <w:rsid w:val="00B202CB"/>
    <w:rsid w:val="00B206A7"/>
    <w:rsid w:val="00B2098B"/>
    <w:rsid w:val="00B2170B"/>
    <w:rsid w:val="00B219F9"/>
    <w:rsid w:val="00B232AD"/>
    <w:rsid w:val="00B23DD0"/>
    <w:rsid w:val="00B2412B"/>
    <w:rsid w:val="00B24D9C"/>
    <w:rsid w:val="00B266FE"/>
    <w:rsid w:val="00B26D2E"/>
    <w:rsid w:val="00B27FF4"/>
    <w:rsid w:val="00B3027C"/>
    <w:rsid w:val="00B30D01"/>
    <w:rsid w:val="00B30DBA"/>
    <w:rsid w:val="00B315C8"/>
    <w:rsid w:val="00B31933"/>
    <w:rsid w:val="00B32722"/>
    <w:rsid w:val="00B3310C"/>
    <w:rsid w:val="00B33183"/>
    <w:rsid w:val="00B34272"/>
    <w:rsid w:val="00B3451E"/>
    <w:rsid w:val="00B347C7"/>
    <w:rsid w:val="00B34DCA"/>
    <w:rsid w:val="00B351B6"/>
    <w:rsid w:val="00B3525C"/>
    <w:rsid w:val="00B353DD"/>
    <w:rsid w:val="00B35A30"/>
    <w:rsid w:val="00B35B68"/>
    <w:rsid w:val="00B36D99"/>
    <w:rsid w:val="00B37411"/>
    <w:rsid w:val="00B37E2E"/>
    <w:rsid w:val="00B403D6"/>
    <w:rsid w:val="00B408F2"/>
    <w:rsid w:val="00B4129A"/>
    <w:rsid w:val="00B41C47"/>
    <w:rsid w:val="00B42324"/>
    <w:rsid w:val="00B42331"/>
    <w:rsid w:val="00B426A0"/>
    <w:rsid w:val="00B4289D"/>
    <w:rsid w:val="00B42D3B"/>
    <w:rsid w:val="00B42E16"/>
    <w:rsid w:val="00B437B2"/>
    <w:rsid w:val="00B440FD"/>
    <w:rsid w:val="00B4418E"/>
    <w:rsid w:val="00B444D0"/>
    <w:rsid w:val="00B447F7"/>
    <w:rsid w:val="00B44F93"/>
    <w:rsid w:val="00B45046"/>
    <w:rsid w:val="00B4509A"/>
    <w:rsid w:val="00B458EE"/>
    <w:rsid w:val="00B45A27"/>
    <w:rsid w:val="00B45F16"/>
    <w:rsid w:val="00B460EF"/>
    <w:rsid w:val="00B464B8"/>
    <w:rsid w:val="00B46D37"/>
    <w:rsid w:val="00B47222"/>
    <w:rsid w:val="00B5020B"/>
    <w:rsid w:val="00B50215"/>
    <w:rsid w:val="00B5073E"/>
    <w:rsid w:val="00B507E1"/>
    <w:rsid w:val="00B50AC2"/>
    <w:rsid w:val="00B50B79"/>
    <w:rsid w:val="00B511EB"/>
    <w:rsid w:val="00B513B0"/>
    <w:rsid w:val="00B514FA"/>
    <w:rsid w:val="00B52050"/>
    <w:rsid w:val="00B5267F"/>
    <w:rsid w:val="00B526BB"/>
    <w:rsid w:val="00B53021"/>
    <w:rsid w:val="00B53C84"/>
    <w:rsid w:val="00B541A5"/>
    <w:rsid w:val="00B54B4B"/>
    <w:rsid w:val="00B55786"/>
    <w:rsid w:val="00B56328"/>
    <w:rsid w:val="00B564AD"/>
    <w:rsid w:val="00B56833"/>
    <w:rsid w:val="00B572F6"/>
    <w:rsid w:val="00B578E5"/>
    <w:rsid w:val="00B57AA5"/>
    <w:rsid w:val="00B6059A"/>
    <w:rsid w:val="00B60BDB"/>
    <w:rsid w:val="00B611E1"/>
    <w:rsid w:val="00B617E8"/>
    <w:rsid w:val="00B618C5"/>
    <w:rsid w:val="00B61DA1"/>
    <w:rsid w:val="00B62B86"/>
    <w:rsid w:val="00B62FB4"/>
    <w:rsid w:val="00B62FC6"/>
    <w:rsid w:val="00B64393"/>
    <w:rsid w:val="00B646F0"/>
    <w:rsid w:val="00B648B3"/>
    <w:rsid w:val="00B64901"/>
    <w:rsid w:val="00B64C60"/>
    <w:rsid w:val="00B656DD"/>
    <w:rsid w:val="00B65771"/>
    <w:rsid w:val="00B66756"/>
    <w:rsid w:val="00B66898"/>
    <w:rsid w:val="00B66BFC"/>
    <w:rsid w:val="00B66C05"/>
    <w:rsid w:val="00B66C0E"/>
    <w:rsid w:val="00B66C9F"/>
    <w:rsid w:val="00B66D42"/>
    <w:rsid w:val="00B71880"/>
    <w:rsid w:val="00B718EA"/>
    <w:rsid w:val="00B722A1"/>
    <w:rsid w:val="00B72BBE"/>
    <w:rsid w:val="00B72F66"/>
    <w:rsid w:val="00B73132"/>
    <w:rsid w:val="00B738B0"/>
    <w:rsid w:val="00B74592"/>
    <w:rsid w:val="00B7469A"/>
    <w:rsid w:val="00B751C1"/>
    <w:rsid w:val="00B75FF8"/>
    <w:rsid w:val="00B775AD"/>
    <w:rsid w:val="00B77F1D"/>
    <w:rsid w:val="00B801F2"/>
    <w:rsid w:val="00B802A4"/>
    <w:rsid w:val="00B80475"/>
    <w:rsid w:val="00B804DF"/>
    <w:rsid w:val="00B80825"/>
    <w:rsid w:val="00B80D07"/>
    <w:rsid w:val="00B80E0C"/>
    <w:rsid w:val="00B813B5"/>
    <w:rsid w:val="00B81602"/>
    <w:rsid w:val="00B8180D"/>
    <w:rsid w:val="00B819CB"/>
    <w:rsid w:val="00B82372"/>
    <w:rsid w:val="00B8279A"/>
    <w:rsid w:val="00B83089"/>
    <w:rsid w:val="00B836CA"/>
    <w:rsid w:val="00B8398E"/>
    <w:rsid w:val="00B83BB3"/>
    <w:rsid w:val="00B8415C"/>
    <w:rsid w:val="00B85291"/>
    <w:rsid w:val="00B853D8"/>
    <w:rsid w:val="00B86894"/>
    <w:rsid w:val="00B87E86"/>
    <w:rsid w:val="00B90699"/>
    <w:rsid w:val="00B90C47"/>
    <w:rsid w:val="00B9107B"/>
    <w:rsid w:val="00B911DE"/>
    <w:rsid w:val="00B91734"/>
    <w:rsid w:val="00B92231"/>
    <w:rsid w:val="00B9269E"/>
    <w:rsid w:val="00B92D81"/>
    <w:rsid w:val="00B93105"/>
    <w:rsid w:val="00B932DB"/>
    <w:rsid w:val="00B93777"/>
    <w:rsid w:val="00B937F5"/>
    <w:rsid w:val="00B93816"/>
    <w:rsid w:val="00B93A49"/>
    <w:rsid w:val="00B93D6D"/>
    <w:rsid w:val="00B943D5"/>
    <w:rsid w:val="00B94832"/>
    <w:rsid w:val="00B94C3E"/>
    <w:rsid w:val="00B94CEF"/>
    <w:rsid w:val="00B958D2"/>
    <w:rsid w:val="00B95900"/>
    <w:rsid w:val="00B95B23"/>
    <w:rsid w:val="00B95C0C"/>
    <w:rsid w:val="00B95E33"/>
    <w:rsid w:val="00B9604B"/>
    <w:rsid w:val="00B960EC"/>
    <w:rsid w:val="00B96E11"/>
    <w:rsid w:val="00B96EF4"/>
    <w:rsid w:val="00B97264"/>
    <w:rsid w:val="00B97595"/>
    <w:rsid w:val="00B97ED2"/>
    <w:rsid w:val="00B97FFE"/>
    <w:rsid w:val="00BA11CA"/>
    <w:rsid w:val="00BA19D0"/>
    <w:rsid w:val="00BA23A0"/>
    <w:rsid w:val="00BA2A4A"/>
    <w:rsid w:val="00BA4252"/>
    <w:rsid w:val="00BA4B8C"/>
    <w:rsid w:val="00BA4DC2"/>
    <w:rsid w:val="00BA5172"/>
    <w:rsid w:val="00BA5372"/>
    <w:rsid w:val="00BA5418"/>
    <w:rsid w:val="00BA547B"/>
    <w:rsid w:val="00BA5874"/>
    <w:rsid w:val="00BA6D02"/>
    <w:rsid w:val="00BA77EA"/>
    <w:rsid w:val="00BA79DB"/>
    <w:rsid w:val="00BA7C79"/>
    <w:rsid w:val="00BB1435"/>
    <w:rsid w:val="00BB16AE"/>
    <w:rsid w:val="00BB20B5"/>
    <w:rsid w:val="00BB23CD"/>
    <w:rsid w:val="00BB2926"/>
    <w:rsid w:val="00BB3FC3"/>
    <w:rsid w:val="00BB4D92"/>
    <w:rsid w:val="00BB525C"/>
    <w:rsid w:val="00BB540B"/>
    <w:rsid w:val="00BB5CC4"/>
    <w:rsid w:val="00BB619D"/>
    <w:rsid w:val="00BB695D"/>
    <w:rsid w:val="00BB6D77"/>
    <w:rsid w:val="00BB7047"/>
    <w:rsid w:val="00BB797F"/>
    <w:rsid w:val="00BB7A48"/>
    <w:rsid w:val="00BB7E78"/>
    <w:rsid w:val="00BC0416"/>
    <w:rsid w:val="00BC0D76"/>
    <w:rsid w:val="00BC1092"/>
    <w:rsid w:val="00BC2551"/>
    <w:rsid w:val="00BC2D3B"/>
    <w:rsid w:val="00BC30C2"/>
    <w:rsid w:val="00BC3C66"/>
    <w:rsid w:val="00BC4034"/>
    <w:rsid w:val="00BC4177"/>
    <w:rsid w:val="00BC44F1"/>
    <w:rsid w:val="00BC45EE"/>
    <w:rsid w:val="00BC5202"/>
    <w:rsid w:val="00BC5984"/>
    <w:rsid w:val="00BC61BF"/>
    <w:rsid w:val="00BC68FE"/>
    <w:rsid w:val="00BC70AC"/>
    <w:rsid w:val="00BC7629"/>
    <w:rsid w:val="00BC7716"/>
    <w:rsid w:val="00BC7F15"/>
    <w:rsid w:val="00BD06D0"/>
    <w:rsid w:val="00BD09B6"/>
    <w:rsid w:val="00BD0A05"/>
    <w:rsid w:val="00BD0A7C"/>
    <w:rsid w:val="00BD11B4"/>
    <w:rsid w:val="00BD12AC"/>
    <w:rsid w:val="00BD150F"/>
    <w:rsid w:val="00BD1C82"/>
    <w:rsid w:val="00BD1DA8"/>
    <w:rsid w:val="00BD20A9"/>
    <w:rsid w:val="00BD28F2"/>
    <w:rsid w:val="00BD294F"/>
    <w:rsid w:val="00BD3000"/>
    <w:rsid w:val="00BD35AF"/>
    <w:rsid w:val="00BD36CB"/>
    <w:rsid w:val="00BD3EF8"/>
    <w:rsid w:val="00BD5784"/>
    <w:rsid w:val="00BD5831"/>
    <w:rsid w:val="00BD62FB"/>
    <w:rsid w:val="00BD6392"/>
    <w:rsid w:val="00BD6F05"/>
    <w:rsid w:val="00BD7CAF"/>
    <w:rsid w:val="00BE0160"/>
    <w:rsid w:val="00BE05DE"/>
    <w:rsid w:val="00BE0837"/>
    <w:rsid w:val="00BE1926"/>
    <w:rsid w:val="00BE1A4B"/>
    <w:rsid w:val="00BE1ED6"/>
    <w:rsid w:val="00BE3B0F"/>
    <w:rsid w:val="00BE4356"/>
    <w:rsid w:val="00BE4810"/>
    <w:rsid w:val="00BE4B46"/>
    <w:rsid w:val="00BE4C80"/>
    <w:rsid w:val="00BE5023"/>
    <w:rsid w:val="00BE6041"/>
    <w:rsid w:val="00BE6210"/>
    <w:rsid w:val="00BE68FC"/>
    <w:rsid w:val="00BE6F71"/>
    <w:rsid w:val="00BE7286"/>
    <w:rsid w:val="00BE7887"/>
    <w:rsid w:val="00BE7AC2"/>
    <w:rsid w:val="00BF1695"/>
    <w:rsid w:val="00BF1A04"/>
    <w:rsid w:val="00BF1C0D"/>
    <w:rsid w:val="00BF259B"/>
    <w:rsid w:val="00BF2946"/>
    <w:rsid w:val="00BF3712"/>
    <w:rsid w:val="00BF4A11"/>
    <w:rsid w:val="00BF4BD0"/>
    <w:rsid w:val="00BF55B3"/>
    <w:rsid w:val="00BF5E06"/>
    <w:rsid w:val="00BF63FC"/>
    <w:rsid w:val="00BF7085"/>
    <w:rsid w:val="00BF75E8"/>
    <w:rsid w:val="00BF7B7E"/>
    <w:rsid w:val="00BF7E06"/>
    <w:rsid w:val="00C0126E"/>
    <w:rsid w:val="00C0137A"/>
    <w:rsid w:val="00C025E7"/>
    <w:rsid w:val="00C02A4C"/>
    <w:rsid w:val="00C02C9F"/>
    <w:rsid w:val="00C03823"/>
    <w:rsid w:val="00C03FAE"/>
    <w:rsid w:val="00C0443B"/>
    <w:rsid w:val="00C046EE"/>
    <w:rsid w:val="00C04AA2"/>
    <w:rsid w:val="00C050E7"/>
    <w:rsid w:val="00C0521D"/>
    <w:rsid w:val="00C0718D"/>
    <w:rsid w:val="00C07E81"/>
    <w:rsid w:val="00C1028A"/>
    <w:rsid w:val="00C1034E"/>
    <w:rsid w:val="00C11038"/>
    <w:rsid w:val="00C113DE"/>
    <w:rsid w:val="00C11ACA"/>
    <w:rsid w:val="00C12266"/>
    <w:rsid w:val="00C123F3"/>
    <w:rsid w:val="00C12A0F"/>
    <w:rsid w:val="00C131C5"/>
    <w:rsid w:val="00C136C7"/>
    <w:rsid w:val="00C14526"/>
    <w:rsid w:val="00C14F88"/>
    <w:rsid w:val="00C1526F"/>
    <w:rsid w:val="00C15363"/>
    <w:rsid w:val="00C156AC"/>
    <w:rsid w:val="00C164CF"/>
    <w:rsid w:val="00C164E7"/>
    <w:rsid w:val="00C167D7"/>
    <w:rsid w:val="00C16FC1"/>
    <w:rsid w:val="00C17BF5"/>
    <w:rsid w:val="00C17D8F"/>
    <w:rsid w:val="00C17FF4"/>
    <w:rsid w:val="00C200CA"/>
    <w:rsid w:val="00C20B22"/>
    <w:rsid w:val="00C20C2D"/>
    <w:rsid w:val="00C21277"/>
    <w:rsid w:val="00C215C2"/>
    <w:rsid w:val="00C22CB5"/>
    <w:rsid w:val="00C24684"/>
    <w:rsid w:val="00C2483C"/>
    <w:rsid w:val="00C24CE0"/>
    <w:rsid w:val="00C25E4E"/>
    <w:rsid w:val="00C279AE"/>
    <w:rsid w:val="00C27B81"/>
    <w:rsid w:val="00C27DE4"/>
    <w:rsid w:val="00C309FE"/>
    <w:rsid w:val="00C30C9A"/>
    <w:rsid w:val="00C30F77"/>
    <w:rsid w:val="00C314CA"/>
    <w:rsid w:val="00C32563"/>
    <w:rsid w:val="00C325A4"/>
    <w:rsid w:val="00C33D9D"/>
    <w:rsid w:val="00C33DBA"/>
    <w:rsid w:val="00C34A7C"/>
    <w:rsid w:val="00C34D6C"/>
    <w:rsid w:val="00C37DBC"/>
    <w:rsid w:val="00C37E66"/>
    <w:rsid w:val="00C37E76"/>
    <w:rsid w:val="00C4086D"/>
    <w:rsid w:val="00C40A81"/>
    <w:rsid w:val="00C416DD"/>
    <w:rsid w:val="00C41BCC"/>
    <w:rsid w:val="00C42F09"/>
    <w:rsid w:val="00C433A3"/>
    <w:rsid w:val="00C446A0"/>
    <w:rsid w:val="00C446FE"/>
    <w:rsid w:val="00C45DD3"/>
    <w:rsid w:val="00C46FC9"/>
    <w:rsid w:val="00C47949"/>
    <w:rsid w:val="00C500C5"/>
    <w:rsid w:val="00C503CE"/>
    <w:rsid w:val="00C50B15"/>
    <w:rsid w:val="00C50D91"/>
    <w:rsid w:val="00C51CD4"/>
    <w:rsid w:val="00C51D33"/>
    <w:rsid w:val="00C520A8"/>
    <w:rsid w:val="00C52164"/>
    <w:rsid w:val="00C52A0C"/>
    <w:rsid w:val="00C52D2B"/>
    <w:rsid w:val="00C53107"/>
    <w:rsid w:val="00C532C5"/>
    <w:rsid w:val="00C5408A"/>
    <w:rsid w:val="00C542BA"/>
    <w:rsid w:val="00C55530"/>
    <w:rsid w:val="00C56E60"/>
    <w:rsid w:val="00C56E97"/>
    <w:rsid w:val="00C602A5"/>
    <w:rsid w:val="00C60753"/>
    <w:rsid w:val="00C61133"/>
    <w:rsid w:val="00C61508"/>
    <w:rsid w:val="00C63C1E"/>
    <w:rsid w:val="00C64606"/>
    <w:rsid w:val="00C64BAD"/>
    <w:rsid w:val="00C64F7B"/>
    <w:rsid w:val="00C6628E"/>
    <w:rsid w:val="00C6635B"/>
    <w:rsid w:val="00C66C12"/>
    <w:rsid w:val="00C66E76"/>
    <w:rsid w:val="00C66F1E"/>
    <w:rsid w:val="00C671E7"/>
    <w:rsid w:val="00C672A1"/>
    <w:rsid w:val="00C67A9D"/>
    <w:rsid w:val="00C7022F"/>
    <w:rsid w:val="00C71424"/>
    <w:rsid w:val="00C71758"/>
    <w:rsid w:val="00C71AFA"/>
    <w:rsid w:val="00C71B8E"/>
    <w:rsid w:val="00C71D30"/>
    <w:rsid w:val="00C7231D"/>
    <w:rsid w:val="00C726E5"/>
    <w:rsid w:val="00C7346B"/>
    <w:rsid w:val="00C734F4"/>
    <w:rsid w:val="00C74A3F"/>
    <w:rsid w:val="00C75215"/>
    <w:rsid w:val="00C75216"/>
    <w:rsid w:val="00C75224"/>
    <w:rsid w:val="00C75AAB"/>
    <w:rsid w:val="00C75D00"/>
    <w:rsid w:val="00C7604C"/>
    <w:rsid w:val="00C7663B"/>
    <w:rsid w:val="00C76AF5"/>
    <w:rsid w:val="00C7723B"/>
    <w:rsid w:val="00C774E6"/>
    <w:rsid w:val="00C778DE"/>
    <w:rsid w:val="00C77957"/>
    <w:rsid w:val="00C77B24"/>
    <w:rsid w:val="00C77C30"/>
    <w:rsid w:val="00C77D74"/>
    <w:rsid w:val="00C77D96"/>
    <w:rsid w:val="00C77E14"/>
    <w:rsid w:val="00C800D7"/>
    <w:rsid w:val="00C8029A"/>
    <w:rsid w:val="00C80BC5"/>
    <w:rsid w:val="00C81395"/>
    <w:rsid w:val="00C8140B"/>
    <w:rsid w:val="00C8189A"/>
    <w:rsid w:val="00C821DC"/>
    <w:rsid w:val="00C823C8"/>
    <w:rsid w:val="00C82479"/>
    <w:rsid w:val="00C83FB6"/>
    <w:rsid w:val="00C8403C"/>
    <w:rsid w:val="00C8493E"/>
    <w:rsid w:val="00C85347"/>
    <w:rsid w:val="00C86F71"/>
    <w:rsid w:val="00C873AD"/>
    <w:rsid w:val="00C874E5"/>
    <w:rsid w:val="00C8752D"/>
    <w:rsid w:val="00C875EE"/>
    <w:rsid w:val="00C87634"/>
    <w:rsid w:val="00C8771C"/>
    <w:rsid w:val="00C879DF"/>
    <w:rsid w:val="00C90538"/>
    <w:rsid w:val="00C90923"/>
    <w:rsid w:val="00C90A9A"/>
    <w:rsid w:val="00C90F55"/>
    <w:rsid w:val="00C9191A"/>
    <w:rsid w:val="00C91DB6"/>
    <w:rsid w:val="00C91EA9"/>
    <w:rsid w:val="00C9230A"/>
    <w:rsid w:val="00C92471"/>
    <w:rsid w:val="00C9275F"/>
    <w:rsid w:val="00C938B5"/>
    <w:rsid w:val="00C94116"/>
    <w:rsid w:val="00C94128"/>
    <w:rsid w:val="00C94942"/>
    <w:rsid w:val="00C94AE8"/>
    <w:rsid w:val="00C94EFF"/>
    <w:rsid w:val="00C95223"/>
    <w:rsid w:val="00C964D9"/>
    <w:rsid w:val="00C965BF"/>
    <w:rsid w:val="00CA03DD"/>
    <w:rsid w:val="00CA0A61"/>
    <w:rsid w:val="00CA0A87"/>
    <w:rsid w:val="00CA0DAB"/>
    <w:rsid w:val="00CA1221"/>
    <w:rsid w:val="00CA12D0"/>
    <w:rsid w:val="00CA16E5"/>
    <w:rsid w:val="00CA171F"/>
    <w:rsid w:val="00CA1BA1"/>
    <w:rsid w:val="00CA20D9"/>
    <w:rsid w:val="00CA320B"/>
    <w:rsid w:val="00CA44CB"/>
    <w:rsid w:val="00CA4679"/>
    <w:rsid w:val="00CA48EE"/>
    <w:rsid w:val="00CA4C6A"/>
    <w:rsid w:val="00CA4C9D"/>
    <w:rsid w:val="00CA51EA"/>
    <w:rsid w:val="00CA5513"/>
    <w:rsid w:val="00CA563A"/>
    <w:rsid w:val="00CA5A5C"/>
    <w:rsid w:val="00CA5E77"/>
    <w:rsid w:val="00CA603D"/>
    <w:rsid w:val="00CA6417"/>
    <w:rsid w:val="00CA658D"/>
    <w:rsid w:val="00CA6F6A"/>
    <w:rsid w:val="00CA74B8"/>
    <w:rsid w:val="00CB06F0"/>
    <w:rsid w:val="00CB0728"/>
    <w:rsid w:val="00CB096F"/>
    <w:rsid w:val="00CB0CC2"/>
    <w:rsid w:val="00CB0F4B"/>
    <w:rsid w:val="00CB12BE"/>
    <w:rsid w:val="00CB15C7"/>
    <w:rsid w:val="00CB246D"/>
    <w:rsid w:val="00CB24BA"/>
    <w:rsid w:val="00CB2745"/>
    <w:rsid w:val="00CB381D"/>
    <w:rsid w:val="00CB44A1"/>
    <w:rsid w:val="00CB47F7"/>
    <w:rsid w:val="00CB4FBC"/>
    <w:rsid w:val="00CB549F"/>
    <w:rsid w:val="00CB5914"/>
    <w:rsid w:val="00CB5AC9"/>
    <w:rsid w:val="00CB6595"/>
    <w:rsid w:val="00CB685B"/>
    <w:rsid w:val="00CB787F"/>
    <w:rsid w:val="00CB7BE7"/>
    <w:rsid w:val="00CB7EB6"/>
    <w:rsid w:val="00CC0E0C"/>
    <w:rsid w:val="00CC12FC"/>
    <w:rsid w:val="00CC14A0"/>
    <w:rsid w:val="00CC1648"/>
    <w:rsid w:val="00CC183B"/>
    <w:rsid w:val="00CC1B3D"/>
    <w:rsid w:val="00CC1E0F"/>
    <w:rsid w:val="00CC222B"/>
    <w:rsid w:val="00CC23F0"/>
    <w:rsid w:val="00CC2750"/>
    <w:rsid w:val="00CC3BC6"/>
    <w:rsid w:val="00CC3BEB"/>
    <w:rsid w:val="00CC41B2"/>
    <w:rsid w:val="00CC4555"/>
    <w:rsid w:val="00CC478D"/>
    <w:rsid w:val="00CC5093"/>
    <w:rsid w:val="00CC527D"/>
    <w:rsid w:val="00CC530D"/>
    <w:rsid w:val="00CC55E8"/>
    <w:rsid w:val="00CC564A"/>
    <w:rsid w:val="00CC567F"/>
    <w:rsid w:val="00CC5E37"/>
    <w:rsid w:val="00CC5FED"/>
    <w:rsid w:val="00CC6DA9"/>
    <w:rsid w:val="00CC7A92"/>
    <w:rsid w:val="00CD036F"/>
    <w:rsid w:val="00CD14C1"/>
    <w:rsid w:val="00CD1522"/>
    <w:rsid w:val="00CD15A2"/>
    <w:rsid w:val="00CD21FE"/>
    <w:rsid w:val="00CD2499"/>
    <w:rsid w:val="00CD2518"/>
    <w:rsid w:val="00CD2889"/>
    <w:rsid w:val="00CD2E5A"/>
    <w:rsid w:val="00CD32EC"/>
    <w:rsid w:val="00CD3CD5"/>
    <w:rsid w:val="00CD459C"/>
    <w:rsid w:val="00CD4827"/>
    <w:rsid w:val="00CD49F6"/>
    <w:rsid w:val="00CD4B13"/>
    <w:rsid w:val="00CD4CB9"/>
    <w:rsid w:val="00CD5184"/>
    <w:rsid w:val="00CD519A"/>
    <w:rsid w:val="00CD53ED"/>
    <w:rsid w:val="00CD5608"/>
    <w:rsid w:val="00CD5629"/>
    <w:rsid w:val="00CD56DF"/>
    <w:rsid w:val="00CD6968"/>
    <w:rsid w:val="00CD6993"/>
    <w:rsid w:val="00CD6D64"/>
    <w:rsid w:val="00CD7612"/>
    <w:rsid w:val="00CD7764"/>
    <w:rsid w:val="00CD7ED6"/>
    <w:rsid w:val="00CE07B2"/>
    <w:rsid w:val="00CE085C"/>
    <w:rsid w:val="00CE0A70"/>
    <w:rsid w:val="00CE0BCE"/>
    <w:rsid w:val="00CE10CB"/>
    <w:rsid w:val="00CE209F"/>
    <w:rsid w:val="00CE20AA"/>
    <w:rsid w:val="00CE2B8D"/>
    <w:rsid w:val="00CE305E"/>
    <w:rsid w:val="00CE335D"/>
    <w:rsid w:val="00CE3552"/>
    <w:rsid w:val="00CE3567"/>
    <w:rsid w:val="00CE3943"/>
    <w:rsid w:val="00CE4738"/>
    <w:rsid w:val="00CE4D1A"/>
    <w:rsid w:val="00CE5DF1"/>
    <w:rsid w:val="00CE5F55"/>
    <w:rsid w:val="00CE62A0"/>
    <w:rsid w:val="00CE6414"/>
    <w:rsid w:val="00CE66AD"/>
    <w:rsid w:val="00CE67EB"/>
    <w:rsid w:val="00CE68E3"/>
    <w:rsid w:val="00CE6A7B"/>
    <w:rsid w:val="00CE729E"/>
    <w:rsid w:val="00CF002C"/>
    <w:rsid w:val="00CF0142"/>
    <w:rsid w:val="00CF0406"/>
    <w:rsid w:val="00CF042F"/>
    <w:rsid w:val="00CF06D0"/>
    <w:rsid w:val="00CF08FF"/>
    <w:rsid w:val="00CF0DE9"/>
    <w:rsid w:val="00CF11E1"/>
    <w:rsid w:val="00CF1383"/>
    <w:rsid w:val="00CF16A5"/>
    <w:rsid w:val="00CF1BF2"/>
    <w:rsid w:val="00CF1E6A"/>
    <w:rsid w:val="00CF22F6"/>
    <w:rsid w:val="00CF278A"/>
    <w:rsid w:val="00CF2A9A"/>
    <w:rsid w:val="00CF2BEA"/>
    <w:rsid w:val="00CF2EFB"/>
    <w:rsid w:val="00CF2FF2"/>
    <w:rsid w:val="00CF33EB"/>
    <w:rsid w:val="00CF3504"/>
    <w:rsid w:val="00CF3AFD"/>
    <w:rsid w:val="00CF48C2"/>
    <w:rsid w:val="00CF56B0"/>
    <w:rsid w:val="00CF58DE"/>
    <w:rsid w:val="00CF636C"/>
    <w:rsid w:val="00CF64CA"/>
    <w:rsid w:val="00CF6A50"/>
    <w:rsid w:val="00CF6FAC"/>
    <w:rsid w:val="00CF77D3"/>
    <w:rsid w:val="00CF7AE9"/>
    <w:rsid w:val="00D001DC"/>
    <w:rsid w:val="00D00426"/>
    <w:rsid w:val="00D00BFD"/>
    <w:rsid w:val="00D00DB5"/>
    <w:rsid w:val="00D01A3D"/>
    <w:rsid w:val="00D0252E"/>
    <w:rsid w:val="00D028B7"/>
    <w:rsid w:val="00D03823"/>
    <w:rsid w:val="00D03BAC"/>
    <w:rsid w:val="00D03F27"/>
    <w:rsid w:val="00D0499C"/>
    <w:rsid w:val="00D05039"/>
    <w:rsid w:val="00D058A0"/>
    <w:rsid w:val="00D05D88"/>
    <w:rsid w:val="00D060D1"/>
    <w:rsid w:val="00D065BF"/>
    <w:rsid w:val="00D065DF"/>
    <w:rsid w:val="00D0670E"/>
    <w:rsid w:val="00D06AF6"/>
    <w:rsid w:val="00D06E87"/>
    <w:rsid w:val="00D116CC"/>
    <w:rsid w:val="00D117DC"/>
    <w:rsid w:val="00D12892"/>
    <w:rsid w:val="00D136DF"/>
    <w:rsid w:val="00D13F17"/>
    <w:rsid w:val="00D1453D"/>
    <w:rsid w:val="00D1463D"/>
    <w:rsid w:val="00D14FFC"/>
    <w:rsid w:val="00D15DB3"/>
    <w:rsid w:val="00D1611C"/>
    <w:rsid w:val="00D17117"/>
    <w:rsid w:val="00D1733F"/>
    <w:rsid w:val="00D2058B"/>
    <w:rsid w:val="00D2077D"/>
    <w:rsid w:val="00D2096A"/>
    <w:rsid w:val="00D20C9E"/>
    <w:rsid w:val="00D2104E"/>
    <w:rsid w:val="00D21660"/>
    <w:rsid w:val="00D216FB"/>
    <w:rsid w:val="00D2188B"/>
    <w:rsid w:val="00D21C54"/>
    <w:rsid w:val="00D21CBD"/>
    <w:rsid w:val="00D2298C"/>
    <w:rsid w:val="00D22B1E"/>
    <w:rsid w:val="00D22B2A"/>
    <w:rsid w:val="00D22E37"/>
    <w:rsid w:val="00D23FAD"/>
    <w:rsid w:val="00D241D1"/>
    <w:rsid w:val="00D24285"/>
    <w:rsid w:val="00D252BE"/>
    <w:rsid w:val="00D260DF"/>
    <w:rsid w:val="00D26131"/>
    <w:rsid w:val="00D268E6"/>
    <w:rsid w:val="00D2695D"/>
    <w:rsid w:val="00D26A68"/>
    <w:rsid w:val="00D27276"/>
    <w:rsid w:val="00D2741E"/>
    <w:rsid w:val="00D27AD6"/>
    <w:rsid w:val="00D27D2A"/>
    <w:rsid w:val="00D306E5"/>
    <w:rsid w:val="00D30C40"/>
    <w:rsid w:val="00D31C3A"/>
    <w:rsid w:val="00D31C59"/>
    <w:rsid w:val="00D3215F"/>
    <w:rsid w:val="00D328B4"/>
    <w:rsid w:val="00D3399B"/>
    <w:rsid w:val="00D34002"/>
    <w:rsid w:val="00D34026"/>
    <w:rsid w:val="00D341A9"/>
    <w:rsid w:val="00D3442B"/>
    <w:rsid w:val="00D34732"/>
    <w:rsid w:val="00D3488D"/>
    <w:rsid w:val="00D34B28"/>
    <w:rsid w:val="00D3504B"/>
    <w:rsid w:val="00D35508"/>
    <w:rsid w:val="00D35786"/>
    <w:rsid w:val="00D358C7"/>
    <w:rsid w:val="00D35A25"/>
    <w:rsid w:val="00D35EC8"/>
    <w:rsid w:val="00D362FD"/>
    <w:rsid w:val="00D36487"/>
    <w:rsid w:val="00D36630"/>
    <w:rsid w:val="00D369B8"/>
    <w:rsid w:val="00D37562"/>
    <w:rsid w:val="00D37A31"/>
    <w:rsid w:val="00D40851"/>
    <w:rsid w:val="00D409DA"/>
    <w:rsid w:val="00D41036"/>
    <w:rsid w:val="00D410E9"/>
    <w:rsid w:val="00D41850"/>
    <w:rsid w:val="00D420D3"/>
    <w:rsid w:val="00D42156"/>
    <w:rsid w:val="00D4260B"/>
    <w:rsid w:val="00D42C1B"/>
    <w:rsid w:val="00D435AF"/>
    <w:rsid w:val="00D43801"/>
    <w:rsid w:val="00D4427E"/>
    <w:rsid w:val="00D44B61"/>
    <w:rsid w:val="00D44D4C"/>
    <w:rsid w:val="00D45538"/>
    <w:rsid w:val="00D4558B"/>
    <w:rsid w:val="00D45E62"/>
    <w:rsid w:val="00D45F22"/>
    <w:rsid w:val="00D4601E"/>
    <w:rsid w:val="00D46982"/>
    <w:rsid w:val="00D510CF"/>
    <w:rsid w:val="00D51807"/>
    <w:rsid w:val="00D51E7F"/>
    <w:rsid w:val="00D520D4"/>
    <w:rsid w:val="00D523B2"/>
    <w:rsid w:val="00D5269D"/>
    <w:rsid w:val="00D52A5C"/>
    <w:rsid w:val="00D534AE"/>
    <w:rsid w:val="00D53789"/>
    <w:rsid w:val="00D53DBD"/>
    <w:rsid w:val="00D54258"/>
    <w:rsid w:val="00D54E07"/>
    <w:rsid w:val="00D550DD"/>
    <w:rsid w:val="00D554A3"/>
    <w:rsid w:val="00D559F5"/>
    <w:rsid w:val="00D55F7C"/>
    <w:rsid w:val="00D565E3"/>
    <w:rsid w:val="00D57501"/>
    <w:rsid w:val="00D57D4E"/>
    <w:rsid w:val="00D603D8"/>
    <w:rsid w:val="00D6077F"/>
    <w:rsid w:val="00D60941"/>
    <w:rsid w:val="00D611EF"/>
    <w:rsid w:val="00D614D2"/>
    <w:rsid w:val="00D617EE"/>
    <w:rsid w:val="00D61BB5"/>
    <w:rsid w:val="00D61CB6"/>
    <w:rsid w:val="00D61E4C"/>
    <w:rsid w:val="00D62348"/>
    <w:rsid w:val="00D62DB9"/>
    <w:rsid w:val="00D6319B"/>
    <w:rsid w:val="00D6380A"/>
    <w:rsid w:val="00D64A13"/>
    <w:rsid w:val="00D64BF2"/>
    <w:rsid w:val="00D65098"/>
    <w:rsid w:val="00D65F7C"/>
    <w:rsid w:val="00D66675"/>
    <w:rsid w:val="00D67C0D"/>
    <w:rsid w:val="00D67CB9"/>
    <w:rsid w:val="00D67DED"/>
    <w:rsid w:val="00D70BE2"/>
    <w:rsid w:val="00D70C07"/>
    <w:rsid w:val="00D71557"/>
    <w:rsid w:val="00D7176E"/>
    <w:rsid w:val="00D71A3A"/>
    <w:rsid w:val="00D71DB0"/>
    <w:rsid w:val="00D71E35"/>
    <w:rsid w:val="00D727E9"/>
    <w:rsid w:val="00D72872"/>
    <w:rsid w:val="00D72901"/>
    <w:rsid w:val="00D72F6C"/>
    <w:rsid w:val="00D73728"/>
    <w:rsid w:val="00D73C13"/>
    <w:rsid w:val="00D74498"/>
    <w:rsid w:val="00D74D46"/>
    <w:rsid w:val="00D75062"/>
    <w:rsid w:val="00D75440"/>
    <w:rsid w:val="00D75921"/>
    <w:rsid w:val="00D763BA"/>
    <w:rsid w:val="00D76A36"/>
    <w:rsid w:val="00D76B00"/>
    <w:rsid w:val="00D774AC"/>
    <w:rsid w:val="00D80060"/>
    <w:rsid w:val="00D80082"/>
    <w:rsid w:val="00D80337"/>
    <w:rsid w:val="00D809C0"/>
    <w:rsid w:val="00D81170"/>
    <w:rsid w:val="00D816B4"/>
    <w:rsid w:val="00D82B68"/>
    <w:rsid w:val="00D830F9"/>
    <w:rsid w:val="00D843E2"/>
    <w:rsid w:val="00D8445E"/>
    <w:rsid w:val="00D85C46"/>
    <w:rsid w:val="00D85DB8"/>
    <w:rsid w:val="00D85F15"/>
    <w:rsid w:val="00D86619"/>
    <w:rsid w:val="00D86626"/>
    <w:rsid w:val="00D86803"/>
    <w:rsid w:val="00D8711B"/>
    <w:rsid w:val="00D87266"/>
    <w:rsid w:val="00D87AE3"/>
    <w:rsid w:val="00D90221"/>
    <w:rsid w:val="00D904C7"/>
    <w:rsid w:val="00D9148A"/>
    <w:rsid w:val="00D914BD"/>
    <w:rsid w:val="00D918BB"/>
    <w:rsid w:val="00D91AB8"/>
    <w:rsid w:val="00D91E25"/>
    <w:rsid w:val="00D92212"/>
    <w:rsid w:val="00D9280C"/>
    <w:rsid w:val="00D928D6"/>
    <w:rsid w:val="00D92A65"/>
    <w:rsid w:val="00D92C56"/>
    <w:rsid w:val="00D92E83"/>
    <w:rsid w:val="00D93066"/>
    <w:rsid w:val="00D931A1"/>
    <w:rsid w:val="00D9327F"/>
    <w:rsid w:val="00D932ED"/>
    <w:rsid w:val="00D944A9"/>
    <w:rsid w:val="00D94643"/>
    <w:rsid w:val="00D94F74"/>
    <w:rsid w:val="00D96400"/>
    <w:rsid w:val="00D96972"/>
    <w:rsid w:val="00D96D53"/>
    <w:rsid w:val="00D97815"/>
    <w:rsid w:val="00D97E30"/>
    <w:rsid w:val="00DA0C9C"/>
    <w:rsid w:val="00DA2619"/>
    <w:rsid w:val="00DA2895"/>
    <w:rsid w:val="00DA2978"/>
    <w:rsid w:val="00DA39A6"/>
    <w:rsid w:val="00DA3A72"/>
    <w:rsid w:val="00DA487B"/>
    <w:rsid w:val="00DA5503"/>
    <w:rsid w:val="00DA55E3"/>
    <w:rsid w:val="00DA5EF1"/>
    <w:rsid w:val="00DA6192"/>
    <w:rsid w:val="00DA650E"/>
    <w:rsid w:val="00DA6B99"/>
    <w:rsid w:val="00DA6DF2"/>
    <w:rsid w:val="00DA7728"/>
    <w:rsid w:val="00DA7A84"/>
    <w:rsid w:val="00DB01D7"/>
    <w:rsid w:val="00DB064E"/>
    <w:rsid w:val="00DB147C"/>
    <w:rsid w:val="00DB17D7"/>
    <w:rsid w:val="00DB1B06"/>
    <w:rsid w:val="00DB20D1"/>
    <w:rsid w:val="00DB2807"/>
    <w:rsid w:val="00DB35CF"/>
    <w:rsid w:val="00DB35D7"/>
    <w:rsid w:val="00DB3800"/>
    <w:rsid w:val="00DB468D"/>
    <w:rsid w:val="00DB4933"/>
    <w:rsid w:val="00DB4EA1"/>
    <w:rsid w:val="00DB5AD4"/>
    <w:rsid w:val="00DB5D38"/>
    <w:rsid w:val="00DB617E"/>
    <w:rsid w:val="00DB6BBA"/>
    <w:rsid w:val="00DB73A8"/>
    <w:rsid w:val="00DB7A29"/>
    <w:rsid w:val="00DB7B23"/>
    <w:rsid w:val="00DC0B63"/>
    <w:rsid w:val="00DC1867"/>
    <w:rsid w:val="00DC1B72"/>
    <w:rsid w:val="00DC2DED"/>
    <w:rsid w:val="00DC3004"/>
    <w:rsid w:val="00DC485D"/>
    <w:rsid w:val="00DC4B8F"/>
    <w:rsid w:val="00DC4C76"/>
    <w:rsid w:val="00DC54B1"/>
    <w:rsid w:val="00DC575D"/>
    <w:rsid w:val="00DC5C43"/>
    <w:rsid w:val="00DC67E1"/>
    <w:rsid w:val="00DC6F35"/>
    <w:rsid w:val="00DC7324"/>
    <w:rsid w:val="00DC736D"/>
    <w:rsid w:val="00DC738C"/>
    <w:rsid w:val="00DC73C2"/>
    <w:rsid w:val="00DC78BF"/>
    <w:rsid w:val="00DD08F5"/>
    <w:rsid w:val="00DD15ED"/>
    <w:rsid w:val="00DD16CA"/>
    <w:rsid w:val="00DD1753"/>
    <w:rsid w:val="00DD1AE7"/>
    <w:rsid w:val="00DD1AE8"/>
    <w:rsid w:val="00DD26DA"/>
    <w:rsid w:val="00DD281D"/>
    <w:rsid w:val="00DD29E8"/>
    <w:rsid w:val="00DD2C2D"/>
    <w:rsid w:val="00DD31A9"/>
    <w:rsid w:val="00DD371A"/>
    <w:rsid w:val="00DD4826"/>
    <w:rsid w:val="00DD4A87"/>
    <w:rsid w:val="00DD53DD"/>
    <w:rsid w:val="00DD547F"/>
    <w:rsid w:val="00DD55E5"/>
    <w:rsid w:val="00DD56A7"/>
    <w:rsid w:val="00DD6AE0"/>
    <w:rsid w:val="00DD7ACF"/>
    <w:rsid w:val="00DD7C43"/>
    <w:rsid w:val="00DE1CF5"/>
    <w:rsid w:val="00DE22B6"/>
    <w:rsid w:val="00DE2B06"/>
    <w:rsid w:val="00DE2C5A"/>
    <w:rsid w:val="00DE2E8F"/>
    <w:rsid w:val="00DE30E7"/>
    <w:rsid w:val="00DE3291"/>
    <w:rsid w:val="00DE34D3"/>
    <w:rsid w:val="00DE4125"/>
    <w:rsid w:val="00DE481E"/>
    <w:rsid w:val="00DE5867"/>
    <w:rsid w:val="00DF0714"/>
    <w:rsid w:val="00DF0E52"/>
    <w:rsid w:val="00DF0E74"/>
    <w:rsid w:val="00DF0F99"/>
    <w:rsid w:val="00DF18A1"/>
    <w:rsid w:val="00DF2515"/>
    <w:rsid w:val="00DF29FC"/>
    <w:rsid w:val="00DF2DF5"/>
    <w:rsid w:val="00DF3364"/>
    <w:rsid w:val="00DF5140"/>
    <w:rsid w:val="00DF575B"/>
    <w:rsid w:val="00DF58EA"/>
    <w:rsid w:val="00DF594A"/>
    <w:rsid w:val="00DF5DCD"/>
    <w:rsid w:val="00DF634B"/>
    <w:rsid w:val="00DF7186"/>
    <w:rsid w:val="00E000DA"/>
    <w:rsid w:val="00E0035F"/>
    <w:rsid w:val="00E007C8"/>
    <w:rsid w:val="00E01287"/>
    <w:rsid w:val="00E01E38"/>
    <w:rsid w:val="00E02190"/>
    <w:rsid w:val="00E0286C"/>
    <w:rsid w:val="00E02AEA"/>
    <w:rsid w:val="00E04432"/>
    <w:rsid w:val="00E04448"/>
    <w:rsid w:val="00E047AC"/>
    <w:rsid w:val="00E04EA8"/>
    <w:rsid w:val="00E06939"/>
    <w:rsid w:val="00E06B44"/>
    <w:rsid w:val="00E10B66"/>
    <w:rsid w:val="00E10C4E"/>
    <w:rsid w:val="00E1128F"/>
    <w:rsid w:val="00E11A3E"/>
    <w:rsid w:val="00E12E9B"/>
    <w:rsid w:val="00E12FA2"/>
    <w:rsid w:val="00E14149"/>
    <w:rsid w:val="00E14C3E"/>
    <w:rsid w:val="00E1522B"/>
    <w:rsid w:val="00E15243"/>
    <w:rsid w:val="00E15B5F"/>
    <w:rsid w:val="00E15F17"/>
    <w:rsid w:val="00E1628B"/>
    <w:rsid w:val="00E16C39"/>
    <w:rsid w:val="00E16E4C"/>
    <w:rsid w:val="00E17092"/>
    <w:rsid w:val="00E174E3"/>
    <w:rsid w:val="00E174EC"/>
    <w:rsid w:val="00E17524"/>
    <w:rsid w:val="00E17C8E"/>
    <w:rsid w:val="00E17E3F"/>
    <w:rsid w:val="00E2098C"/>
    <w:rsid w:val="00E212B0"/>
    <w:rsid w:val="00E21454"/>
    <w:rsid w:val="00E21CD6"/>
    <w:rsid w:val="00E21F56"/>
    <w:rsid w:val="00E2248E"/>
    <w:rsid w:val="00E23371"/>
    <w:rsid w:val="00E236DC"/>
    <w:rsid w:val="00E25B09"/>
    <w:rsid w:val="00E2647C"/>
    <w:rsid w:val="00E26F65"/>
    <w:rsid w:val="00E2796C"/>
    <w:rsid w:val="00E30126"/>
    <w:rsid w:val="00E30497"/>
    <w:rsid w:val="00E321FF"/>
    <w:rsid w:val="00E32786"/>
    <w:rsid w:val="00E32FFE"/>
    <w:rsid w:val="00E34261"/>
    <w:rsid w:val="00E34426"/>
    <w:rsid w:val="00E34E4D"/>
    <w:rsid w:val="00E35E31"/>
    <w:rsid w:val="00E365D2"/>
    <w:rsid w:val="00E368A8"/>
    <w:rsid w:val="00E36C00"/>
    <w:rsid w:val="00E36C33"/>
    <w:rsid w:val="00E378AE"/>
    <w:rsid w:val="00E403D4"/>
    <w:rsid w:val="00E4043D"/>
    <w:rsid w:val="00E405C9"/>
    <w:rsid w:val="00E407C6"/>
    <w:rsid w:val="00E411DE"/>
    <w:rsid w:val="00E41BD7"/>
    <w:rsid w:val="00E42291"/>
    <w:rsid w:val="00E42E14"/>
    <w:rsid w:val="00E4364C"/>
    <w:rsid w:val="00E437B5"/>
    <w:rsid w:val="00E43AED"/>
    <w:rsid w:val="00E43B95"/>
    <w:rsid w:val="00E440D1"/>
    <w:rsid w:val="00E44139"/>
    <w:rsid w:val="00E44284"/>
    <w:rsid w:val="00E44635"/>
    <w:rsid w:val="00E447F6"/>
    <w:rsid w:val="00E448FB"/>
    <w:rsid w:val="00E45131"/>
    <w:rsid w:val="00E455B0"/>
    <w:rsid w:val="00E45777"/>
    <w:rsid w:val="00E45B6A"/>
    <w:rsid w:val="00E45E1D"/>
    <w:rsid w:val="00E4671B"/>
    <w:rsid w:val="00E467CF"/>
    <w:rsid w:val="00E46B38"/>
    <w:rsid w:val="00E46DEC"/>
    <w:rsid w:val="00E47197"/>
    <w:rsid w:val="00E473E1"/>
    <w:rsid w:val="00E4777C"/>
    <w:rsid w:val="00E478F7"/>
    <w:rsid w:val="00E50135"/>
    <w:rsid w:val="00E50147"/>
    <w:rsid w:val="00E50183"/>
    <w:rsid w:val="00E501DA"/>
    <w:rsid w:val="00E507A3"/>
    <w:rsid w:val="00E50DF0"/>
    <w:rsid w:val="00E51050"/>
    <w:rsid w:val="00E51ED1"/>
    <w:rsid w:val="00E520E1"/>
    <w:rsid w:val="00E52888"/>
    <w:rsid w:val="00E5345E"/>
    <w:rsid w:val="00E53463"/>
    <w:rsid w:val="00E53BE4"/>
    <w:rsid w:val="00E53D25"/>
    <w:rsid w:val="00E53F89"/>
    <w:rsid w:val="00E5444F"/>
    <w:rsid w:val="00E55165"/>
    <w:rsid w:val="00E55341"/>
    <w:rsid w:val="00E55510"/>
    <w:rsid w:val="00E56640"/>
    <w:rsid w:val="00E56BE9"/>
    <w:rsid w:val="00E57576"/>
    <w:rsid w:val="00E57686"/>
    <w:rsid w:val="00E57D99"/>
    <w:rsid w:val="00E57EF0"/>
    <w:rsid w:val="00E6019D"/>
    <w:rsid w:val="00E60928"/>
    <w:rsid w:val="00E60D8F"/>
    <w:rsid w:val="00E60DB3"/>
    <w:rsid w:val="00E617E3"/>
    <w:rsid w:val="00E61BA8"/>
    <w:rsid w:val="00E61FB3"/>
    <w:rsid w:val="00E61FD1"/>
    <w:rsid w:val="00E62044"/>
    <w:rsid w:val="00E624BD"/>
    <w:rsid w:val="00E62592"/>
    <w:rsid w:val="00E62726"/>
    <w:rsid w:val="00E629CD"/>
    <w:rsid w:val="00E63776"/>
    <w:rsid w:val="00E63C71"/>
    <w:rsid w:val="00E64282"/>
    <w:rsid w:val="00E64411"/>
    <w:rsid w:val="00E64655"/>
    <w:rsid w:val="00E647AD"/>
    <w:rsid w:val="00E66E64"/>
    <w:rsid w:val="00E6722F"/>
    <w:rsid w:val="00E67342"/>
    <w:rsid w:val="00E67CE0"/>
    <w:rsid w:val="00E67F12"/>
    <w:rsid w:val="00E703E6"/>
    <w:rsid w:val="00E70ED0"/>
    <w:rsid w:val="00E71034"/>
    <w:rsid w:val="00E718D4"/>
    <w:rsid w:val="00E71991"/>
    <w:rsid w:val="00E7212D"/>
    <w:rsid w:val="00E72B2A"/>
    <w:rsid w:val="00E73121"/>
    <w:rsid w:val="00E73ABA"/>
    <w:rsid w:val="00E73BCC"/>
    <w:rsid w:val="00E7410E"/>
    <w:rsid w:val="00E746EE"/>
    <w:rsid w:val="00E74A63"/>
    <w:rsid w:val="00E75147"/>
    <w:rsid w:val="00E757BA"/>
    <w:rsid w:val="00E768C0"/>
    <w:rsid w:val="00E76B46"/>
    <w:rsid w:val="00E76F3A"/>
    <w:rsid w:val="00E77333"/>
    <w:rsid w:val="00E77656"/>
    <w:rsid w:val="00E77C7A"/>
    <w:rsid w:val="00E77D83"/>
    <w:rsid w:val="00E80E86"/>
    <w:rsid w:val="00E81360"/>
    <w:rsid w:val="00E816FA"/>
    <w:rsid w:val="00E8174B"/>
    <w:rsid w:val="00E819DA"/>
    <w:rsid w:val="00E81E33"/>
    <w:rsid w:val="00E8203B"/>
    <w:rsid w:val="00E82616"/>
    <w:rsid w:val="00E82E8F"/>
    <w:rsid w:val="00E83B1A"/>
    <w:rsid w:val="00E83FA1"/>
    <w:rsid w:val="00E84174"/>
    <w:rsid w:val="00E846FA"/>
    <w:rsid w:val="00E84DD5"/>
    <w:rsid w:val="00E84ED7"/>
    <w:rsid w:val="00E8632B"/>
    <w:rsid w:val="00E86869"/>
    <w:rsid w:val="00E874B1"/>
    <w:rsid w:val="00E90033"/>
    <w:rsid w:val="00E90578"/>
    <w:rsid w:val="00E9152A"/>
    <w:rsid w:val="00E918B1"/>
    <w:rsid w:val="00E91B69"/>
    <w:rsid w:val="00E91C28"/>
    <w:rsid w:val="00E92C1D"/>
    <w:rsid w:val="00E93AA1"/>
    <w:rsid w:val="00E941DD"/>
    <w:rsid w:val="00E943F8"/>
    <w:rsid w:val="00E94B9E"/>
    <w:rsid w:val="00E96194"/>
    <w:rsid w:val="00E963EE"/>
    <w:rsid w:val="00E9658E"/>
    <w:rsid w:val="00E96F87"/>
    <w:rsid w:val="00E97545"/>
    <w:rsid w:val="00E97C84"/>
    <w:rsid w:val="00E97D41"/>
    <w:rsid w:val="00E97E53"/>
    <w:rsid w:val="00EA0650"/>
    <w:rsid w:val="00EA1A86"/>
    <w:rsid w:val="00EA2298"/>
    <w:rsid w:val="00EA35E0"/>
    <w:rsid w:val="00EA4CB8"/>
    <w:rsid w:val="00EA4E3E"/>
    <w:rsid w:val="00EA5A00"/>
    <w:rsid w:val="00EA6BC9"/>
    <w:rsid w:val="00EA6CFF"/>
    <w:rsid w:val="00EA7D11"/>
    <w:rsid w:val="00EA7FDF"/>
    <w:rsid w:val="00EB0562"/>
    <w:rsid w:val="00EB0FD1"/>
    <w:rsid w:val="00EB10A3"/>
    <w:rsid w:val="00EB122A"/>
    <w:rsid w:val="00EB1E09"/>
    <w:rsid w:val="00EB2073"/>
    <w:rsid w:val="00EB2D21"/>
    <w:rsid w:val="00EB2DF3"/>
    <w:rsid w:val="00EB3C79"/>
    <w:rsid w:val="00EB57F1"/>
    <w:rsid w:val="00EB59B1"/>
    <w:rsid w:val="00EB6429"/>
    <w:rsid w:val="00EB6741"/>
    <w:rsid w:val="00EB6914"/>
    <w:rsid w:val="00EB6C3A"/>
    <w:rsid w:val="00EB6D7D"/>
    <w:rsid w:val="00EB7425"/>
    <w:rsid w:val="00EB748E"/>
    <w:rsid w:val="00EB7777"/>
    <w:rsid w:val="00EC0AED"/>
    <w:rsid w:val="00EC0E08"/>
    <w:rsid w:val="00EC0F41"/>
    <w:rsid w:val="00EC107A"/>
    <w:rsid w:val="00EC588B"/>
    <w:rsid w:val="00EC5C0E"/>
    <w:rsid w:val="00EC720B"/>
    <w:rsid w:val="00EC7502"/>
    <w:rsid w:val="00EC78D7"/>
    <w:rsid w:val="00ED0233"/>
    <w:rsid w:val="00ED0340"/>
    <w:rsid w:val="00ED0E12"/>
    <w:rsid w:val="00ED100D"/>
    <w:rsid w:val="00ED123D"/>
    <w:rsid w:val="00ED151C"/>
    <w:rsid w:val="00ED161F"/>
    <w:rsid w:val="00ED2249"/>
    <w:rsid w:val="00ED307B"/>
    <w:rsid w:val="00ED3716"/>
    <w:rsid w:val="00ED3917"/>
    <w:rsid w:val="00ED4533"/>
    <w:rsid w:val="00ED49BB"/>
    <w:rsid w:val="00ED49D2"/>
    <w:rsid w:val="00ED4BB2"/>
    <w:rsid w:val="00ED4C2A"/>
    <w:rsid w:val="00ED5098"/>
    <w:rsid w:val="00ED5B81"/>
    <w:rsid w:val="00ED5BBF"/>
    <w:rsid w:val="00ED5CEF"/>
    <w:rsid w:val="00ED61AF"/>
    <w:rsid w:val="00ED6618"/>
    <w:rsid w:val="00ED696F"/>
    <w:rsid w:val="00ED6E6D"/>
    <w:rsid w:val="00ED76D0"/>
    <w:rsid w:val="00ED7AFE"/>
    <w:rsid w:val="00ED7FFA"/>
    <w:rsid w:val="00EE007B"/>
    <w:rsid w:val="00EE074C"/>
    <w:rsid w:val="00EE0B04"/>
    <w:rsid w:val="00EE1096"/>
    <w:rsid w:val="00EE2C45"/>
    <w:rsid w:val="00EE2ED8"/>
    <w:rsid w:val="00EE3BAE"/>
    <w:rsid w:val="00EE3F50"/>
    <w:rsid w:val="00EE4104"/>
    <w:rsid w:val="00EE41B4"/>
    <w:rsid w:val="00EE46A5"/>
    <w:rsid w:val="00EE4C2E"/>
    <w:rsid w:val="00EE4D35"/>
    <w:rsid w:val="00EE5893"/>
    <w:rsid w:val="00EE5C45"/>
    <w:rsid w:val="00EE6049"/>
    <w:rsid w:val="00EE6453"/>
    <w:rsid w:val="00EE6620"/>
    <w:rsid w:val="00EE6692"/>
    <w:rsid w:val="00EE7F28"/>
    <w:rsid w:val="00EF043A"/>
    <w:rsid w:val="00EF05CF"/>
    <w:rsid w:val="00EF0A46"/>
    <w:rsid w:val="00EF105A"/>
    <w:rsid w:val="00EF10EB"/>
    <w:rsid w:val="00EF1E05"/>
    <w:rsid w:val="00EF2934"/>
    <w:rsid w:val="00EF3903"/>
    <w:rsid w:val="00EF391E"/>
    <w:rsid w:val="00EF4281"/>
    <w:rsid w:val="00EF4C85"/>
    <w:rsid w:val="00EF4D14"/>
    <w:rsid w:val="00EF5626"/>
    <w:rsid w:val="00EF5ABB"/>
    <w:rsid w:val="00EF6B3E"/>
    <w:rsid w:val="00EF6DDE"/>
    <w:rsid w:val="00EF725E"/>
    <w:rsid w:val="00EF782B"/>
    <w:rsid w:val="00EF7D60"/>
    <w:rsid w:val="00F00411"/>
    <w:rsid w:val="00F00651"/>
    <w:rsid w:val="00F007AF"/>
    <w:rsid w:val="00F00E19"/>
    <w:rsid w:val="00F015E3"/>
    <w:rsid w:val="00F016AF"/>
    <w:rsid w:val="00F01B7D"/>
    <w:rsid w:val="00F02381"/>
    <w:rsid w:val="00F02424"/>
    <w:rsid w:val="00F029DD"/>
    <w:rsid w:val="00F02C07"/>
    <w:rsid w:val="00F04140"/>
    <w:rsid w:val="00F04249"/>
    <w:rsid w:val="00F042B2"/>
    <w:rsid w:val="00F042BA"/>
    <w:rsid w:val="00F05538"/>
    <w:rsid w:val="00F055A6"/>
    <w:rsid w:val="00F0564E"/>
    <w:rsid w:val="00F0586B"/>
    <w:rsid w:val="00F06AE4"/>
    <w:rsid w:val="00F078C9"/>
    <w:rsid w:val="00F07C19"/>
    <w:rsid w:val="00F07C97"/>
    <w:rsid w:val="00F1028F"/>
    <w:rsid w:val="00F10434"/>
    <w:rsid w:val="00F10851"/>
    <w:rsid w:val="00F11115"/>
    <w:rsid w:val="00F111F9"/>
    <w:rsid w:val="00F11AE2"/>
    <w:rsid w:val="00F11F31"/>
    <w:rsid w:val="00F12386"/>
    <w:rsid w:val="00F13C85"/>
    <w:rsid w:val="00F150EF"/>
    <w:rsid w:val="00F1552D"/>
    <w:rsid w:val="00F15E86"/>
    <w:rsid w:val="00F15F51"/>
    <w:rsid w:val="00F16BDB"/>
    <w:rsid w:val="00F17F24"/>
    <w:rsid w:val="00F20372"/>
    <w:rsid w:val="00F21221"/>
    <w:rsid w:val="00F2199D"/>
    <w:rsid w:val="00F21BA5"/>
    <w:rsid w:val="00F21C05"/>
    <w:rsid w:val="00F22262"/>
    <w:rsid w:val="00F2248E"/>
    <w:rsid w:val="00F2300D"/>
    <w:rsid w:val="00F23067"/>
    <w:rsid w:val="00F2349F"/>
    <w:rsid w:val="00F245C3"/>
    <w:rsid w:val="00F25069"/>
    <w:rsid w:val="00F26A32"/>
    <w:rsid w:val="00F26BE0"/>
    <w:rsid w:val="00F26D18"/>
    <w:rsid w:val="00F26F14"/>
    <w:rsid w:val="00F27793"/>
    <w:rsid w:val="00F27A58"/>
    <w:rsid w:val="00F304FE"/>
    <w:rsid w:val="00F30DF5"/>
    <w:rsid w:val="00F312DE"/>
    <w:rsid w:val="00F31DC6"/>
    <w:rsid w:val="00F3221E"/>
    <w:rsid w:val="00F326D6"/>
    <w:rsid w:val="00F32ABA"/>
    <w:rsid w:val="00F32C5A"/>
    <w:rsid w:val="00F3351A"/>
    <w:rsid w:val="00F3360F"/>
    <w:rsid w:val="00F339BA"/>
    <w:rsid w:val="00F33F20"/>
    <w:rsid w:val="00F34417"/>
    <w:rsid w:val="00F344DA"/>
    <w:rsid w:val="00F345C7"/>
    <w:rsid w:val="00F3562A"/>
    <w:rsid w:val="00F36CD9"/>
    <w:rsid w:val="00F36F40"/>
    <w:rsid w:val="00F373BF"/>
    <w:rsid w:val="00F404B7"/>
    <w:rsid w:val="00F408E8"/>
    <w:rsid w:val="00F416B0"/>
    <w:rsid w:val="00F416C9"/>
    <w:rsid w:val="00F41851"/>
    <w:rsid w:val="00F41E40"/>
    <w:rsid w:val="00F4272F"/>
    <w:rsid w:val="00F42991"/>
    <w:rsid w:val="00F430D4"/>
    <w:rsid w:val="00F4314D"/>
    <w:rsid w:val="00F43D0A"/>
    <w:rsid w:val="00F43DE1"/>
    <w:rsid w:val="00F44288"/>
    <w:rsid w:val="00F453D1"/>
    <w:rsid w:val="00F459D9"/>
    <w:rsid w:val="00F45BE2"/>
    <w:rsid w:val="00F45FBC"/>
    <w:rsid w:val="00F46011"/>
    <w:rsid w:val="00F46347"/>
    <w:rsid w:val="00F467C5"/>
    <w:rsid w:val="00F4697E"/>
    <w:rsid w:val="00F46BBD"/>
    <w:rsid w:val="00F47526"/>
    <w:rsid w:val="00F501B4"/>
    <w:rsid w:val="00F50286"/>
    <w:rsid w:val="00F50700"/>
    <w:rsid w:val="00F50A43"/>
    <w:rsid w:val="00F50B97"/>
    <w:rsid w:val="00F50D81"/>
    <w:rsid w:val="00F5253B"/>
    <w:rsid w:val="00F52593"/>
    <w:rsid w:val="00F5288F"/>
    <w:rsid w:val="00F529FE"/>
    <w:rsid w:val="00F52D87"/>
    <w:rsid w:val="00F54092"/>
    <w:rsid w:val="00F54284"/>
    <w:rsid w:val="00F54645"/>
    <w:rsid w:val="00F54839"/>
    <w:rsid w:val="00F54865"/>
    <w:rsid w:val="00F54C69"/>
    <w:rsid w:val="00F54D61"/>
    <w:rsid w:val="00F55233"/>
    <w:rsid w:val="00F5647F"/>
    <w:rsid w:val="00F568F0"/>
    <w:rsid w:val="00F56B97"/>
    <w:rsid w:val="00F5702E"/>
    <w:rsid w:val="00F578F7"/>
    <w:rsid w:val="00F62129"/>
    <w:rsid w:val="00F622FF"/>
    <w:rsid w:val="00F62318"/>
    <w:rsid w:val="00F624A2"/>
    <w:rsid w:val="00F62750"/>
    <w:rsid w:val="00F62841"/>
    <w:rsid w:val="00F62991"/>
    <w:rsid w:val="00F62A50"/>
    <w:rsid w:val="00F63018"/>
    <w:rsid w:val="00F633EA"/>
    <w:rsid w:val="00F634B1"/>
    <w:rsid w:val="00F63841"/>
    <w:rsid w:val="00F63B58"/>
    <w:rsid w:val="00F63C01"/>
    <w:rsid w:val="00F64001"/>
    <w:rsid w:val="00F6458B"/>
    <w:rsid w:val="00F65E76"/>
    <w:rsid w:val="00F65EC2"/>
    <w:rsid w:val="00F66164"/>
    <w:rsid w:val="00F66367"/>
    <w:rsid w:val="00F66B2A"/>
    <w:rsid w:val="00F67DE0"/>
    <w:rsid w:val="00F700A9"/>
    <w:rsid w:val="00F70750"/>
    <w:rsid w:val="00F708D6"/>
    <w:rsid w:val="00F70D3D"/>
    <w:rsid w:val="00F72975"/>
    <w:rsid w:val="00F73140"/>
    <w:rsid w:val="00F73684"/>
    <w:rsid w:val="00F73775"/>
    <w:rsid w:val="00F74B61"/>
    <w:rsid w:val="00F74E1B"/>
    <w:rsid w:val="00F74F84"/>
    <w:rsid w:val="00F752BE"/>
    <w:rsid w:val="00F7581B"/>
    <w:rsid w:val="00F758D7"/>
    <w:rsid w:val="00F7634D"/>
    <w:rsid w:val="00F76D19"/>
    <w:rsid w:val="00F77056"/>
    <w:rsid w:val="00F773FD"/>
    <w:rsid w:val="00F77AC3"/>
    <w:rsid w:val="00F77DDF"/>
    <w:rsid w:val="00F77EDA"/>
    <w:rsid w:val="00F804E0"/>
    <w:rsid w:val="00F80F2D"/>
    <w:rsid w:val="00F81A24"/>
    <w:rsid w:val="00F81B6F"/>
    <w:rsid w:val="00F81FDE"/>
    <w:rsid w:val="00F82097"/>
    <w:rsid w:val="00F82C2D"/>
    <w:rsid w:val="00F82E7E"/>
    <w:rsid w:val="00F838A2"/>
    <w:rsid w:val="00F84CCB"/>
    <w:rsid w:val="00F850C5"/>
    <w:rsid w:val="00F85D0A"/>
    <w:rsid w:val="00F85EC9"/>
    <w:rsid w:val="00F860C1"/>
    <w:rsid w:val="00F86477"/>
    <w:rsid w:val="00F866BB"/>
    <w:rsid w:val="00F86867"/>
    <w:rsid w:val="00F86A4A"/>
    <w:rsid w:val="00F87308"/>
    <w:rsid w:val="00F875FF"/>
    <w:rsid w:val="00F877C3"/>
    <w:rsid w:val="00F87F2C"/>
    <w:rsid w:val="00F90171"/>
    <w:rsid w:val="00F9161C"/>
    <w:rsid w:val="00F91636"/>
    <w:rsid w:val="00F918CA"/>
    <w:rsid w:val="00F91BCE"/>
    <w:rsid w:val="00F9229A"/>
    <w:rsid w:val="00F9284E"/>
    <w:rsid w:val="00F9371D"/>
    <w:rsid w:val="00F93A05"/>
    <w:rsid w:val="00F93DE8"/>
    <w:rsid w:val="00F94456"/>
    <w:rsid w:val="00F94506"/>
    <w:rsid w:val="00F94597"/>
    <w:rsid w:val="00F94781"/>
    <w:rsid w:val="00F94D4D"/>
    <w:rsid w:val="00F94F67"/>
    <w:rsid w:val="00F9559F"/>
    <w:rsid w:val="00F95945"/>
    <w:rsid w:val="00F959D4"/>
    <w:rsid w:val="00F966A5"/>
    <w:rsid w:val="00F96769"/>
    <w:rsid w:val="00F967B8"/>
    <w:rsid w:val="00F97D81"/>
    <w:rsid w:val="00FA0217"/>
    <w:rsid w:val="00FA03EE"/>
    <w:rsid w:val="00FA0686"/>
    <w:rsid w:val="00FA0CD3"/>
    <w:rsid w:val="00FA13C8"/>
    <w:rsid w:val="00FA15DD"/>
    <w:rsid w:val="00FA1B21"/>
    <w:rsid w:val="00FA224F"/>
    <w:rsid w:val="00FA40F9"/>
    <w:rsid w:val="00FA42F0"/>
    <w:rsid w:val="00FA4D8B"/>
    <w:rsid w:val="00FA5A1D"/>
    <w:rsid w:val="00FA60CD"/>
    <w:rsid w:val="00FA64C8"/>
    <w:rsid w:val="00FA690C"/>
    <w:rsid w:val="00FA6A97"/>
    <w:rsid w:val="00FA6F6D"/>
    <w:rsid w:val="00FA79B7"/>
    <w:rsid w:val="00FB01D2"/>
    <w:rsid w:val="00FB1469"/>
    <w:rsid w:val="00FB1D3A"/>
    <w:rsid w:val="00FB2A6C"/>
    <w:rsid w:val="00FB2D5E"/>
    <w:rsid w:val="00FB2F31"/>
    <w:rsid w:val="00FB2F81"/>
    <w:rsid w:val="00FB330B"/>
    <w:rsid w:val="00FB3AE2"/>
    <w:rsid w:val="00FB4944"/>
    <w:rsid w:val="00FB497C"/>
    <w:rsid w:val="00FB49F9"/>
    <w:rsid w:val="00FB4E12"/>
    <w:rsid w:val="00FB4FCF"/>
    <w:rsid w:val="00FB5140"/>
    <w:rsid w:val="00FB51B7"/>
    <w:rsid w:val="00FB547A"/>
    <w:rsid w:val="00FB54B0"/>
    <w:rsid w:val="00FB634B"/>
    <w:rsid w:val="00FB6477"/>
    <w:rsid w:val="00FB6B69"/>
    <w:rsid w:val="00FB6FC8"/>
    <w:rsid w:val="00FB73A4"/>
    <w:rsid w:val="00FB741E"/>
    <w:rsid w:val="00FC01DA"/>
    <w:rsid w:val="00FC0515"/>
    <w:rsid w:val="00FC09CF"/>
    <w:rsid w:val="00FC11FD"/>
    <w:rsid w:val="00FC1C6D"/>
    <w:rsid w:val="00FC240B"/>
    <w:rsid w:val="00FC2453"/>
    <w:rsid w:val="00FC2E06"/>
    <w:rsid w:val="00FC2EE5"/>
    <w:rsid w:val="00FC2F7D"/>
    <w:rsid w:val="00FC3B62"/>
    <w:rsid w:val="00FC48CE"/>
    <w:rsid w:val="00FC5033"/>
    <w:rsid w:val="00FC50A7"/>
    <w:rsid w:val="00FC51B5"/>
    <w:rsid w:val="00FC6867"/>
    <w:rsid w:val="00FC6CC6"/>
    <w:rsid w:val="00FC77B3"/>
    <w:rsid w:val="00FD015E"/>
    <w:rsid w:val="00FD0432"/>
    <w:rsid w:val="00FD1D7A"/>
    <w:rsid w:val="00FD22A5"/>
    <w:rsid w:val="00FD2904"/>
    <w:rsid w:val="00FD2B64"/>
    <w:rsid w:val="00FD3944"/>
    <w:rsid w:val="00FD41D3"/>
    <w:rsid w:val="00FD49E9"/>
    <w:rsid w:val="00FD4E34"/>
    <w:rsid w:val="00FD5439"/>
    <w:rsid w:val="00FD5D16"/>
    <w:rsid w:val="00FD638B"/>
    <w:rsid w:val="00FD6902"/>
    <w:rsid w:val="00FD6D36"/>
    <w:rsid w:val="00FD6EC8"/>
    <w:rsid w:val="00FE00C1"/>
    <w:rsid w:val="00FE0DAB"/>
    <w:rsid w:val="00FE1137"/>
    <w:rsid w:val="00FE116E"/>
    <w:rsid w:val="00FE1251"/>
    <w:rsid w:val="00FE13D5"/>
    <w:rsid w:val="00FE2138"/>
    <w:rsid w:val="00FE26B8"/>
    <w:rsid w:val="00FE2940"/>
    <w:rsid w:val="00FE29F6"/>
    <w:rsid w:val="00FE2CD2"/>
    <w:rsid w:val="00FE3342"/>
    <w:rsid w:val="00FE3852"/>
    <w:rsid w:val="00FE4F9A"/>
    <w:rsid w:val="00FE52DC"/>
    <w:rsid w:val="00FE5A9D"/>
    <w:rsid w:val="00FE661C"/>
    <w:rsid w:val="00FE66C1"/>
    <w:rsid w:val="00FE6B67"/>
    <w:rsid w:val="00FE7A46"/>
    <w:rsid w:val="00FE7CE5"/>
    <w:rsid w:val="00FF1BFE"/>
    <w:rsid w:val="00FF1C09"/>
    <w:rsid w:val="00FF2884"/>
    <w:rsid w:val="00FF2EDB"/>
    <w:rsid w:val="00FF2F81"/>
    <w:rsid w:val="00FF3783"/>
    <w:rsid w:val="00FF3A40"/>
    <w:rsid w:val="00FF50B7"/>
    <w:rsid w:val="00FF58F2"/>
    <w:rsid w:val="00FF5B1A"/>
    <w:rsid w:val="00FF5BCD"/>
    <w:rsid w:val="00FF662C"/>
    <w:rsid w:val="00FF68B7"/>
    <w:rsid w:val="00FF69B2"/>
    <w:rsid w:val="00FF6B1B"/>
    <w:rsid w:val="00FF70E1"/>
    <w:rsid w:val="00FF7417"/>
    <w:rsid w:val="00FF75F1"/>
    <w:rsid w:val="00FF7CC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8BA40C9-DBF1-4898-BD77-2F82D5875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0E5E"/>
  </w:style>
  <w:style w:type="paragraph" w:styleId="Heading1">
    <w:name w:val="heading 1"/>
    <w:basedOn w:val="Normal"/>
    <w:next w:val="Normal"/>
    <w:link w:val="Heading1Char"/>
    <w:uiPriority w:val="9"/>
    <w:qFormat/>
    <w:rsid w:val="00DC736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F477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36CA"/>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36CA"/>
  </w:style>
  <w:style w:type="paragraph" w:styleId="Footer">
    <w:name w:val="footer"/>
    <w:basedOn w:val="Normal"/>
    <w:link w:val="FooterChar"/>
    <w:uiPriority w:val="99"/>
    <w:unhideWhenUsed/>
    <w:qFormat/>
    <w:rsid w:val="00B836CA"/>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36CA"/>
  </w:style>
  <w:style w:type="paragraph" w:styleId="ListParagraph">
    <w:name w:val="List Paragraph"/>
    <w:basedOn w:val="Normal"/>
    <w:uiPriority w:val="34"/>
    <w:qFormat/>
    <w:rsid w:val="00A74D08"/>
    <w:pPr>
      <w:ind w:left="720"/>
      <w:contextualSpacing/>
    </w:pPr>
  </w:style>
  <w:style w:type="table" w:styleId="TableGrid">
    <w:name w:val="Table Grid"/>
    <w:basedOn w:val="TableNormal"/>
    <w:uiPriority w:val="39"/>
    <w:rsid w:val="00E50D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21002"/>
    <w:rPr>
      <w:sz w:val="16"/>
      <w:szCs w:val="16"/>
    </w:rPr>
  </w:style>
  <w:style w:type="paragraph" w:styleId="CommentText">
    <w:name w:val="annotation text"/>
    <w:basedOn w:val="Normal"/>
    <w:link w:val="CommentTextChar"/>
    <w:uiPriority w:val="99"/>
    <w:semiHidden/>
    <w:unhideWhenUsed/>
    <w:rsid w:val="00921002"/>
    <w:pPr>
      <w:spacing w:line="240" w:lineRule="auto"/>
    </w:pPr>
    <w:rPr>
      <w:sz w:val="20"/>
      <w:szCs w:val="20"/>
    </w:rPr>
  </w:style>
  <w:style w:type="character" w:customStyle="1" w:styleId="CommentTextChar">
    <w:name w:val="Comment Text Char"/>
    <w:basedOn w:val="DefaultParagraphFont"/>
    <w:link w:val="CommentText"/>
    <w:uiPriority w:val="99"/>
    <w:semiHidden/>
    <w:rsid w:val="00921002"/>
    <w:rPr>
      <w:sz w:val="20"/>
      <w:szCs w:val="20"/>
    </w:rPr>
  </w:style>
  <w:style w:type="paragraph" w:styleId="CommentSubject">
    <w:name w:val="annotation subject"/>
    <w:basedOn w:val="CommentText"/>
    <w:next w:val="CommentText"/>
    <w:link w:val="CommentSubjectChar"/>
    <w:uiPriority w:val="99"/>
    <w:semiHidden/>
    <w:unhideWhenUsed/>
    <w:rsid w:val="00921002"/>
    <w:rPr>
      <w:b/>
      <w:bCs/>
    </w:rPr>
  </w:style>
  <w:style w:type="character" w:customStyle="1" w:styleId="CommentSubjectChar">
    <w:name w:val="Comment Subject Char"/>
    <w:basedOn w:val="CommentTextChar"/>
    <w:link w:val="CommentSubject"/>
    <w:uiPriority w:val="99"/>
    <w:semiHidden/>
    <w:rsid w:val="00921002"/>
    <w:rPr>
      <w:b/>
      <w:bCs/>
      <w:sz w:val="20"/>
      <w:szCs w:val="20"/>
    </w:rPr>
  </w:style>
  <w:style w:type="paragraph" w:styleId="BalloonText">
    <w:name w:val="Balloon Text"/>
    <w:basedOn w:val="Normal"/>
    <w:link w:val="BalloonTextChar"/>
    <w:uiPriority w:val="99"/>
    <w:semiHidden/>
    <w:unhideWhenUsed/>
    <w:rsid w:val="009210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1002"/>
    <w:rPr>
      <w:rFonts w:ascii="Segoe UI" w:hAnsi="Segoe UI" w:cs="Segoe UI"/>
      <w:sz w:val="18"/>
      <w:szCs w:val="18"/>
    </w:rPr>
  </w:style>
  <w:style w:type="paragraph" w:customStyle="1" w:styleId="Default">
    <w:name w:val="Default"/>
    <w:rsid w:val="003D2900"/>
    <w:pPr>
      <w:autoSpaceDE w:val="0"/>
      <w:autoSpaceDN w:val="0"/>
      <w:adjustRightInd w:val="0"/>
      <w:spacing w:after="0" w:line="240" w:lineRule="auto"/>
    </w:pPr>
    <w:rPr>
      <w:rFonts w:ascii="Arial" w:hAnsi="Arial" w:cs="Arial"/>
      <w:color w:val="000000"/>
      <w:sz w:val="24"/>
      <w:szCs w:val="24"/>
    </w:rPr>
  </w:style>
  <w:style w:type="paragraph" w:styleId="NoSpacing">
    <w:name w:val="No Spacing"/>
    <w:link w:val="NoSpacingChar"/>
    <w:uiPriority w:val="1"/>
    <w:qFormat/>
    <w:rsid w:val="003F3AF0"/>
    <w:pPr>
      <w:spacing w:after="0" w:line="240" w:lineRule="auto"/>
    </w:pPr>
    <w:rPr>
      <w:color w:val="44546A" w:themeColor="text2"/>
      <w:sz w:val="20"/>
      <w:szCs w:val="20"/>
      <w:lang w:val="en-US"/>
    </w:rPr>
  </w:style>
  <w:style w:type="character" w:customStyle="1" w:styleId="Heading1Char">
    <w:name w:val="Heading 1 Char"/>
    <w:basedOn w:val="DefaultParagraphFont"/>
    <w:link w:val="Heading1"/>
    <w:uiPriority w:val="9"/>
    <w:rsid w:val="00DC736D"/>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DC736D"/>
    <w:pPr>
      <w:outlineLvl w:val="9"/>
    </w:pPr>
    <w:rPr>
      <w:lang w:val="en-US"/>
    </w:rPr>
  </w:style>
  <w:style w:type="paragraph" w:styleId="TOC1">
    <w:name w:val="toc 1"/>
    <w:basedOn w:val="Normal"/>
    <w:next w:val="Normal"/>
    <w:autoRedefine/>
    <w:uiPriority w:val="39"/>
    <w:unhideWhenUsed/>
    <w:rsid w:val="00B351B6"/>
    <w:pPr>
      <w:tabs>
        <w:tab w:val="right" w:leader="dot" w:pos="9639"/>
      </w:tabs>
      <w:spacing w:after="100" w:line="276" w:lineRule="auto"/>
      <w:jc w:val="both"/>
    </w:pPr>
    <w:rPr>
      <w:rFonts w:ascii="Calibri" w:hAnsi="Calibri"/>
      <w:noProof/>
      <w:color w:val="002060"/>
      <w:sz w:val="24"/>
      <w:szCs w:val="24"/>
    </w:rPr>
  </w:style>
  <w:style w:type="character" w:styleId="Hyperlink">
    <w:name w:val="Hyperlink"/>
    <w:basedOn w:val="DefaultParagraphFont"/>
    <w:uiPriority w:val="99"/>
    <w:unhideWhenUsed/>
    <w:rsid w:val="005B4940"/>
    <w:rPr>
      <w:color w:val="0563C1" w:themeColor="hyperlink"/>
      <w:u w:val="single"/>
    </w:rPr>
  </w:style>
  <w:style w:type="paragraph" w:customStyle="1" w:styleId="Raport">
    <w:name w:val="Raport"/>
    <w:basedOn w:val="Heading1"/>
    <w:link w:val="RaportChar"/>
    <w:qFormat/>
    <w:rsid w:val="00AF0F37"/>
    <w:rPr>
      <w:rFonts w:ascii="Times New Roman" w:hAnsi="Times New Roman"/>
      <w:b/>
      <w:color w:val="000000" w:themeColor="text1"/>
      <w:sz w:val="28"/>
    </w:rPr>
  </w:style>
  <w:style w:type="table" w:customStyle="1" w:styleId="TableGrid1">
    <w:name w:val="Table Grid1"/>
    <w:basedOn w:val="TableNormal"/>
    <w:next w:val="TableGrid"/>
    <w:uiPriority w:val="39"/>
    <w:rsid w:val="005D0D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portChar">
    <w:name w:val="Raport Char"/>
    <w:basedOn w:val="Heading1Char"/>
    <w:link w:val="Raport"/>
    <w:rsid w:val="00AF0F37"/>
    <w:rPr>
      <w:rFonts w:ascii="Times New Roman" w:eastAsiaTheme="majorEastAsia" w:hAnsi="Times New Roman" w:cstheme="majorBidi"/>
      <w:b/>
      <w:color w:val="000000" w:themeColor="text1"/>
      <w:sz w:val="28"/>
      <w:szCs w:val="32"/>
    </w:rPr>
  </w:style>
  <w:style w:type="paragraph" w:styleId="TOC2">
    <w:name w:val="toc 2"/>
    <w:basedOn w:val="Normal"/>
    <w:next w:val="Normal"/>
    <w:autoRedefine/>
    <w:uiPriority w:val="39"/>
    <w:unhideWhenUsed/>
    <w:rsid w:val="00AF0F37"/>
    <w:pPr>
      <w:spacing w:after="100"/>
      <w:ind w:left="220"/>
    </w:pPr>
    <w:rPr>
      <w:rFonts w:eastAsiaTheme="minorEastAsia" w:cs="Times New Roman"/>
      <w:lang w:val="en-US"/>
    </w:rPr>
  </w:style>
  <w:style w:type="paragraph" w:styleId="TOC3">
    <w:name w:val="toc 3"/>
    <w:basedOn w:val="Normal"/>
    <w:next w:val="Normal"/>
    <w:autoRedefine/>
    <w:uiPriority w:val="39"/>
    <w:unhideWhenUsed/>
    <w:rsid w:val="00AF0F37"/>
    <w:pPr>
      <w:spacing w:after="100"/>
      <w:ind w:left="440"/>
    </w:pPr>
    <w:rPr>
      <w:rFonts w:eastAsiaTheme="minorEastAsia" w:cs="Times New Roman"/>
      <w:lang w:val="en-US"/>
    </w:rPr>
  </w:style>
  <w:style w:type="character" w:customStyle="1" w:styleId="NoSpacingChar">
    <w:name w:val="No Spacing Char"/>
    <w:basedOn w:val="DefaultParagraphFont"/>
    <w:link w:val="NoSpacing"/>
    <w:uiPriority w:val="1"/>
    <w:rsid w:val="00813B0B"/>
    <w:rPr>
      <w:color w:val="44546A" w:themeColor="text2"/>
      <w:sz w:val="20"/>
      <w:szCs w:val="20"/>
      <w:lang w:val="en-US"/>
    </w:rPr>
  </w:style>
  <w:style w:type="paragraph" w:styleId="Title">
    <w:name w:val="Title"/>
    <w:basedOn w:val="Normal"/>
    <w:next w:val="Normal"/>
    <w:link w:val="TitleChar"/>
    <w:uiPriority w:val="1"/>
    <w:qFormat/>
    <w:rsid w:val="00813B0B"/>
    <w:pPr>
      <w:spacing w:before="120" w:after="0" w:line="240" w:lineRule="auto"/>
      <w:ind w:left="72" w:right="72"/>
      <w:jc w:val="right"/>
    </w:pPr>
    <w:rPr>
      <w:rFonts w:asciiTheme="majorHAnsi" w:eastAsiaTheme="majorEastAsia" w:hAnsiTheme="majorHAnsi" w:cstheme="majorBidi"/>
      <w:caps/>
      <w:noProof/>
      <w:color w:val="ED7D31" w:themeColor="accent2"/>
      <w:kern w:val="22"/>
      <w:sz w:val="52"/>
      <w:szCs w:val="52"/>
      <w:lang w:eastAsia="ja-JP"/>
      <w14:ligatures w14:val="standard"/>
    </w:rPr>
  </w:style>
  <w:style w:type="character" w:customStyle="1" w:styleId="TitleChar">
    <w:name w:val="Title Char"/>
    <w:basedOn w:val="DefaultParagraphFont"/>
    <w:link w:val="Title"/>
    <w:uiPriority w:val="1"/>
    <w:rsid w:val="00813B0B"/>
    <w:rPr>
      <w:rFonts w:asciiTheme="majorHAnsi" w:eastAsiaTheme="majorEastAsia" w:hAnsiTheme="majorHAnsi" w:cstheme="majorBidi"/>
      <w:caps/>
      <w:noProof/>
      <w:color w:val="ED7D31" w:themeColor="accent2"/>
      <w:kern w:val="22"/>
      <w:sz w:val="52"/>
      <w:szCs w:val="52"/>
      <w:lang w:eastAsia="ja-JP"/>
      <w14:ligatures w14:val="standard"/>
    </w:rPr>
  </w:style>
  <w:style w:type="table" w:styleId="GridTable1Light-Accent2">
    <w:name w:val="Grid Table 1 Light Accent 2"/>
    <w:basedOn w:val="TableNormal"/>
    <w:uiPriority w:val="46"/>
    <w:rsid w:val="009D29FF"/>
    <w:pPr>
      <w:spacing w:after="0" w:line="240" w:lineRule="auto"/>
    </w:pPr>
    <w:rPr>
      <w:rFonts w:eastAsiaTheme="minorEastAsia"/>
      <w:kern w:val="22"/>
      <w:lang w:val="en-US" w:eastAsia="ja-JP"/>
      <w14:ligatures w14:val="standard"/>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semiHidden/>
    <w:unhideWhenUsed/>
    <w:rsid w:val="003C196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C1960"/>
    <w:rPr>
      <w:sz w:val="20"/>
      <w:szCs w:val="20"/>
    </w:rPr>
  </w:style>
  <w:style w:type="character" w:styleId="FootnoteReference">
    <w:name w:val="footnote reference"/>
    <w:basedOn w:val="DefaultParagraphFont"/>
    <w:uiPriority w:val="99"/>
    <w:semiHidden/>
    <w:unhideWhenUsed/>
    <w:rsid w:val="003C1960"/>
    <w:rPr>
      <w:vertAlign w:val="superscript"/>
    </w:rPr>
  </w:style>
  <w:style w:type="paragraph" w:customStyle="1" w:styleId="ydpe7ee8ea7msonormal">
    <w:name w:val="ydpe7ee8ea7msonormal"/>
    <w:basedOn w:val="Normal"/>
    <w:rsid w:val="008C3369"/>
    <w:pPr>
      <w:spacing w:before="100" w:beforeAutospacing="1" w:after="100" w:afterAutospacing="1" w:line="240" w:lineRule="auto"/>
    </w:pPr>
    <w:rPr>
      <w:rFonts w:ascii="Times New Roman" w:eastAsia="Calibri" w:hAnsi="Times New Roman" w:cs="Times New Roman"/>
      <w:sz w:val="24"/>
      <w:szCs w:val="24"/>
      <w:lang w:eastAsia="ro-RO"/>
    </w:rPr>
  </w:style>
  <w:style w:type="character" w:customStyle="1" w:styleId="Heading2Char">
    <w:name w:val="Heading 2 Char"/>
    <w:basedOn w:val="DefaultParagraphFont"/>
    <w:link w:val="Heading2"/>
    <w:uiPriority w:val="9"/>
    <w:rsid w:val="008F4779"/>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37596">
      <w:bodyDiv w:val="1"/>
      <w:marLeft w:val="0"/>
      <w:marRight w:val="0"/>
      <w:marTop w:val="0"/>
      <w:marBottom w:val="0"/>
      <w:divBdr>
        <w:top w:val="none" w:sz="0" w:space="0" w:color="auto"/>
        <w:left w:val="none" w:sz="0" w:space="0" w:color="auto"/>
        <w:bottom w:val="none" w:sz="0" w:space="0" w:color="auto"/>
        <w:right w:val="none" w:sz="0" w:space="0" w:color="auto"/>
      </w:divBdr>
    </w:div>
    <w:div w:id="749035852">
      <w:bodyDiv w:val="1"/>
      <w:marLeft w:val="0"/>
      <w:marRight w:val="0"/>
      <w:marTop w:val="0"/>
      <w:marBottom w:val="0"/>
      <w:divBdr>
        <w:top w:val="none" w:sz="0" w:space="0" w:color="auto"/>
        <w:left w:val="none" w:sz="0" w:space="0" w:color="auto"/>
        <w:bottom w:val="none" w:sz="0" w:space="0" w:color="auto"/>
        <w:right w:val="none" w:sz="0" w:space="0" w:color="auto"/>
      </w:divBdr>
      <w:divsChild>
        <w:div w:id="322393081">
          <w:marLeft w:val="0"/>
          <w:marRight w:val="0"/>
          <w:marTop w:val="0"/>
          <w:marBottom w:val="0"/>
          <w:divBdr>
            <w:top w:val="none" w:sz="0" w:space="0" w:color="auto"/>
            <w:left w:val="none" w:sz="0" w:space="0" w:color="auto"/>
            <w:bottom w:val="none" w:sz="0" w:space="0" w:color="auto"/>
            <w:right w:val="none" w:sz="0" w:space="0" w:color="auto"/>
          </w:divBdr>
        </w:div>
        <w:div w:id="698895942">
          <w:marLeft w:val="0"/>
          <w:marRight w:val="0"/>
          <w:marTop w:val="0"/>
          <w:marBottom w:val="0"/>
          <w:divBdr>
            <w:top w:val="none" w:sz="0" w:space="0" w:color="auto"/>
            <w:left w:val="none" w:sz="0" w:space="0" w:color="auto"/>
            <w:bottom w:val="none" w:sz="0" w:space="0" w:color="auto"/>
            <w:right w:val="none" w:sz="0" w:space="0" w:color="auto"/>
          </w:divBdr>
        </w:div>
        <w:div w:id="1851137535">
          <w:marLeft w:val="0"/>
          <w:marRight w:val="0"/>
          <w:marTop w:val="0"/>
          <w:marBottom w:val="0"/>
          <w:divBdr>
            <w:top w:val="none" w:sz="0" w:space="0" w:color="auto"/>
            <w:left w:val="none" w:sz="0" w:space="0" w:color="auto"/>
            <w:bottom w:val="none" w:sz="0" w:space="0" w:color="auto"/>
            <w:right w:val="none" w:sz="0" w:space="0" w:color="auto"/>
          </w:divBdr>
        </w:div>
        <w:div w:id="1182622462">
          <w:marLeft w:val="0"/>
          <w:marRight w:val="0"/>
          <w:marTop w:val="0"/>
          <w:marBottom w:val="0"/>
          <w:divBdr>
            <w:top w:val="none" w:sz="0" w:space="0" w:color="auto"/>
            <w:left w:val="none" w:sz="0" w:space="0" w:color="auto"/>
            <w:bottom w:val="none" w:sz="0" w:space="0" w:color="auto"/>
            <w:right w:val="none" w:sz="0" w:space="0" w:color="auto"/>
          </w:divBdr>
        </w:div>
        <w:div w:id="1073620295">
          <w:marLeft w:val="0"/>
          <w:marRight w:val="0"/>
          <w:marTop w:val="0"/>
          <w:marBottom w:val="0"/>
          <w:divBdr>
            <w:top w:val="none" w:sz="0" w:space="0" w:color="auto"/>
            <w:left w:val="none" w:sz="0" w:space="0" w:color="auto"/>
            <w:bottom w:val="none" w:sz="0" w:space="0" w:color="auto"/>
            <w:right w:val="none" w:sz="0" w:space="0" w:color="auto"/>
          </w:divBdr>
        </w:div>
        <w:div w:id="682825497">
          <w:marLeft w:val="0"/>
          <w:marRight w:val="0"/>
          <w:marTop w:val="0"/>
          <w:marBottom w:val="0"/>
          <w:divBdr>
            <w:top w:val="none" w:sz="0" w:space="0" w:color="auto"/>
            <w:left w:val="none" w:sz="0" w:space="0" w:color="auto"/>
            <w:bottom w:val="none" w:sz="0" w:space="0" w:color="auto"/>
            <w:right w:val="none" w:sz="0" w:space="0" w:color="auto"/>
          </w:divBdr>
        </w:div>
        <w:div w:id="873880620">
          <w:marLeft w:val="0"/>
          <w:marRight w:val="0"/>
          <w:marTop w:val="0"/>
          <w:marBottom w:val="0"/>
          <w:divBdr>
            <w:top w:val="none" w:sz="0" w:space="0" w:color="auto"/>
            <w:left w:val="none" w:sz="0" w:space="0" w:color="auto"/>
            <w:bottom w:val="none" w:sz="0" w:space="0" w:color="auto"/>
            <w:right w:val="none" w:sz="0" w:space="0" w:color="auto"/>
          </w:divBdr>
        </w:div>
        <w:div w:id="622931200">
          <w:marLeft w:val="0"/>
          <w:marRight w:val="0"/>
          <w:marTop w:val="0"/>
          <w:marBottom w:val="0"/>
          <w:divBdr>
            <w:top w:val="none" w:sz="0" w:space="0" w:color="auto"/>
            <w:left w:val="none" w:sz="0" w:space="0" w:color="auto"/>
            <w:bottom w:val="none" w:sz="0" w:space="0" w:color="auto"/>
            <w:right w:val="none" w:sz="0" w:space="0" w:color="auto"/>
          </w:divBdr>
        </w:div>
        <w:div w:id="1591347715">
          <w:marLeft w:val="0"/>
          <w:marRight w:val="0"/>
          <w:marTop w:val="0"/>
          <w:marBottom w:val="0"/>
          <w:divBdr>
            <w:top w:val="none" w:sz="0" w:space="0" w:color="auto"/>
            <w:left w:val="none" w:sz="0" w:space="0" w:color="auto"/>
            <w:bottom w:val="none" w:sz="0" w:space="0" w:color="auto"/>
            <w:right w:val="none" w:sz="0" w:space="0" w:color="auto"/>
          </w:divBdr>
        </w:div>
        <w:div w:id="486089142">
          <w:marLeft w:val="0"/>
          <w:marRight w:val="0"/>
          <w:marTop w:val="0"/>
          <w:marBottom w:val="0"/>
          <w:divBdr>
            <w:top w:val="none" w:sz="0" w:space="0" w:color="auto"/>
            <w:left w:val="none" w:sz="0" w:space="0" w:color="auto"/>
            <w:bottom w:val="none" w:sz="0" w:space="0" w:color="auto"/>
            <w:right w:val="none" w:sz="0" w:space="0" w:color="auto"/>
          </w:divBdr>
        </w:div>
        <w:div w:id="1330645180">
          <w:marLeft w:val="0"/>
          <w:marRight w:val="0"/>
          <w:marTop w:val="0"/>
          <w:marBottom w:val="0"/>
          <w:divBdr>
            <w:top w:val="none" w:sz="0" w:space="0" w:color="auto"/>
            <w:left w:val="none" w:sz="0" w:space="0" w:color="auto"/>
            <w:bottom w:val="none" w:sz="0" w:space="0" w:color="auto"/>
            <w:right w:val="none" w:sz="0" w:space="0" w:color="auto"/>
          </w:divBdr>
        </w:div>
        <w:div w:id="505176260">
          <w:marLeft w:val="0"/>
          <w:marRight w:val="0"/>
          <w:marTop w:val="0"/>
          <w:marBottom w:val="0"/>
          <w:divBdr>
            <w:top w:val="none" w:sz="0" w:space="0" w:color="auto"/>
            <w:left w:val="none" w:sz="0" w:space="0" w:color="auto"/>
            <w:bottom w:val="none" w:sz="0" w:space="0" w:color="auto"/>
            <w:right w:val="none" w:sz="0" w:space="0" w:color="auto"/>
          </w:divBdr>
        </w:div>
        <w:div w:id="1437679189">
          <w:marLeft w:val="0"/>
          <w:marRight w:val="0"/>
          <w:marTop w:val="0"/>
          <w:marBottom w:val="0"/>
          <w:divBdr>
            <w:top w:val="none" w:sz="0" w:space="0" w:color="auto"/>
            <w:left w:val="none" w:sz="0" w:space="0" w:color="auto"/>
            <w:bottom w:val="none" w:sz="0" w:space="0" w:color="auto"/>
            <w:right w:val="none" w:sz="0" w:space="0" w:color="auto"/>
          </w:divBdr>
        </w:div>
        <w:div w:id="1657419836">
          <w:marLeft w:val="0"/>
          <w:marRight w:val="0"/>
          <w:marTop w:val="0"/>
          <w:marBottom w:val="0"/>
          <w:divBdr>
            <w:top w:val="none" w:sz="0" w:space="0" w:color="auto"/>
            <w:left w:val="none" w:sz="0" w:space="0" w:color="auto"/>
            <w:bottom w:val="none" w:sz="0" w:space="0" w:color="auto"/>
            <w:right w:val="none" w:sz="0" w:space="0" w:color="auto"/>
          </w:divBdr>
        </w:div>
        <w:div w:id="1696491877">
          <w:marLeft w:val="0"/>
          <w:marRight w:val="0"/>
          <w:marTop w:val="0"/>
          <w:marBottom w:val="0"/>
          <w:divBdr>
            <w:top w:val="none" w:sz="0" w:space="0" w:color="auto"/>
            <w:left w:val="none" w:sz="0" w:space="0" w:color="auto"/>
            <w:bottom w:val="none" w:sz="0" w:space="0" w:color="auto"/>
            <w:right w:val="none" w:sz="0" w:space="0" w:color="auto"/>
          </w:divBdr>
        </w:div>
        <w:div w:id="1757629983">
          <w:marLeft w:val="0"/>
          <w:marRight w:val="0"/>
          <w:marTop w:val="0"/>
          <w:marBottom w:val="0"/>
          <w:divBdr>
            <w:top w:val="none" w:sz="0" w:space="0" w:color="auto"/>
            <w:left w:val="none" w:sz="0" w:space="0" w:color="auto"/>
            <w:bottom w:val="none" w:sz="0" w:space="0" w:color="auto"/>
            <w:right w:val="none" w:sz="0" w:space="0" w:color="auto"/>
          </w:divBdr>
        </w:div>
        <w:div w:id="434910261">
          <w:marLeft w:val="0"/>
          <w:marRight w:val="0"/>
          <w:marTop w:val="0"/>
          <w:marBottom w:val="0"/>
          <w:divBdr>
            <w:top w:val="none" w:sz="0" w:space="0" w:color="auto"/>
            <w:left w:val="none" w:sz="0" w:space="0" w:color="auto"/>
            <w:bottom w:val="none" w:sz="0" w:space="0" w:color="auto"/>
            <w:right w:val="none" w:sz="0" w:space="0" w:color="auto"/>
          </w:divBdr>
        </w:div>
        <w:div w:id="2086561197">
          <w:marLeft w:val="0"/>
          <w:marRight w:val="0"/>
          <w:marTop w:val="0"/>
          <w:marBottom w:val="0"/>
          <w:divBdr>
            <w:top w:val="none" w:sz="0" w:space="0" w:color="auto"/>
            <w:left w:val="none" w:sz="0" w:space="0" w:color="auto"/>
            <w:bottom w:val="none" w:sz="0" w:space="0" w:color="auto"/>
            <w:right w:val="none" w:sz="0" w:space="0" w:color="auto"/>
          </w:divBdr>
        </w:div>
        <w:div w:id="901983366">
          <w:marLeft w:val="0"/>
          <w:marRight w:val="0"/>
          <w:marTop w:val="0"/>
          <w:marBottom w:val="0"/>
          <w:divBdr>
            <w:top w:val="none" w:sz="0" w:space="0" w:color="auto"/>
            <w:left w:val="none" w:sz="0" w:space="0" w:color="auto"/>
            <w:bottom w:val="none" w:sz="0" w:space="0" w:color="auto"/>
            <w:right w:val="none" w:sz="0" w:space="0" w:color="auto"/>
          </w:divBdr>
        </w:div>
      </w:divsChild>
    </w:div>
    <w:div w:id="860440404">
      <w:bodyDiv w:val="1"/>
      <w:marLeft w:val="0"/>
      <w:marRight w:val="0"/>
      <w:marTop w:val="0"/>
      <w:marBottom w:val="0"/>
      <w:divBdr>
        <w:top w:val="none" w:sz="0" w:space="0" w:color="auto"/>
        <w:left w:val="none" w:sz="0" w:space="0" w:color="auto"/>
        <w:bottom w:val="none" w:sz="0" w:space="0" w:color="auto"/>
        <w:right w:val="none" w:sz="0" w:space="0" w:color="auto"/>
      </w:divBdr>
    </w:div>
    <w:div w:id="896938600">
      <w:bodyDiv w:val="1"/>
      <w:marLeft w:val="0"/>
      <w:marRight w:val="0"/>
      <w:marTop w:val="0"/>
      <w:marBottom w:val="0"/>
      <w:divBdr>
        <w:top w:val="none" w:sz="0" w:space="0" w:color="auto"/>
        <w:left w:val="none" w:sz="0" w:space="0" w:color="auto"/>
        <w:bottom w:val="none" w:sz="0" w:space="0" w:color="auto"/>
        <w:right w:val="none" w:sz="0" w:space="0" w:color="auto"/>
      </w:divBdr>
    </w:div>
    <w:div w:id="990137324">
      <w:bodyDiv w:val="1"/>
      <w:marLeft w:val="0"/>
      <w:marRight w:val="0"/>
      <w:marTop w:val="0"/>
      <w:marBottom w:val="0"/>
      <w:divBdr>
        <w:top w:val="none" w:sz="0" w:space="0" w:color="auto"/>
        <w:left w:val="none" w:sz="0" w:space="0" w:color="auto"/>
        <w:bottom w:val="none" w:sz="0" w:space="0" w:color="auto"/>
        <w:right w:val="none" w:sz="0" w:space="0" w:color="auto"/>
      </w:divBdr>
      <w:divsChild>
        <w:div w:id="1495755684">
          <w:marLeft w:val="0"/>
          <w:marRight w:val="0"/>
          <w:marTop w:val="0"/>
          <w:marBottom w:val="0"/>
          <w:divBdr>
            <w:top w:val="none" w:sz="0" w:space="0" w:color="auto"/>
            <w:left w:val="none" w:sz="0" w:space="0" w:color="auto"/>
            <w:bottom w:val="none" w:sz="0" w:space="0" w:color="auto"/>
            <w:right w:val="none" w:sz="0" w:space="0" w:color="auto"/>
          </w:divBdr>
        </w:div>
        <w:div w:id="257375358">
          <w:marLeft w:val="0"/>
          <w:marRight w:val="0"/>
          <w:marTop w:val="0"/>
          <w:marBottom w:val="0"/>
          <w:divBdr>
            <w:top w:val="none" w:sz="0" w:space="0" w:color="auto"/>
            <w:left w:val="none" w:sz="0" w:space="0" w:color="auto"/>
            <w:bottom w:val="none" w:sz="0" w:space="0" w:color="auto"/>
            <w:right w:val="none" w:sz="0" w:space="0" w:color="auto"/>
          </w:divBdr>
        </w:div>
        <w:div w:id="1443499447">
          <w:marLeft w:val="0"/>
          <w:marRight w:val="0"/>
          <w:marTop w:val="0"/>
          <w:marBottom w:val="0"/>
          <w:divBdr>
            <w:top w:val="none" w:sz="0" w:space="0" w:color="auto"/>
            <w:left w:val="none" w:sz="0" w:space="0" w:color="auto"/>
            <w:bottom w:val="none" w:sz="0" w:space="0" w:color="auto"/>
            <w:right w:val="none" w:sz="0" w:space="0" w:color="auto"/>
          </w:divBdr>
        </w:div>
        <w:div w:id="638461506">
          <w:marLeft w:val="0"/>
          <w:marRight w:val="0"/>
          <w:marTop w:val="0"/>
          <w:marBottom w:val="0"/>
          <w:divBdr>
            <w:top w:val="none" w:sz="0" w:space="0" w:color="auto"/>
            <w:left w:val="none" w:sz="0" w:space="0" w:color="auto"/>
            <w:bottom w:val="none" w:sz="0" w:space="0" w:color="auto"/>
            <w:right w:val="none" w:sz="0" w:space="0" w:color="auto"/>
          </w:divBdr>
        </w:div>
        <w:div w:id="1072850268">
          <w:marLeft w:val="0"/>
          <w:marRight w:val="0"/>
          <w:marTop w:val="0"/>
          <w:marBottom w:val="0"/>
          <w:divBdr>
            <w:top w:val="none" w:sz="0" w:space="0" w:color="auto"/>
            <w:left w:val="none" w:sz="0" w:space="0" w:color="auto"/>
            <w:bottom w:val="none" w:sz="0" w:space="0" w:color="auto"/>
            <w:right w:val="none" w:sz="0" w:space="0" w:color="auto"/>
          </w:divBdr>
        </w:div>
        <w:div w:id="362638791">
          <w:marLeft w:val="0"/>
          <w:marRight w:val="0"/>
          <w:marTop w:val="0"/>
          <w:marBottom w:val="0"/>
          <w:divBdr>
            <w:top w:val="none" w:sz="0" w:space="0" w:color="auto"/>
            <w:left w:val="none" w:sz="0" w:space="0" w:color="auto"/>
            <w:bottom w:val="none" w:sz="0" w:space="0" w:color="auto"/>
            <w:right w:val="none" w:sz="0" w:space="0" w:color="auto"/>
          </w:divBdr>
        </w:div>
        <w:div w:id="62222743">
          <w:marLeft w:val="0"/>
          <w:marRight w:val="0"/>
          <w:marTop w:val="0"/>
          <w:marBottom w:val="0"/>
          <w:divBdr>
            <w:top w:val="none" w:sz="0" w:space="0" w:color="auto"/>
            <w:left w:val="none" w:sz="0" w:space="0" w:color="auto"/>
            <w:bottom w:val="none" w:sz="0" w:space="0" w:color="auto"/>
            <w:right w:val="none" w:sz="0" w:space="0" w:color="auto"/>
          </w:divBdr>
        </w:div>
        <w:div w:id="1451708557">
          <w:marLeft w:val="0"/>
          <w:marRight w:val="0"/>
          <w:marTop w:val="0"/>
          <w:marBottom w:val="0"/>
          <w:divBdr>
            <w:top w:val="none" w:sz="0" w:space="0" w:color="auto"/>
            <w:left w:val="none" w:sz="0" w:space="0" w:color="auto"/>
            <w:bottom w:val="none" w:sz="0" w:space="0" w:color="auto"/>
            <w:right w:val="none" w:sz="0" w:space="0" w:color="auto"/>
          </w:divBdr>
        </w:div>
        <w:div w:id="1262104272">
          <w:marLeft w:val="0"/>
          <w:marRight w:val="0"/>
          <w:marTop w:val="0"/>
          <w:marBottom w:val="0"/>
          <w:divBdr>
            <w:top w:val="none" w:sz="0" w:space="0" w:color="auto"/>
            <w:left w:val="none" w:sz="0" w:space="0" w:color="auto"/>
            <w:bottom w:val="none" w:sz="0" w:space="0" w:color="auto"/>
            <w:right w:val="none" w:sz="0" w:space="0" w:color="auto"/>
          </w:divBdr>
        </w:div>
        <w:div w:id="1896811638">
          <w:marLeft w:val="0"/>
          <w:marRight w:val="0"/>
          <w:marTop w:val="0"/>
          <w:marBottom w:val="0"/>
          <w:divBdr>
            <w:top w:val="none" w:sz="0" w:space="0" w:color="auto"/>
            <w:left w:val="none" w:sz="0" w:space="0" w:color="auto"/>
            <w:bottom w:val="none" w:sz="0" w:space="0" w:color="auto"/>
            <w:right w:val="none" w:sz="0" w:space="0" w:color="auto"/>
          </w:divBdr>
        </w:div>
        <w:div w:id="198009511">
          <w:marLeft w:val="0"/>
          <w:marRight w:val="0"/>
          <w:marTop w:val="0"/>
          <w:marBottom w:val="0"/>
          <w:divBdr>
            <w:top w:val="none" w:sz="0" w:space="0" w:color="auto"/>
            <w:left w:val="none" w:sz="0" w:space="0" w:color="auto"/>
            <w:bottom w:val="none" w:sz="0" w:space="0" w:color="auto"/>
            <w:right w:val="none" w:sz="0" w:space="0" w:color="auto"/>
          </w:divBdr>
        </w:div>
        <w:div w:id="1254052653">
          <w:marLeft w:val="0"/>
          <w:marRight w:val="0"/>
          <w:marTop w:val="0"/>
          <w:marBottom w:val="0"/>
          <w:divBdr>
            <w:top w:val="none" w:sz="0" w:space="0" w:color="auto"/>
            <w:left w:val="none" w:sz="0" w:space="0" w:color="auto"/>
            <w:bottom w:val="none" w:sz="0" w:space="0" w:color="auto"/>
            <w:right w:val="none" w:sz="0" w:space="0" w:color="auto"/>
          </w:divBdr>
        </w:div>
        <w:div w:id="325978102">
          <w:marLeft w:val="0"/>
          <w:marRight w:val="0"/>
          <w:marTop w:val="0"/>
          <w:marBottom w:val="0"/>
          <w:divBdr>
            <w:top w:val="none" w:sz="0" w:space="0" w:color="auto"/>
            <w:left w:val="none" w:sz="0" w:space="0" w:color="auto"/>
            <w:bottom w:val="none" w:sz="0" w:space="0" w:color="auto"/>
            <w:right w:val="none" w:sz="0" w:space="0" w:color="auto"/>
          </w:divBdr>
        </w:div>
        <w:div w:id="1635914419">
          <w:marLeft w:val="0"/>
          <w:marRight w:val="0"/>
          <w:marTop w:val="0"/>
          <w:marBottom w:val="0"/>
          <w:divBdr>
            <w:top w:val="none" w:sz="0" w:space="0" w:color="auto"/>
            <w:left w:val="none" w:sz="0" w:space="0" w:color="auto"/>
            <w:bottom w:val="none" w:sz="0" w:space="0" w:color="auto"/>
            <w:right w:val="none" w:sz="0" w:space="0" w:color="auto"/>
          </w:divBdr>
        </w:div>
        <w:div w:id="1933968306">
          <w:marLeft w:val="0"/>
          <w:marRight w:val="0"/>
          <w:marTop w:val="0"/>
          <w:marBottom w:val="0"/>
          <w:divBdr>
            <w:top w:val="none" w:sz="0" w:space="0" w:color="auto"/>
            <w:left w:val="none" w:sz="0" w:space="0" w:color="auto"/>
            <w:bottom w:val="none" w:sz="0" w:space="0" w:color="auto"/>
            <w:right w:val="none" w:sz="0" w:space="0" w:color="auto"/>
          </w:divBdr>
        </w:div>
        <w:div w:id="1240094293">
          <w:marLeft w:val="0"/>
          <w:marRight w:val="0"/>
          <w:marTop w:val="0"/>
          <w:marBottom w:val="0"/>
          <w:divBdr>
            <w:top w:val="none" w:sz="0" w:space="0" w:color="auto"/>
            <w:left w:val="none" w:sz="0" w:space="0" w:color="auto"/>
            <w:bottom w:val="none" w:sz="0" w:space="0" w:color="auto"/>
            <w:right w:val="none" w:sz="0" w:space="0" w:color="auto"/>
          </w:divBdr>
        </w:div>
        <w:div w:id="278419917">
          <w:marLeft w:val="0"/>
          <w:marRight w:val="0"/>
          <w:marTop w:val="0"/>
          <w:marBottom w:val="0"/>
          <w:divBdr>
            <w:top w:val="none" w:sz="0" w:space="0" w:color="auto"/>
            <w:left w:val="none" w:sz="0" w:space="0" w:color="auto"/>
            <w:bottom w:val="none" w:sz="0" w:space="0" w:color="auto"/>
            <w:right w:val="none" w:sz="0" w:space="0" w:color="auto"/>
          </w:divBdr>
        </w:div>
        <w:div w:id="869024720">
          <w:marLeft w:val="0"/>
          <w:marRight w:val="0"/>
          <w:marTop w:val="0"/>
          <w:marBottom w:val="0"/>
          <w:divBdr>
            <w:top w:val="none" w:sz="0" w:space="0" w:color="auto"/>
            <w:left w:val="none" w:sz="0" w:space="0" w:color="auto"/>
            <w:bottom w:val="none" w:sz="0" w:space="0" w:color="auto"/>
            <w:right w:val="none" w:sz="0" w:space="0" w:color="auto"/>
          </w:divBdr>
        </w:div>
        <w:div w:id="616638648">
          <w:marLeft w:val="0"/>
          <w:marRight w:val="0"/>
          <w:marTop w:val="0"/>
          <w:marBottom w:val="0"/>
          <w:divBdr>
            <w:top w:val="none" w:sz="0" w:space="0" w:color="auto"/>
            <w:left w:val="none" w:sz="0" w:space="0" w:color="auto"/>
            <w:bottom w:val="none" w:sz="0" w:space="0" w:color="auto"/>
            <w:right w:val="none" w:sz="0" w:space="0" w:color="auto"/>
          </w:divBdr>
        </w:div>
      </w:divsChild>
    </w:div>
    <w:div w:id="1188371866">
      <w:bodyDiv w:val="1"/>
      <w:marLeft w:val="0"/>
      <w:marRight w:val="0"/>
      <w:marTop w:val="0"/>
      <w:marBottom w:val="0"/>
      <w:divBdr>
        <w:top w:val="none" w:sz="0" w:space="0" w:color="auto"/>
        <w:left w:val="none" w:sz="0" w:space="0" w:color="auto"/>
        <w:bottom w:val="none" w:sz="0" w:space="0" w:color="auto"/>
        <w:right w:val="none" w:sz="0" w:space="0" w:color="auto"/>
      </w:divBdr>
    </w:div>
    <w:div w:id="1256087603">
      <w:bodyDiv w:val="1"/>
      <w:marLeft w:val="0"/>
      <w:marRight w:val="0"/>
      <w:marTop w:val="0"/>
      <w:marBottom w:val="0"/>
      <w:divBdr>
        <w:top w:val="none" w:sz="0" w:space="0" w:color="auto"/>
        <w:left w:val="none" w:sz="0" w:space="0" w:color="auto"/>
        <w:bottom w:val="none" w:sz="0" w:space="0" w:color="auto"/>
        <w:right w:val="none" w:sz="0" w:space="0" w:color="auto"/>
      </w:divBdr>
    </w:div>
    <w:div w:id="1374110124">
      <w:bodyDiv w:val="1"/>
      <w:marLeft w:val="0"/>
      <w:marRight w:val="0"/>
      <w:marTop w:val="0"/>
      <w:marBottom w:val="0"/>
      <w:divBdr>
        <w:top w:val="none" w:sz="0" w:space="0" w:color="auto"/>
        <w:left w:val="none" w:sz="0" w:space="0" w:color="auto"/>
        <w:bottom w:val="none" w:sz="0" w:space="0" w:color="auto"/>
        <w:right w:val="none" w:sz="0" w:space="0" w:color="auto"/>
      </w:divBdr>
    </w:div>
    <w:div w:id="1515651446">
      <w:bodyDiv w:val="1"/>
      <w:marLeft w:val="0"/>
      <w:marRight w:val="0"/>
      <w:marTop w:val="0"/>
      <w:marBottom w:val="0"/>
      <w:divBdr>
        <w:top w:val="none" w:sz="0" w:space="0" w:color="auto"/>
        <w:left w:val="none" w:sz="0" w:space="0" w:color="auto"/>
        <w:bottom w:val="none" w:sz="0" w:space="0" w:color="auto"/>
        <w:right w:val="none" w:sz="0" w:space="0" w:color="auto"/>
      </w:divBdr>
    </w:div>
    <w:div w:id="1697542697">
      <w:bodyDiv w:val="1"/>
      <w:marLeft w:val="0"/>
      <w:marRight w:val="0"/>
      <w:marTop w:val="0"/>
      <w:marBottom w:val="0"/>
      <w:divBdr>
        <w:top w:val="none" w:sz="0" w:space="0" w:color="auto"/>
        <w:left w:val="none" w:sz="0" w:space="0" w:color="auto"/>
        <w:bottom w:val="none" w:sz="0" w:space="0" w:color="auto"/>
        <w:right w:val="none" w:sz="0" w:space="0" w:color="auto"/>
      </w:divBdr>
    </w:div>
    <w:div w:id="2018265170">
      <w:bodyDiv w:val="1"/>
      <w:marLeft w:val="0"/>
      <w:marRight w:val="0"/>
      <w:marTop w:val="0"/>
      <w:marBottom w:val="0"/>
      <w:divBdr>
        <w:top w:val="none" w:sz="0" w:space="0" w:color="auto"/>
        <w:left w:val="none" w:sz="0" w:space="0" w:color="auto"/>
        <w:bottom w:val="none" w:sz="0" w:space="0" w:color="auto"/>
        <w:right w:val="none" w:sz="0" w:space="0" w:color="auto"/>
      </w:divBdr>
    </w:div>
    <w:div w:id="2052728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chart" Target="charts/chart48.xml"/><Relationship Id="rId63" Type="http://schemas.openxmlformats.org/officeDocument/2006/relationships/chart" Target="charts/chart56.xml"/><Relationship Id="rId68" Type="http://schemas.openxmlformats.org/officeDocument/2006/relationships/chart" Target="charts/chart61.xml"/><Relationship Id="rId76" Type="http://schemas.openxmlformats.org/officeDocument/2006/relationships/chart" Target="charts/chart69.xm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hart" Target="charts/chart64.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chart" Target="charts/chart46.xml"/><Relationship Id="rId58" Type="http://schemas.openxmlformats.org/officeDocument/2006/relationships/chart" Target="charts/chart51.xml"/><Relationship Id="rId66" Type="http://schemas.openxmlformats.org/officeDocument/2006/relationships/chart" Target="charts/chart59.xml"/><Relationship Id="rId74" Type="http://schemas.openxmlformats.org/officeDocument/2006/relationships/chart" Target="charts/chart67.xml"/><Relationship Id="rId79" Type="http://schemas.openxmlformats.org/officeDocument/2006/relationships/chart" Target="charts/chart72.xml"/><Relationship Id="rId5" Type="http://schemas.openxmlformats.org/officeDocument/2006/relationships/webSettings" Target="webSettings.xml"/><Relationship Id="rId61" Type="http://schemas.openxmlformats.org/officeDocument/2006/relationships/chart" Target="charts/chart54.xml"/><Relationship Id="rId82" Type="http://schemas.openxmlformats.org/officeDocument/2006/relationships/footer" Target="footer1.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chart" Target="charts/chart49.xml"/><Relationship Id="rId64" Type="http://schemas.openxmlformats.org/officeDocument/2006/relationships/chart" Target="charts/chart57.xml"/><Relationship Id="rId69" Type="http://schemas.openxmlformats.org/officeDocument/2006/relationships/chart" Target="charts/chart62.xml"/><Relationship Id="rId77" Type="http://schemas.openxmlformats.org/officeDocument/2006/relationships/chart" Target="charts/chart70.xml"/><Relationship Id="rId8" Type="http://schemas.openxmlformats.org/officeDocument/2006/relationships/chart" Target="charts/chart1.xml"/><Relationship Id="rId51" Type="http://schemas.openxmlformats.org/officeDocument/2006/relationships/chart" Target="charts/chart44.xml"/><Relationship Id="rId72" Type="http://schemas.openxmlformats.org/officeDocument/2006/relationships/chart" Target="charts/chart65.xml"/><Relationship Id="rId80" Type="http://schemas.openxmlformats.org/officeDocument/2006/relationships/chart" Target="charts/chart73.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59" Type="http://schemas.openxmlformats.org/officeDocument/2006/relationships/chart" Target="charts/chart52.xml"/><Relationship Id="rId67" Type="http://schemas.openxmlformats.org/officeDocument/2006/relationships/chart" Target="charts/chart60.xml"/><Relationship Id="rId20" Type="http://schemas.openxmlformats.org/officeDocument/2006/relationships/chart" Target="charts/chart13.xml"/><Relationship Id="rId41" Type="http://schemas.openxmlformats.org/officeDocument/2006/relationships/chart" Target="charts/chart34.xml"/><Relationship Id="rId54" Type="http://schemas.openxmlformats.org/officeDocument/2006/relationships/chart" Target="charts/chart47.xml"/><Relationship Id="rId62" Type="http://schemas.openxmlformats.org/officeDocument/2006/relationships/chart" Target="charts/chart55.xml"/><Relationship Id="rId70" Type="http://schemas.openxmlformats.org/officeDocument/2006/relationships/chart" Target="charts/chart63.xml"/><Relationship Id="rId75" Type="http://schemas.openxmlformats.org/officeDocument/2006/relationships/chart" Target="charts/chart68.xml"/><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57" Type="http://schemas.openxmlformats.org/officeDocument/2006/relationships/chart" Target="charts/chart50.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openxmlformats.org/officeDocument/2006/relationships/chart" Target="charts/chart53.xml"/><Relationship Id="rId65" Type="http://schemas.openxmlformats.org/officeDocument/2006/relationships/chart" Target="charts/chart58.xml"/><Relationship Id="rId73" Type="http://schemas.openxmlformats.org/officeDocument/2006/relationships/chart" Target="charts/chart66.xml"/><Relationship Id="rId78" Type="http://schemas.openxmlformats.org/officeDocument/2006/relationships/chart" Target="charts/chart71.xml"/><Relationship Id="rId8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package" Target="../embeddings/Microsoft_Excel_Worksheet67.xlsx"/><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8.xlsx"/><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9.xlsx"/><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70.xlsx"/><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package" Target="../embeddings/Microsoft_Excel_Worksheet71.xlsx"/><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package" Target="../embeddings/Microsoft_Excel_Worksheet72.xlsx"/><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package" Target="../embeddings/Microsoft_Excel_Worksheet73.xlsx"/><Relationship Id="rId2" Type="http://schemas.microsoft.com/office/2011/relationships/chartColorStyle" Target="colors73.xml"/><Relationship Id="rId1" Type="http://schemas.microsoft.com/office/2011/relationships/chartStyle" Target="style73.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o-RO" sz="1200" b="0">
                <a:effectLst/>
              </a:rPr>
              <a:t>Gradul de implementare a standardelor de control intern managerial la nivelul entităților publice - aparat propriu și entități subordonate </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solidFill>
                <a:latin typeface="Times New Roman" panose="02020603050405020304" pitchFamily="18" charset="0"/>
                <a:cs typeface="Times New Roman" panose="02020603050405020304" pitchFamily="18" charset="0"/>
              </a:defRPr>
            </a:pPr>
            <a:r>
              <a:rPr lang="ro-RO" sz="1200" b="0" i="0" baseline="0">
                <a:solidFill>
                  <a:schemeClr val="tx1"/>
                </a:solidFill>
                <a:effectLst/>
                <a:latin typeface="Times New Roman" panose="02020603050405020304" pitchFamily="18" charset="0"/>
                <a:cs typeface="Times New Roman" panose="02020603050405020304" pitchFamily="18" charset="0"/>
              </a:rPr>
              <a:t>în perioada 2017 - 2018 </a:t>
            </a:r>
            <a:endParaRPr lang="ro-RO" sz="1200" b="0" i="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o-RO"/>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Sheet1!$A$2:$A$17</c:f>
              <c:strCache>
                <c:ptCount val="16"/>
                <c:pt idx="0">
                  <c:v>Etica și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0.96199999999999997</c:v>
                </c:pt>
                <c:pt idx="1">
                  <c:v>0.90700000000000003</c:v>
                </c:pt>
                <c:pt idx="2">
                  <c:v>0.93300000000000005</c:v>
                </c:pt>
                <c:pt idx="3">
                  <c:v>0.94799999999999995</c:v>
                </c:pt>
                <c:pt idx="4" formatCode="0%">
                  <c:v>0.93</c:v>
                </c:pt>
                <c:pt idx="5" formatCode="0%">
                  <c:v>0.94</c:v>
                </c:pt>
                <c:pt idx="6" formatCode="0%">
                  <c:v>0.88</c:v>
                </c:pt>
                <c:pt idx="7">
                  <c:v>0.78900000000000003</c:v>
                </c:pt>
                <c:pt idx="8" formatCode="0%">
                  <c:v>0.82</c:v>
                </c:pt>
                <c:pt idx="9">
                  <c:v>0.90500000000000003</c:v>
                </c:pt>
                <c:pt idx="10">
                  <c:v>0.88400000000000001</c:v>
                </c:pt>
                <c:pt idx="11">
                  <c:v>0.95599999999999996</c:v>
                </c:pt>
                <c:pt idx="12" formatCode="0%">
                  <c:v>0.91</c:v>
                </c:pt>
                <c:pt idx="13">
                  <c:v>0.95799999999999996</c:v>
                </c:pt>
                <c:pt idx="14">
                  <c:v>0.92400000000000004</c:v>
                </c:pt>
                <c:pt idx="15">
                  <c:v>0.63400000000000001</c:v>
                </c:pt>
              </c:numCache>
            </c:numRef>
          </c:val>
          <c:extLst xmlns:c16r2="http://schemas.microsoft.com/office/drawing/2015/06/chart">
            <c:ext xmlns:c16="http://schemas.microsoft.com/office/drawing/2014/chart" uri="{C3380CC4-5D6E-409C-BE32-E72D297353CC}">
              <c16:uniqueId val="{00000000-4BD5-4655-9C8A-3ED9F51F3D9B}"/>
            </c:ext>
          </c:extLst>
        </c:ser>
        <c:ser>
          <c:idx val="1"/>
          <c:order val="1"/>
          <c:tx>
            <c:strRef>
              <c:f>Sheet1!$C$1</c:f>
              <c:strCache>
                <c:ptCount val="1"/>
                <c:pt idx="0">
                  <c:v>2018</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Sheet1!$A$2:$A$17</c:f>
              <c:strCache>
                <c:ptCount val="16"/>
                <c:pt idx="0">
                  <c:v>Etica și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0">
                  <c:v>0.94399999999999995</c:v>
                </c:pt>
                <c:pt idx="1">
                  <c:v>0.877</c:v>
                </c:pt>
                <c:pt idx="2">
                  <c:v>0.88900000000000001</c:v>
                </c:pt>
                <c:pt idx="3">
                  <c:v>0.93600000000000005</c:v>
                </c:pt>
                <c:pt idx="4">
                  <c:v>0.91500000000000004</c:v>
                </c:pt>
                <c:pt idx="5">
                  <c:v>0.93500000000000005</c:v>
                </c:pt>
                <c:pt idx="6" formatCode="0%">
                  <c:v>0.88</c:v>
                </c:pt>
                <c:pt idx="7">
                  <c:v>0.77100000000000002</c:v>
                </c:pt>
                <c:pt idx="8" formatCode="0%">
                  <c:v>0.79</c:v>
                </c:pt>
                <c:pt idx="9">
                  <c:v>0.90300000000000002</c:v>
                </c:pt>
                <c:pt idx="10">
                  <c:v>0.88700000000000001</c:v>
                </c:pt>
                <c:pt idx="11">
                  <c:v>0.95199999999999996</c:v>
                </c:pt>
                <c:pt idx="12">
                  <c:v>0.89900000000000002</c:v>
                </c:pt>
                <c:pt idx="13">
                  <c:v>0.95699999999999996</c:v>
                </c:pt>
                <c:pt idx="14" formatCode="0%">
                  <c:v>0.91</c:v>
                </c:pt>
                <c:pt idx="15">
                  <c:v>0.68899999999999995</c:v>
                </c:pt>
              </c:numCache>
            </c:numRef>
          </c:val>
          <c:extLst xmlns:c16r2="http://schemas.microsoft.com/office/drawing/2015/06/chart">
            <c:ext xmlns:c16="http://schemas.microsoft.com/office/drawing/2014/chart" uri="{C3380CC4-5D6E-409C-BE32-E72D297353CC}">
              <c16:uniqueId val="{00000001-4BD5-4655-9C8A-3ED9F51F3D9B}"/>
            </c:ext>
          </c:extLst>
        </c:ser>
        <c:dLbls>
          <c:showLegendKey val="0"/>
          <c:showVal val="0"/>
          <c:showCatName val="0"/>
          <c:showSerName val="0"/>
          <c:showPercent val="0"/>
          <c:showBubbleSize val="0"/>
        </c:dLbls>
        <c:gapWidth val="150"/>
        <c:axId val="785296688"/>
        <c:axId val="488462496"/>
      </c:barChart>
      <c:catAx>
        <c:axId val="78529668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88462496"/>
        <c:crosses val="autoZero"/>
        <c:auto val="1"/>
        <c:lblAlgn val="ctr"/>
        <c:lblOffset val="100"/>
        <c:noMultiLvlLbl val="0"/>
      </c:catAx>
      <c:valAx>
        <c:axId val="488462496"/>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785296688"/>
        <c:crosses val="autoZero"/>
        <c:crossBetween val="between"/>
      </c:valAx>
      <c:spPr>
        <a:noFill/>
        <a:ln>
          <a:noFill/>
        </a:ln>
        <a:effectLst/>
      </c:spPr>
    </c:plotArea>
    <c:legend>
      <c:legendPos val="b"/>
      <c:layout>
        <c:manualLayout>
          <c:xMode val="edge"/>
          <c:yMode val="edge"/>
          <c:x val="0.38312669060228571"/>
          <c:y val="0.96402986239992317"/>
          <c:w val="0.20067510163957905"/>
          <c:h val="2.48381281106984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latin typeface="Times New Roman" panose="02020603050405020304" pitchFamily="18" charset="0"/>
                <a:cs typeface="Times New Roman" panose="02020603050405020304" pitchFamily="18" charset="0"/>
              </a:rPr>
              <a:t>S2 - </a:t>
            </a:r>
            <a:r>
              <a:rPr lang="en-US" sz="1050" b="1" i="0" baseline="0">
                <a:effectLst/>
                <a:latin typeface="Times New Roman" panose="02020603050405020304" pitchFamily="18" charset="0"/>
                <a:cs typeface="Times New Roman" panose="02020603050405020304" pitchFamily="18" charset="0"/>
              </a:rPr>
              <a:t>Atribuţii, funcţii, sarcini </a:t>
            </a:r>
            <a:endParaRPr lang="ro-RO" sz="105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2FB-45F4-9917-221D5395992F}"/>
                </c:ext>
                <c:ext xmlns:c15="http://schemas.microsoft.com/office/drawing/2012/chart" uri="{CE6537A1-D6FC-4f65-9D91-7224C49458BB}">
                  <c15:dlblFieldTable/>
                  <c15:showDataLabelsRange val="0"/>
                </c:ext>
              </c:extLst>
            </c:dLbl>
            <c:dLbl>
              <c:idx val="1"/>
              <c:tx>
                <c:rich>
                  <a:bodyPr/>
                  <a:lstStyle/>
                  <a:p>
                    <a:fld id="{C2341E4E-403F-492A-9F12-D1B6230881F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2FB-45F4-9917-221D5395992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formatCode="0">
                  <c:v>60</c:v>
                </c:pt>
                <c:pt idx="1">
                  <c:v>61.8</c:v>
                </c:pt>
              </c:numCache>
            </c:numRef>
          </c:val>
          <c:extLst xmlns:c16r2="http://schemas.microsoft.com/office/drawing/2015/06/chart">
            <c:ext xmlns:c16="http://schemas.microsoft.com/office/drawing/2014/chart" uri="{C3380CC4-5D6E-409C-BE32-E72D297353CC}">
              <c16:uniqueId val="{00000002-E2FB-45F4-9917-221D5395992F}"/>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547B9032-3CA9-4810-94EF-59D49CE9A31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2FB-45F4-9917-221D5395992F}"/>
                </c:ext>
                <c:ext xmlns:c15="http://schemas.microsoft.com/office/drawing/2012/chart" uri="{CE6537A1-D6FC-4f65-9D91-7224C49458BB}">
                  <c15:dlblFieldTable/>
                  <c15:showDataLabelsRange val="0"/>
                </c:ext>
              </c:extLst>
            </c:dLbl>
            <c:dLbl>
              <c:idx val="1"/>
              <c:tx>
                <c:rich>
                  <a:bodyPr/>
                  <a:lstStyle/>
                  <a:p>
                    <a:fld id="{75D6F794-D2AF-4570-81ED-440E8FFFDE9A}"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2FB-45F4-9917-221D5395992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29.1</c:v>
                </c:pt>
                <c:pt idx="1">
                  <c:v>27.3</c:v>
                </c:pt>
              </c:numCache>
            </c:numRef>
          </c:val>
          <c:extLst xmlns:c16r2="http://schemas.microsoft.com/office/drawing/2015/06/chart">
            <c:ext xmlns:c16="http://schemas.microsoft.com/office/drawing/2014/chart" uri="{C3380CC4-5D6E-409C-BE32-E72D297353CC}">
              <c16:uniqueId val="{00000005-E2FB-45F4-9917-221D5395992F}"/>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F5A9AA9B-E918-4371-8627-B35D6F5EA56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2FB-45F4-9917-221D5395992F}"/>
                </c:ext>
                <c:ext xmlns:c15="http://schemas.microsoft.com/office/drawing/2012/chart" uri="{CE6537A1-D6FC-4f65-9D91-7224C49458BB}">
                  <c15:dlblFieldTable/>
                  <c15:showDataLabelsRange val="0"/>
                </c:ext>
              </c:extLst>
            </c:dLbl>
            <c:dLbl>
              <c:idx val="1"/>
              <c:tx>
                <c:rich>
                  <a:bodyPr/>
                  <a:lstStyle/>
                  <a:p>
                    <a:fld id="{213F82A9-92CF-4B1F-B9AF-14B3FDA3F8D7}"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2FB-45F4-9917-221D5395992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10.91</c:v>
                </c:pt>
                <c:pt idx="1">
                  <c:v>10.91</c:v>
                </c:pt>
              </c:numCache>
            </c:numRef>
          </c:val>
          <c:extLst xmlns:c16r2="http://schemas.microsoft.com/office/drawing/2015/06/chart">
            <c:ext xmlns:c16="http://schemas.microsoft.com/office/drawing/2014/chart" uri="{C3380CC4-5D6E-409C-BE32-E72D297353CC}">
              <c16:uniqueId val="{00000008-E2FB-45F4-9917-221D5395992F}"/>
            </c:ext>
          </c:extLst>
        </c:ser>
        <c:dLbls>
          <c:showLegendKey val="0"/>
          <c:showVal val="0"/>
          <c:showCatName val="0"/>
          <c:showSerName val="0"/>
          <c:showPercent val="0"/>
          <c:showBubbleSize val="0"/>
        </c:dLbls>
        <c:gapWidth val="219"/>
        <c:overlap val="-27"/>
        <c:axId val="494603424"/>
        <c:axId val="494604600"/>
      </c:barChart>
      <c:catAx>
        <c:axId val="494603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4600"/>
        <c:crosses val="autoZero"/>
        <c:auto val="1"/>
        <c:lblAlgn val="ctr"/>
        <c:lblOffset val="100"/>
        <c:noMultiLvlLbl val="0"/>
      </c:catAx>
      <c:valAx>
        <c:axId val="49460460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S2 - </a:t>
            </a:r>
            <a:r>
              <a:rPr lang="en-US" sz="1050" b="1" i="0" u="none" strike="noStrike" baseline="0">
                <a:effectLst/>
                <a:latin typeface="Times New Roman" panose="02020603050405020304" pitchFamily="18" charset="0"/>
                <a:cs typeface="Times New Roman" panose="02020603050405020304" pitchFamily="18" charset="0"/>
              </a:rPr>
              <a:t>Atribuţii, funcţii, sarcini </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33</c:v>
                </c:pt>
                <c:pt idx="1">
                  <c:v>34</c:v>
                </c:pt>
              </c:numCache>
            </c:numRef>
          </c:val>
          <c:extLst xmlns:c16r2="http://schemas.microsoft.com/office/drawing/2015/06/chart">
            <c:ext xmlns:c16="http://schemas.microsoft.com/office/drawing/2014/chart" uri="{C3380CC4-5D6E-409C-BE32-E72D297353CC}">
              <c16:uniqueId val="{00000000-1640-4B1E-86BB-72C8CA719D57}"/>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16</c:v>
                </c:pt>
                <c:pt idx="1">
                  <c:v>15</c:v>
                </c:pt>
              </c:numCache>
            </c:numRef>
          </c:val>
          <c:extLst xmlns:c16r2="http://schemas.microsoft.com/office/drawing/2015/06/chart">
            <c:ext xmlns:c16="http://schemas.microsoft.com/office/drawing/2014/chart" uri="{C3380CC4-5D6E-409C-BE32-E72D297353CC}">
              <c16:uniqueId val="{00000001-1640-4B1E-86BB-72C8CA719D57}"/>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6</c:v>
                </c:pt>
                <c:pt idx="1">
                  <c:v>6</c:v>
                </c:pt>
              </c:numCache>
            </c:numRef>
          </c:val>
          <c:extLst xmlns:c16r2="http://schemas.microsoft.com/office/drawing/2015/06/chart">
            <c:ext xmlns:c16="http://schemas.microsoft.com/office/drawing/2014/chart" uri="{C3380CC4-5D6E-409C-BE32-E72D297353CC}">
              <c16:uniqueId val="{00000002-1640-4B1E-86BB-72C8CA719D57}"/>
            </c:ext>
          </c:extLst>
        </c:ser>
        <c:dLbls>
          <c:showLegendKey val="0"/>
          <c:showVal val="0"/>
          <c:showCatName val="0"/>
          <c:showSerName val="0"/>
          <c:showPercent val="0"/>
          <c:showBubbleSize val="0"/>
        </c:dLbls>
        <c:gapWidth val="219"/>
        <c:overlap val="-27"/>
        <c:axId val="494604208"/>
        <c:axId val="494589312"/>
      </c:barChart>
      <c:catAx>
        <c:axId val="49460420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89312"/>
        <c:crosses val="autoZero"/>
        <c:auto val="1"/>
        <c:lblAlgn val="ctr"/>
        <c:lblOffset val="100"/>
        <c:noMultiLvlLbl val="0"/>
      </c:catAx>
      <c:valAx>
        <c:axId val="494589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4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3 - Competen</a:t>
            </a:r>
            <a:r>
              <a:rPr lang="ro-RO" sz="1050" b="1" i="1" u="none" strike="noStrike" baseline="0">
                <a:effectLst/>
              </a:rPr>
              <a:t>ță, Performanță</a:t>
            </a:r>
            <a:endParaRPr lang="ro-RO" sz="105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FD2-4832-B126-6CF7EA4435D6}"/>
                </c:ext>
                <c:ext xmlns:c15="http://schemas.microsoft.com/office/drawing/2012/chart" uri="{CE6537A1-D6FC-4f65-9D91-7224C49458BB}">
                  <c15:dlblFieldTable/>
                  <c15:showDataLabelsRange val="0"/>
                </c:ext>
              </c:extLst>
            </c:dLbl>
            <c:dLbl>
              <c:idx val="1"/>
              <c:tx>
                <c:rich>
                  <a:bodyPr/>
                  <a:lstStyle/>
                  <a:p>
                    <a:fld id="{9CB04DDC-84A6-499F-B3CA-C365EAD58C9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FD2-4832-B126-6CF7EA4435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formatCode="0.0">
                  <c:v>83.6</c:v>
                </c:pt>
                <c:pt idx="1">
                  <c:v>60</c:v>
                </c:pt>
              </c:numCache>
            </c:numRef>
          </c:val>
          <c:extLst xmlns:c16r2="http://schemas.microsoft.com/office/drawing/2015/06/chart">
            <c:ext xmlns:c16="http://schemas.microsoft.com/office/drawing/2014/chart" uri="{C3380CC4-5D6E-409C-BE32-E72D297353CC}">
              <c16:uniqueId val="{00000002-5FD2-4832-B126-6CF7EA4435D6}"/>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FD2-4832-B126-6CF7EA4435D6}"/>
                </c:ext>
                <c:ext xmlns:c15="http://schemas.microsoft.com/office/drawing/2012/chart" uri="{CE6537A1-D6FC-4f65-9D91-7224C49458BB}">
                  <c15:dlblFieldTable/>
                  <c15:showDataLabelsRange val="0"/>
                </c:ext>
              </c:extLst>
            </c:dLbl>
            <c:dLbl>
              <c:idx val="1"/>
              <c:tx>
                <c:rich>
                  <a:bodyPr/>
                  <a:lstStyle/>
                  <a:p>
                    <a:fld id="{5CDEEBBD-BA31-46C0-BDBA-5F66C4BDCC6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FD2-4832-B126-6CF7EA4435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14.6</c:v>
                </c:pt>
                <c:pt idx="1">
                  <c:v>36.4</c:v>
                </c:pt>
              </c:numCache>
            </c:numRef>
          </c:val>
          <c:extLst xmlns:c16r2="http://schemas.microsoft.com/office/drawing/2015/06/chart">
            <c:ext xmlns:c16="http://schemas.microsoft.com/office/drawing/2014/chart" uri="{C3380CC4-5D6E-409C-BE32-E72D297353CC}">
              <c16:uniqueId val="{00000005-5FD2-4832-B126-6CF7EA4435D6}"/>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FD2-4832-B126-6CF7EA4435D6}"/>
                </c:ext>
                <c:ext xmlns:c15="http://schemas.microsoft.com/office/drawing/2012/chart" uri="{CE6537A1-D6FC-4f65-9D91-7224C49458BB}">
                  <c15:dlblFieldTable/>
                  <c15:showDataLabelsRange val="0"/>
                </c:ext>
              </c:extLst>
            </c:dLbl>
            <c:dLbl>
              <c:idx val="1"/>
              <c:tx>
                <c:rich>
                  <a:bodyPr/>
                  <a:lstStyle/>
                  <a:p>
                    <a:fld id="{84E62081-449C-40E0-9C5A-C4A169AF475B}" type="VALUE">
                      <a:rPr lang="en-US">
                        <a:solidFill>
                          <a:schemeClr val="tx1"/>
                        </a:solidFill>
                      </a:rPr>
                      <a:pPr/>
                      <a:t>[VALUE]</a:t>
                    </a:fld>
                    <a:r>
                      <a:rPr lang="en-US">
                        <a:solidFill>
                          <a:schemeClr val="tx1"/>
                        </a:solidFill>
                      </a:rPr>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FD2-4832-B126-6CF7EA4435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1.8</c:v>
                </c:pt>
                <c:pt idx="1">
                  <c:v>3.6</c:v>
                </c:pt>
              </c:numCache>
            </c:numRef>
          </c:val>
          <c:extLst xmlns:c16r2="http://schemas.microsoft.com/office/drawing/2015/06/chart">
            <c:ext xmlns:c16="http://schemas.microsoft.com/office/drawing/2014/chart" uri="{C3380CC4-5D6E-409C-BE32-E72D297353CC}">
              <c16:uniqueId val="{00000008-5FD2-4832-B126-6CF7EA4435D6}"/>
            </c:ext>
          </c:extLst>
        </c:ser>
        <c:dLbls>
          <c:showLegendKey val="0"/>
          <c:showVal val="0"/>
          <c:showCatName val="0"/>
          <c:showSerName val="0"/>
          <c:showPercent val="0"/>
          <c:showBubbleSize val="0"/>
        </c:dLbls>
        <c:gapWidth val="219"/>
        <c:overlap val="-27"/>
        <c:axId val="494620280"/>
        <c:axId val="494619888"/>
      </c:barChart>
      <c:catAx>
        <c:axId val="494620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9888"/>
        <c:crosses val="autoZero"/>
        <c:auto val="1"/>
        <c:lblAlgn val="ctr"/>
        <c:lblOffset val="100"/>
        <c:noMultiLvlLbl val="0"/>
      </c:catAx>
      <c:valAx>
        <c:axId val="49461988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20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3 - Competen</a:t>
            </a:r>
            <a:r>
              <a:rPr lang="ro-RO" sz="1050" b="1" i="1" baseline="0">
                <a:latin typeface="Times New Roman" panose="02020603050405020304" pitchFamily="18" charset="0"/>
                <a:cs typeface="Times New Roman" panose="02020603050405020304" pitchFamily="18" charset="0"/>
              </a:rPr>
              <a:t>ță, Performanță</a:t>
            </a:r>
            <a:r>
              <a:rPr lang="en-US" sz="1050" b="1" i="0" u="none" strike="noStrike" baseline="0">
                <a:effectLst/>
                <a:latin typeface="Times New Roman" panose="02020603050405020304" pitchFamily="18" charset="0"/>
                <a:cs typeface="Times New Roman" panose="02020603050405020304" pitchFamily="18" charset="0"/>
              </a:rPr>
              <a:t> </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46</c:v>
                </c:pt>
                <c:pt idx="1">
                  <c:v>33</c:v>
                </c:pt>
              </c:numCache>
            </c:numRef>
          </c:val>
          <c:extLst xmlns:c16r2="http://schemas.microsoft.com/office/drawing/2015/06/chart">
            <c:ext xmlns:c16="http://schemas.microsoft.com/office/drawing/2014/chart" uri="{C3380CC4-5D6E-409C-BE32-E72D297353CC}">
              <c16:uniqueId val="{00000000-66B3-48D8-BA2A-D9B96B4C2FE0}"/>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8</c:v>
                </c:pt>
                <c:pt idx="1">
                  <c:v>20</c:v>
                </c:pt>
              </c:numCache>
            </c:numRef>
          </c:val>
          <c:extLst xmlns:c16r2="http://schemas.microsoft.com/office/drawing/2015/06/chart">
            <c:ext xmlns:c16="http://schemas.microsoft.com/office/drawing/2014/chart" uri="{C3380CC4-5D6E-409C-BE32-E72D297353CC}">
              <c16:uniqueId val="{00000001-66B3-48D8-BA2A-D9B96B4C2FE0}"/>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pt idx="1">
                  <c:v>2</c:v>
                </c:pt>
              </c:numCache>
            </c:numRef>
          </c:val>
          <c:extLst xmlns:c16r2="http://schemas.microsoft.com/office/drawing/2015/06/chart">
            <c:ext xmlns:c16="http://schemas.microsoft.com/office/drawing/2014/chart" uri="{C3380CC4-5D6E-409C-BE32-E72D297353CC}">
              <c16:uniqueId val="{00000002-66B3-48D8-BA2A-D9B96B4C2FE0}"/>
            </c:ext>
          </c:extLst>
        </c:ser>
        <c:dLbls>
          <c:showLegendKey val="0"/>
          <c:showVal val="0"/>
          <c:showCatName val="0"/>
          <c:showSerName val="0"/>
          <c:showPercent val="0"/>
          <c:showBubbleSize val="0"/>
        </c:dLbls>
        <c:gapWidth val="219"/>
        <c:overlap val="-27"/>
        <c:axId val="494618712"/>
        <c:axId val="494619104"/>
      </c:barChart>
      <c:catAx>
        <c:axId val="49461871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9104"/>
        <c:crosses val="autoZero"/>
        <c:auto val="1"/>
        <c:lblAlgn val="ctr"/>
        <c:lblOffset val="100"/>
        <c:noMultiLvlLbl val="0"/>
      </c:catAx>
      <c:valAx>
        <c:axId val="494619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8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endParaRPr lang="ro-RO" sz="1050">
              <a:effectLst/>
            </a:endParaRP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4 - Structura organizatoric</a:t>
            </a:r>
            <a:r>
              <a:rPr lang="ro-RO" sz="1050" b="1" i="1" baseline="0">
                <a:effectLst/>
              </a:rPr>
              <a:t>ă</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B9D-45ED-96C7-07E1D80A72F2}"/>
                </c:ext>
                <c:ext xmlns:c15="http://schemas.microsoft.com/office/drawing/2012/chart" uri="{CE6537A1-D6FC-4f65-9D91-7224C49458BB}">
                  <c15:dlblFieldTable/>
                  <c15:showDataLabelsRange val="0"/>
                </c:ext>
              </c:extLst>
            </c:dLbl>
            <c:dLbl>
              <c:idx val="1"/>
              <c:tx>
                <c:rich>
                  <a:bodyPr/>
                  <a:lstStyle/>
                  <a:p>
                    <a:fld id="{2D794324-1F0B-46AB-97B9-9FEAE31BF28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B9D-45ED-96C7-07E1D80A72F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92.73</c:v>
                </c:pt>
                <c:pt idx="1">
                  <c:v>78.2</c:v>
                </c:pt>
              </c:numCache>
            </c:numRef>
          </c:val>
          <c:extLst xmlns:c16r2="http://schemas.microsoft.com/office/drawing/2015/06/chart">
            <c:ext xmlns:c16="http://schemas.microsoft.com/office/drawing/2014/chart" uri="{C3380CC4-5D6E-409C-BE32-E72D297353CC}">
              <c16:uniqueId val="{00000002-1B9D-45ED-96C7-07E1D80A72F2}"/>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B9D-45ED-96C7-07E1D80A72F2}"/>
                </c:ext>
                <c:ext xmlns:c15="http://schemas.microsoft.com/office/drawing/2012/chart" uri="{CE6537A1-D6FC-4f65-9D91-7224C49458BB}">
                  <c15:dlblFieldTable/>
                  <c15:showDataLabelsRange val="0"/>
                </c:ext>
              </c:extLst>
            </c:dLbl>
            <c:dLbl>
              <c:idx val="1"/>
              <c:tx>
                <c:rich>
                  <a:bodyPr/>
                  <a:lstStyle/>
                  <a:p>
                    <a:fld id="{A62F51B4-1A53-4414-8C58-9038735226B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B9D-45ED-96C7-07E1D80A72F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c:formatCode>
                <c:ptCount val="2"/>
                <c:pt idx="0" formatCode="0.0">
                  <c:v>7.27</c:v>
                </c:pt>
                <c:pt idx="1">
                  <c:v>20</c:v>
                </c:pt>
              </c:numCache>
            </c:numRef>
          </c:val>
          <c:extLst xmlns:c16r2="http://schemas.microsoft.com/office/drawing/2015/06/chart">
            <c:ext xmlns:c16="http://schemas.microsoft.com/office/drawing/2014/chart" uri="{C3380CC4-5D6E-409C-BE32-E72D297353CC}">
              <c16:uniqueId val="{00000005-1B9D-45ED-96C7-07E1D80A72F2}"/>
            </c:ext>
          </c:extLst>
        </c:ser>
        <c:ser>
          <c:idx val="2"/>
          <c:order val="2"/>
          <c:tx>
            <c:strRef>
              <c:f>Sheet1!$D$1</c:f>
              <c:strCache>
                <c:ptCount val="1"/>
                <c:pt idx="0">
                  <c:v>NI</c:v>
                </c:pt>
              </c:strCache>
            </c:strRef>
          </c:tx>
          <c:spPr>
            <a:solidFill>
              <a:srgbClr val="002060"/>
            </a:solidFill>
            <a:ln>
              <a:noFill/>
            </a:ln>
            <a:effectLst/>
          </c:spPr>
          <c:invertIfNegative val="0"/>
          <c:dLbls>
            <c:dLbl>
              <c:idx val="0"/>
              <c:delete val="1"/>
              <c:extLst xmlns:c16r2="http://schemas.microsoft.com/office/drawing/2015/06/chart">
                <c:ext xmlns:c16="http://schemas.microsoft.com/office/drawing/2014/chart" uri="{C3380CC4-5D6E-409C-BE32-E72D297353CC}">
                  <c16:uniqueId val="{00000006-1B9D-45ED-96C7-07E1D80A72F2}"/>
                </c:ext>
                <c:ext xmlns:c15="http://schemas.microsoft.com/office/drawing/2012/chart" uri="{CE6537A1-D6FC-4f65-9D91-7224C49458BB}"/>
              </c:extLst>
            </c:dLbl>
            <c:dLbl>
              <c:idx val="1"/>
              <c:tx>
                <c:rich>
                  <a:bodyPr/>
                  <a:lstStyle/>
                  <a:p>
                    <a:fld id="{34D9DC51-8D4F-44BA-9EA9-CDBFC730587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B9D-45ED-96C7-07E1D80A72F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0</c:v>
                </c:pt>
                <c:pt idx="1">
                  <c:v>1.8</c:v>
                </c:pt>
              </c:numCache>
            </c:numRef>
          </c:val>
          <c:extLst xmlns:c16r2="http://schemas.microsoft.com/office/drawing/2015/06/chart">
            <c:ext xmlns:c16="http://schemas.microsoft.com/office/drawing/2014/chart" uri="{C3380CC4-5D6E-409C-BE32-E72D297353CC}">
              <c16:uniqueId val="{00000008-1B9D-45ED-96C7-07E1D80A72F2}"/>
            </c:ext>
          </c:extLst>
        </c:ser>
        <c:dLbls>
          <c:showLegendKey val="0"/>
          <c:showVal val="0"/>
          <c:showCatName val="0"/>
          <c:showSerName val="0"/>
          <c:showPercent val="0"/>
          <c:showBubbleSize val="0"/>
        </c:dLbls>
        <c:gapWidth val="219"/>
        <c:overlap val="-27"/>
        <c:axId val="494610480"/>
        <c:axId val="494610872"/>
      </c:barChart>
      <c:catAx>
        <c:axId val="49461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0872"/>
        <c:crosses val="autoZero"/>
        <c:auto val="1"/>
        <c:lblAlgn val="ctr"/>
        <c:lblOffset val="100"/>
        <c:noMultiLvlLbl val="0"/>
      </c:catAx>
      <c:valAx>
        <c:axId val="4946108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0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4 - Structura organizatoric</a:t>
            </a:r>
            <a:r>
              <a:rPr lang="ro-RO" sz="1050" b="1" i="1" baseline="0">
                <a:latin typeface="Times New Roman" panose="02020603050405020304" pitchFamily="18" charset="0"/>
                <a:cs typeface="Times New Roman" panose="02020603050405020304" pitchFamily="18" charset="0"/>
              </a:rPr>
              <a:t>ă</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51</c:v>
                </c:pt>
                <c:pt idx="1">
                  <c:v>43</c:v>
                </c:pt>
              </c:numCache>
            </c:numRef>
          </c:val>
          <c:extLst xmlns:c16r2="http://schemas.microsoft.com/office/drawing/2015/06/chart">
            <c:ext xmlns:c16="http://schemas.microsoft.com/office/drawing/2014/chart" uri="{C3380CC4-5D6E-409C-BE32-E72D297353CC}">
              <c16:uniqueId val="{00000000-2F9E-40BC-83FF-C6EED28C01B9}"/>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4</c:v>
                </c:pt>
                <c:pt idx="1">
                  <c:v>11</c:v>
                </c:pt>
              </c:numCache>
            </c:numRef>
          </c:val>
          <c:extLst xmlns:c16r2="http://schemas.microsoft.com/office/drawing/2015/06/chart">
            <c:ext xmlns:c16="http://schemas.microsoft.com/office/drawing/2014/chart" uri="{C3380CC4-5D6E-409C-BE32-E72D297353CC}">
              <c16:uniqueId val="{00000001-2F9E-40BC-83FF-C6EED28C01B9}"/>
            </c:ext>
          </c:extLst>
        </c:ser>
        <c:ser>
          <c:idx val="2"/>
          <c:order val="2"/>
          <c:tx>
            <c:strRef>
              <c:f>Sheet1!$D$1</c:f>
              <c:strCache>
                <c:ptCount val="1"/>
                <c:pt idx="0">
                  <c:v>NI</c:v>
                </c:pt>
              </c:strCache>
            </c:strRef>
          </c:tx>
          <c:spPr>
            <a:solidFill>
              <a:srgbClr val="002060"/>
            </a:solidFill>
            <a:ln>
              <a:noFill/>
            </a:ln>
            <a:effectLst/>
          </c:spPr>
          <c:invertIfNegative val="0"/>
          <c:dLbls>
            <c:dLbl>
              <c:idx val="0"/>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0</c:v>
                </c:pt>
                <c:pt idx="1">
                  <c:v>1</c:v>
                </c:pt>
              </c:numCache>
            </c:numRef>
          </c:val>
          <c:extLst xmlns:c16r2="http://schemas.microsoft.com/office/drawing/2015/06/chart">
            <c:ext xmlns:c16="http://schemas.microsoft.com/office/drawing/2014/chart" uri="{C3380CC4-5D6E-409C-BE32-E72D297353CC}">
              <c16:uniqueId val="{00000002-2F9E-40BC-83FF-C6EED28C01B9}"/>
            </c:ext>
          </c:extLst>
        </c:ser>
        <c:dLbls>
          <c:showLegendKey val="0"/>
          <c:showVal val="0"/>
          <c:showCatName val="0"/>
          <c:showSerName val="0"/>
          <c:showPercent val="0"/>
          <c:showBubbleSize val="0"/>
        </c:dLbls>
        <c:gapWidth val="219"/>
        <c:overlap val="-27"/>
        <c:axId val="494611656"/>
        <c:axId val="494612048"/>
      </c:barChart>
      <c:catAx>
        <c:axId val="49461165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2048"/>
        <c:crosses val="autoZero"/>
        <c:auto val="1"/>
        <c:lblAlgn val="ctr"/>
        <c:lblOffset val="100"/>
        <c:noMultiLvlLbl val="0"/>
      </c:catAx>
      <c:valAx>
        <c:axId val="494612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1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5 - Obiective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49</c:v>
                </c:pt>
                <c:pt idx="1">
                  <c:v>48</c:v>
                </c:pt>
              </c:numCache>
            </c:numRef>
          </c:val>
          <c:extLst xmlns:c16r2="http://schemas.microsoft.com/office/drawing/2015/06/chart">
            <c:ext xmlns:c16="http://schemas.microsoft.com/office/drawing/2014/chart" uri="{C3380CC4-5D6E-409C-BE32-E72D297353CC}">
              <c16:uniqueId val="{00000000-946C-44E6-8076-9B942D669373}"/>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6</c:v>
                </c:pt>
                <c:pt idx="1">
                  <c:v>7</c:v>
                </c:pt>
              </c:numCache>
            </c:numRef>
          </c:val>
          <c:extLst xmlns:c16r2="http://schemas.microsoft.com/office/drawing/2015/06/chart">
            <c:ext xmlns:c16="http://schemas.microsoft.com/office/drawing/2014/chart" uri="{C3380CC4-5D6E-409C-BE32-E72D297353CC}">
              <c16:uniqueId val="{00000001-946C-44E6-8076-9B942D669373}"/>
            </c:ext>
          </c:extLst>
        </c:ser>
        <c:ser>
          <c:idx val="2"/>
          <c:order val="2"/>
          <c:tx>
            <c:strRef>
              <c:f>Sheet1!$D$1</c:f>
              <c:strCache>
                <c:ptCount val="1"/>
                <c:pt idx="0">
                  <c:v>NI</c:v>
                </c:pt>
              </c:strCache>
            </c:strRef>
          </c:tx>
          <c:spPr>
            <a:solidFill>
              <a:srgbClr val="002060"/>
            </a:solidFill>
            <a:ln>
              <a:noFill/>
            </a:ln>
            <a:effectLst/>
          </c:spPr>
          <c:invertIfNegative val="0"/>
          <c:cat>
            <c:numRef>
              <c:f>Sheet1!$A$2:$A$3</c:f>
              <c:numCache>
                <c:formatCode>General</c:formatCode>
                <c:ptCount val="2"/>
                <c:pt idx="0">
                  <c:v>2017</c:v>
                </c:pt>
                <c:pt idx="1">
                  <c:v>2018</c:v>
                </c:pt>
              </c:numCache>
            </c:numRef>
          </c:cat>
          <c:val>
            <c:numRef>
              <c:f>Sheet1!$D$2:$D$3</c:f>
              <c:numCache>
                <c:formatCode>General</c:formatCode>
                <c:ptCount val="2"/>
                <c:pt idx="0">
                  <c:v>0</c:v>
                </c:pt>
                <c:pt idx="1">
                  <c:v>0</c:v>
                </c:pt>
              </c:numCache>
            </c:numRef>
          </c:val>
          <c:extLst xmlns:c16r2="http://schemas.microsoft.com/office/drawing/2015/06/chart">
            <c:ext xmlns:c16="http://schemas.microsoft.com/office/drawing/2014/chart" uri="{C3380CC4-5D6E-409C-BE32-E72D297353CC}">
              <c16:uniqueId val="{00000002-946C-44E6-8076-9B942D669373}"/>
            </c:ext>
          </c:extLst>
        </c:ser>
        <c:dLbls>
          <c:showLegendKey val="0"/>
          <c:showVal val="0"/>
          <c:showCatName val="0"/>
          <c:showSerName val="0"/>
          <c:showPercent val="0"/>
          <c:showBubbleSize val="0"/>
        </c:dLbls>
        <c:gapWidth val="219"/>
        <c:overlap val="-27"/>
        <c:axId val="494602248"/>
        <c:axId val="494603816"/>
      </c:barChart>
      <c:catAx>
        <c:axId val="4946022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3816"/>
        <c:crosses val="autoZero"/>
        <c:auto val="1"/>
        <c:lblAlgn val="ctr"/>
        <c:lblOffset val="100"/>
        <c:noMultiLvlLbl val="0"/>
      </c:catAx>
      <c:valAx>
        <c:axId val="494603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2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a:t>
            </a:r>
            <a:r>
              <a:rPr lang="ro-RO" sz="1050" b="0" i="0" baseline="0">
                <a:effectLst/>
              </a:rPr>
              <a:t> </a:t>
            </a:r>
            <a:r>
              <a:rPr lang="ro-RO" sz="1050" b="1" i="1" baseline="0">
                <a:effectLst/>
              </a:rPr>
              <a:t>S</a:t>
            </a:r>
            <a:r>
              <a:rPr lang="en-US" sz="1050" b="1" i="1" baseline="0">
                <a:effectLst/>
              </a:rPr>
              <a:t>5 - Obiective</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385-4110-BFF6-ED5B6346FABA}"/>
                </c:ext>
                <c:ext xmlns:c15="http://schemas.microsoft.com/office/drawing/2012/chart" uri="{CE6537A1-D6FC-4f65-9D91-7224C49458BB}">
                  <c15:dlblFieldTable/>
                  <c15:showDataLabelsRange val="0"/>
                </c:ext>
              </c:extLst>
            </c:dLbl>
            <c:dLbl>
              <c:idx val="1"/>
              <c:tx>
                <c:rich>
                  <a:bodyPr/>
                  <a:lstStyle/>
                  <a:p>
                    <a:fld id="{661E4A4D-8509-416D-8F0E-806162D53C9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385-4110-BFF6-ED5B6346FABA}"/>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89.09</c:v>
                </c:pt>
                <c:pt idx="1">
                  <c:v>87.3</c:v>
                </c:pt>
              </c:numCache>
            </c:numRef>
          </c:val>
          <c:extLst xmlns:c16r2="http://schemas.microsoft.com/office/drawing/2015/06/chart">
            <c:ext xmlns:c16="http://schemas.microsoft.com/office/drawing/2014/chart" uri="{C3380CC4-5D6E-409C-BE32-E72D297353CC}">
              <c16:uniqueId val="{00000002-F385-4110-BFF6-ED5B6346FABA}"/>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385-4110-BFF6-ED5B6346FABA}"/>
                </c:ext>
                <c:ext xmlns:c15="http://schemas.microsoft.com/office/drawing/2012/chart" uri="{CE6537A1-D6FC-4f65-9D91-7224C49458BB}">
                  <c15:dlblFieldTable/>
                  <c15:showDataLabelsRange val="0"/>
                </c:ext>
              </c:extLst>
            </c:dLbl>
            <c:dLbl>
              <c:idx val="1"/>
              <c:tx>
                <c:rich>
                  <a:bodyPr/>
                  <a:lstStyle/>
                  <a:p>
                    <a:fld id="{552F5514-AA2E-4346-A1E3-6256FAD4C2E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385-4110-BFF6-ED5B6346FABA}"/>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10.91</c:v>
                </c:pt>
                <c:pt idx="1">
                  <c:v>12.7</c:v>
                </c:pt>
              </c:numCache>
            </c:numRef>
          </c:val>
          <c:extLst xmlns:c16r2="http://schemas.microsoft.com/office/drawing/2015/06/chart">
            <c:ext xmlns:c16="http://schemas.microsoft.com/office/drawing/2014/chart" uri="{C3380CC4-5D6E-409C-BE32-E72D297353CC}">
              <c16:uniqueId val="{00000005-F385-4110-BFF6-ED5B6346FABA}"/>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385-4110-BFF6-ED5B6346FABA}"/>
                </c:ext>
                <c:ext xmlns:c15="http://schemas.microsoft.com/office/drawing/2012/chart" uri="{CE6537A1-D6FC-4f65-9D91-7224C49458BB}">
                  <c15:dlblFieldTable/>
                  <c15:showDataLabelsRange val="0"/>
                </c:ext>
              </c:extLst>
            </c:dLbl>
            <c:dLbl>
              <c:idx val="1"/>
              <c:tx>
                <c:rich>
                  <a:bodyPr/>
                  <a:lstStyle/>
                  <a:p>
                    <a:fld id="{28343724-B8D6-4B16-B745-5064FEB78FCB}"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385-4110-BFF6-ED5B6346FABA}"/>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8-F385-4110-BFF6-ED5B6346FABA}"/>
            </c:ext>
          </c:extLst>
        </c:ser>
        <c:dLbls>
          <c:showLegendKey val="0"/>
          <c:showVal val="0"/>
          <c:showCatName val="0"/>
          <c:showSerName val="0"/>
          <c:showPercent val="0"/>
          <c:showBubbleSize val="0"/>
        </c:dLbls>
        <c:gapWidth val="219"/>
        <c:overlap val="-27"/>
        <c:axId val="494605384"/>
        <c:axId val="494615184"/>
      </c:barChart>
      <c:catAx>
        <c:axId val="494605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5184"/>
        <c:crosses val="autoZero"/>
        <c:auto val="1"/>
        <c:lblAlgn val="ctr"/>
        <c:lblOffset val="100"/>
        <c:noMultiLvlLbl val="0"/>
      </c:catAx>
      <c:valAx>
        <c:axId val="49461518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5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a:t>
            </a: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6 - Planificarea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974-4AE9-9870-B790CDB651D8}"/>
                </c:ext>
                <c:ext xmlns:c15="http://schemas.microsoft.com/office/drawing/2012/chart" uri="{CE6537A1-D6FC-4f65-9D91-7224C49458BB}">
                  <c15:dlblFieldTable/>
                  <c15:showDataLabelsRange val="0"/>
                </c:ext>
              </c:extLst>
            </c:dLbl>
            <c:dLbl>
              <c:idx val="1"/>
              <c:tx>
                <c:rich>
                  <a:bodyPr/>
                  <a:lstStyle/>
                  <a:p>
                    <a:fld id="{108814E9-5A5A-4C9D-B6D6-A9140F1B94F5}"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974-4AE9-9870-B790CDB651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formatCode="0.0">
                  <c:v>81.819999999999993</c:v>
                </c:pt>
                <c:pt idx="1">
                  <c:v>80</c:v>
                </c:pt>
              </c:numCache>
            </c:numRef>
          </c:val>
          <c:extLst xmlns:c16r2="http://schemas.microsoft.com/office/drawing/2015/06/chart">
            <c:ext xmlns:c16="http://schemas.microsoft.com/office/drawing/2014/chart" uri="{C3380CC4-5D6E-409C-BE32-E72D297353CC}">
              <c16:uniqueId val="{00000002-0974-4AE9-9870-B790CDB651D8}"/>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974-4AE9-9870-B790CDB651D8}"/>
                </c:ext>
                <c:ext xmlns:c15="http://schemas.microsoft.com/office/drawing/2012/chart" uri="{CE6537A1-D6FC-4f65-9D91-7224C49458BB}">
                  <c15:dlblFieldTable/>
                  <c15:showDataLabelsRange val="0"/>
                </c:ext>
              </c:extLst>
            </c:dLbl>
            <c:dLbl>
              <c:idx val="1"/>
              <c:tx>
                <c:rich>
                  <a:bodyPr/>
                  <a:lstStyle/>
                  <a:p>
                    <a:fld id="{9068EEF4-6D60-4E5E-B6B1-A99D70CEB34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974-4AE9-9870-B790CDB651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c:formatCode>
                <c:ptCount val="2"/>
                <c:pt idx="0" formatCode="0.0">
                  <c:v>16.36</c:v>
                </c:pt>
                <c:pt idx="1">
                  <c:v>20</c:v>
                </c:pt>
              </c:numCache>
            </c:numRef>
          </c:val>
          <c:extLst xmlns:c16r2="http://schemas.microsoft.com/office/drawing/2015/06/chart">
            <c:ext xmlns:c16="http://schemas.microsoft.com/office/drawing/2014/chart" uri="{C3380CC4-5D6E-409C-BE32-E72D297353CC}">
              <c16:uniqueId val="{00000005-0974-4AE9-9870-B790CDB651D8}"/>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974-4AE9-9870-B790CDB651D8}"/>
                </c:ext>
                <c:ext xmlns:c15="http://schemas.microsoft.com/office/drawing/2012/chart" uri="{CE6537A1-D6FC-4f65-9D91-7224C49458BB}">
                  <c15:dlblFieldTable/>
                  <c15:showDataLabelsRange val="0"/>
                </c:ext>
              </c:extLst>
            </c:dLbl>
            <c:dLbl>
              <c:idx val="1"/>
              <c:tx>
                <c:rich>
                  <a:bodyPr/>
                  <a:lstStyle/>
                  <a:p>
                    <a:fld id="{78D9EB2E-674A-46F8-9882-0F53D227BC4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974-4AE9-9870-B790CDB651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formatCode="0.0">
                  <c:v>1.82</c:v>
                </c:pt>
              </c:numCache>
            </c:numRef>
          </c:val>
          <c:extLst xmlns:c16r2="http://schemas.microsoft.com/office/drawing/2015/06/chart">
            <c:ext xmlns:c16="http://schemas.microsoft.com/office/drawing/2014/chart" uri="{C3380CC4-5D6E-409C-BE32-E72D297353CC}">
              <c16:uniqueId val="{00000008-0974-4AE9-9870-B790CDB651D8}"/>
            </c:ext>
          </c:extLst>
        </c:ser>
        <c:dLbls>
          <c:showLegendKey val="0"/>
          <c:showVal val="0"/>
          <c:showCatName val="0"/>
          <c:showSerName val="0"/>
          <c:showPercent val="0"/>
          <c:showBubbleSize val="0"/>
        </c:dLbls>
        <c:gapWidth val="219"/>
        <c:overlap val="-27"/>
        <c:axId val="494617928"/>
        <c:axId val="494617536"/>
      </c:barChart>
      <c:catAx>
        <c:axId val="494617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7536"/>
        <c:crosses val="autoZero"/>
        <c:auto val="1"/>
        <c:lblAlgn val="ctr"/>
        <c:lblOffset val="100"/>
        <c:noMultiLvlLbl val="0"/>
      </c:catAx>
      <c:valAx>
        <c:axId val="49461753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7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6 - Planificarea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45</c:v>
                </c:pt>
                <c:pt idx="1">
                  <c:v>44</c:v>
                </c:pt>
              </c:numCache>
            </c:numRef>
          </c:val>
          <c:extLst xmlns:c16r2="http://schemas.microsoft.com/office/drawing/2015/06/chart">
            <c:ext xmlns:c16="http://schemas.microsoft.com/office/drawing/2014/chart" uri="{C3380CC4-5D6E-409C-BE32-E72D297353CC}">
              <c16:uniqueId val="{00000000-4D18-424C-8090-FC4165D12098}"/>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9</c:v>
                </c:pt>
                <c:pt idx="1">
                  <c:v>11</c:v>
                </c:pt>
              </c:numCache>
            </c:numRef>
          </c:val>
          <c:extLst xmlns:c16r2="http://schemas.microsoft.com/office/drawing/2015/06/chart">
            <c:ext xmlns:c16="http://schemas.microsoft.com/office/drawing/2014/chart" uri="{C3380CC4-5D6E-409C-BE32-E72D297353CC}">
              <c16:uniqueId val="{00000001-4D18-424C-8090-FC4165D12098}"/>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numCache>
            </c:numRef>
          </c:val>
          <c:extLst xmlns:c16r2="http://schemas.microsoft.com/office/drawing/2015/06/chart">
            <c:ext xmlns:c16="http://schemas.microsoft.com/office/drawing/2014/chart" uri="{C3380CC4-5D6E-409C-BE32-E72D297353CC}">
              <c16:uniqueId val="{00000002-4D18-424C-8090-FC4165D12098}"/>
            </c:ext>
          </c:extLst>
        </c:ser>
        <c:dLbls>
          <c:showLegendKey val="0"/>
          <c:showVal val="0"/>
          <c:showCatName val="0"/>
          <c:showSerName val="0"/>
          <c:showPercent val="0"/>
          <c:showBubbleSize val="0"/>
        </c:dLbls>
        <c:gapWidth val="219"/>
        <c:overlap val="-27"/>
        <c:axId val="494615576"/>
        <c:axId val="494600288"/>
      </c:barChart>
      <c:catAx>
        <c:axId val="49461557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0288"/>
        <c:crosses val="autoZero"/>
        <c:auto val="1"/>
        <c:lblAlgn val="ctr"/>
        <c:lblOffset val="100"/>
        <c:noMultiLvlLbl val="0"/>
      </c:catAx>
      <c:valAx>
        <c:axId val="494600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15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100" b="1" i="1" baseline="0">
                <a:solidFill>
                  <a:schemeClr val="tx1"/>
                </a:solidFill>
                <a:effectLst/>
                <a:latin typeface="Times New Roman" panose="02020603050405020304" pitchFamily="18" charset="0"/>
                <a:cs typeface="Times New Roman" panose="02020603050405020304" pitchFamily="18" charset="0"/>
              </a:rPr>
              <a:t>Stadiul standardelor implementate (I) </a:t>
            </a:r>
          </a:p>
          <a:p>
            <a:pPr>
              <a:defRPr sz="1100" b="1">
                <a:solidFill>
                  <a:schemeClr val="tx1"/>
                </a:solidFill>
                <a:latin typeface="Times New Roman" panose="02020603050405020304" pitchFamily="18" charset="0"/>
                <a:cs typeface="Times New Roman" panose="02020603050405020304" pitchFamily="18" charset="0"/>
              </a:defRPr>
            </a:pPr>
            <a:r>
              <a:rPr lang="ro-RO" sz="1100" b="1" i="1" u="none" strike="noStrike" baseline="0">
                <a:solidFill>
                  <a:schemeClr val="tx1"/>
                </a:solidFill>
                <a:effectLst/>
                <a:latin typeface="Times New Roman" panose="02020603050405020304" pitchFamily="18" charset="0"/>
                <a:cs typeface="Times New Roman" panose="02020603050405020304" pitchFamily="18" charset="0"/>
              </a:rPr>
              <a:t>pe</a:t>
            </a:r>
            <a:r>
              <a:rPr lang="ro-RO" sz="1100" b="1" i="1" u="none" strike="noStrike" baseline="0">
                <a:solidFill>
                  <a:schemeClr val="tx1"/>
                </a:solidFill>
                <a:effectLst/>
              </a:rPr>
              <a:t> fiecare ordonator principal de credite</a:t>
            </a:r>
            <a:r>
              <a:rPr lang="ro-RO" sz="1100" b="1" i="1" baseline="0">
                <a:solidFill>
                  <a:schemeClr val="tx1"/>
                </a:solidFill>
                <a:effectLst/>
                <a:latin typeface="Times New Roman" panose="02020603050405020304" pitchFamily="18" charset="0"/>
                <a:cs typeface="Times New Roman" panose="02020603050405020304" pitchFamily="18" charset="0"/>
              </a:rPr>
              <a:t> - aparat propriu</a:t>
            </a:r>
            <a:endParaRPr lang="ro-RO" sz="1100" b="1" i="1">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rgbClr val="FFFF0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Sheet1!$B$2:$B$56</c:f>
              <c:numCache>
                <c:formatCode>General</c:formatCode>
                <c:ptCount val="55"/>
                <c:pt idx="0">
                  <c:v>16</c:v>
                </c:pt>
                <c:pt idx="1">
                  <c:v>16</c:v>
                </c:pt>
                <c:pt idx="2">
                  <c:v>16</c:v>
                </c:pt>
                <c:pt idx="3">
                  <c:v>16</c:v>
                </c:pt>
                <c:pt idx="4">
                  <c:v>16</c:v>
                </c:pt>
                <c:pt idx="5">
                  <c:v>16</c:v>
                </c:pt>
                <c:pt idx="6">
                  <c:v>16</c:v>
                </c:pt>
                <c:pt idx="7">
                  <c:v>16</c:v>
                </c:pt>
                <c:pt idx="8">
                  <c:v>16</c:v>
                </c:pt>
                <c:pt idx="9">
                  <c:v>16</c:v>
                </c:pt>
                <c:pt idx="10">
                  <c:v>15</c:v>
                </c:pt>
                <c:pt idx="11">
                  <c:v>15</c:v>
                </c:pt>
                <c:pt idx="12">
                  <c:v>16</c:v>
                </c:pt>
                <c:pt idx="13">
                  <c:v>0</c:v>
                </c:pt>
                <c:pt idx="14">
                  <c:v>15</c:v>
                </c:pt>
                <c:pt idx="15">
                  <c:v>15</c:v>
                </c:pt>
                <c:pt idx="16">
                  <c:v>15</c:v>
                </c:pt>
                <c:pt idx="17">
                  <c:v>16</c:v>
                </c:pt>
                <c:pt idx="18">
                  <c:v>15</c:v>
                </c:pt>
                <c:pt idx="19">
                  <c:v>15</c:v>
                </c:pt>
                <c:pt idx="20">
                  <c:v>11</c:v>
                </c:pt>
                <c:pt idx="21">
                  <c:v>10</c:v>
                </c:pt>
                <c:pt idx="22">
                  <c:v>16</c:v>
                </c:pt>
                <c:pt idx="23">
                  <c:v>14</c:v>
                </c:pt>
                <c:pt idx="24">
                  <c:v>15</c:v>
                </c:pt>
                <c:pt idx="25">
                  <c:v>14</c:v>
                </c:pt>
                <c:pt idx="26">
                  <c:v>14</c:v>
                </c:pt>
                <c:pt idx="27">
                  <c:v>11</c:v>
                </c:pt>
                <c:pt idx="28">
                  <c:v>9</c:v>
                </c:pt>
                <c:pt idx="29">
                  <c:v>14</c:v>
                </c:pt>
                <c:pt idx="30">
                  <c:v>11</c:v>
                </c:pt>
                <c:pt idx="31">
                  <c:v>13</c:v>
                </c:pt>
                <c:pt idx="32">
                  <c:v>14</c:v>
                </c:pt>
                <c:pt idx="33">
                  <c:v>11</c:v>
                </c:pt>
                <c:pt idx="34">
                  <c:v>9</c:v>
                </c:pt>
                <c:pt idx="35">
                  <c:v>10</c:v>
                </c:pt>
                <c:pt idx="36">
                  <c:v>9</c:v>
                </c:pt>
                <c:pt idx="37">
                  <c:v>9</c:v>
                </c:pt>
                <c:pt idx="38">
                  <c:v>11</c:v>
                </c:pt>
                <c:pt idx="39">
                  <c:v>12</c:v>
                </c:pt>
                <c:pt idx="40">
                  <c:v>9</c:v>
                </c:pt>
                <c:pt idx="41">
                  <c:v>9</c:v>
                </c:pt>
                <c:pt idx="42">
                  <c:v>9</c:v>
                </c:pt>
                <c:pt idx="43">
                  <c:v>10</c:v>
                </c:pt>
                <c:pt idx="44">
                  <c:v>11</c:v>
                </c:pt>
                <c:pt idx="45">
                  <c:v>14</c:v>
                </c:pt>
                <c:pt idx="46">
                  <c:v>15</c:v>
                </c:pt>
                <c:pt idx="47">
                  <c:v>13</c:v>
                </c:pt>
                <c:pt idx="48">
                  <c:v>16</c:v>
                </c:pt>
                <c:pt idx="49">
                  <c:v>15</c:v>
                </c:pt>
                <c:pt idx="50">
                  <c:v>12</c:v>
                </c:pt>
                <c:pt idx="51">
                  <c:v>12</c:v>
                </c:pt>
                <c:pt idx="52">
                  <c:v>9</c:v>
                </c:pt>
                <c:pt idx="53">
                  <c:v>8</c:v>
                </c:pt>
                <c:pt idx="54">
                  <c:v>2</c:v>
                </c:pt>
              </c:numCache>
            </c:numRef>
          </c:val>
          <c:extLst xmlns:c16r2="http://schemas.microsoft.com/office/drawing/2015/06/chart">
            <c:ext xmlns:c16="http://schemas.microsoft.com/office/drawing/2014/chart" uri="{C3380CC4-5D6E-409C-BE32-E72D297353CC}">
              <c16:uniqueId val="{00000000-D7BC-47D4-9F18-33F3E8F62F60}"/>
            </c:ext>
          </c:extLst>
        </c:ser>
        <c:ser>
          <c:idx val="1"/>
          <c:order val="1"/>
          <c:tx>
            <c:strRef>
              <c:f>Sheet1!$C$1</c:f>
              <c:strCache>
                <c:ptCount val="1"/>
                <c:pt idx="0">
                  <c:v>2018</c:v>
                </c:pt>
              </c:strCache>
            </c:strRef>
          </c:tx>
          <c:spPr>
            <a:solidFill>
              <a:srgbClr val="7030A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Sheet1!$C$2:$C$56</c:f>
              <c:numCache>
                <c:formatCode>General</c:formatCode>
                <c:ptCount val="55"/>
                <c:pt idx="0">
                  <c:v>16</c:v>
                </c:pt>
                <c:pt idx="1">
                  <c:v>16</c:v>
                </c:pt>
                <c:pt idx="2">
                  <c:v>16</c:v>
                </c:pt>
                <c:pt idx="3">
                  <c:v>16</c:v>
                </c:pt>
                <c:pt idx="4">
                  <c:v>16</c:v>
                </c:pt>
                <c:pt idx="5">
                  <c:v>16</c:v>
                </c:pt>
                <c:pt idx="6">
                  <c:v>15</c:v>
                </c:pt>
                <c:pt idx="7">
                  <c:v>16</c:v>
                </c:pt>
                <c:pt idx="8">
                  <c:v>16</c:v>
                </c:pt>
                <c:pt idx="9">
                  <c:v>16</c:v>
                </c:pt>
                <c:pt idx="10">
                  <c:v>15</c:v>
                </c:pt>
                <c:pt idx="11">
                  <c:v>13</c:v>
                </c:pt>
                <c:pt idx="12">
                  <c:v>15</c:v>
                </c:pt>
                <c:pt idx="13">
                  <c:v>15</c:v>
                </c:pt>
                <c:pt idx="14">
                  <c:v>15</c:v>
                </c:pt>
                <c:pt idx="15">
                  <c:v>14</c:v>
                </c:pt>
                <c:pt idx="16">
                  <c:v>11</c:v>
                </c:pt>
                <c:pt idx="17">
                  <c:v>16</c:v>
                </c:pt>
                <c:pt idx="18">
                  <c:v>9</c:v>
                </c:pt>
                <c:pt idx="19">
                  <c:v>15</c:v>
                </c:pt>
                <c:pt idx="20">
                  <c:v>16</c:v>
                </c:pt>
                <c:pt idx="21">
                  <c:v>13</c:v>
                </c:pt>
                <c:pt idx="22">
                  <c:v>14</c:v>
                </c:pt>
                <c:pt idx="23">
                  <c:v>15</c:v>
                </c:pt>
                <c:pt idx="24">
                  <c:v>15</c:v>
                </c:pt>
                <c:pt idx="25">
                  <c:v>5</c:v>
                </c:pt>
                <c:pt idx="26">
                  <c:v>16</c:v>
                </c:pt>
                <c:pt idx="27">
                  <c:v>14</c:v>
                </c:pt>
                <c:pt idx="28">
                  <c:v>9</c:v>
                </c:pt>
                <c:pt idx="29">
                  <c:v>15</c:v>
                </c:pt>
                <c:pt idx="30">
                  <c:v>13</c:v>
                </c:pt>
                <c:pt idx="31">
                  <c:v>14</c:v>
                </c:pt>
                <c:pt idx="32">
                  <c:v>10</c:v>
                </c:pt>
                <c:pt idx="33">
                  <c:v>9</c:v>
                </c:pt>
                <c:pt idx="34">
                  <c:v>9</c:v>
                </c:pt>
                <c:pt idx="35">
                  <c:v>11</c:v>
                </c:pt>
                <c:pt idx="36">
                  <c:v>9</c:v>
                </c:pt>
                <c:pt idx="37">
                  <c:v>12</c:v>
                </c:pt>
                <c:pt idx="38">
                  <c:v>12</c:v>
                </c:pt>
                <c:pt idx="39">
                  <c:v>10</c:v>
                </c:pt>
                <c:pt idx="40">
                  <c:v>4</c:v>
                </c:pt>
                <c:pt idx="41">
                  <c:v>11</c:v>
                </c:pt>
                <c:pt idx="42">
                  <c:v>10</c:v>
                </c:pt>
                <c:pt idx="43">
                  <c:v>11</c:v>
                </c:pt>
                <c:pt idx="44">
                  <c:v>9</c:v>
                </c:pt>
                <c:pt idx="45">
                  <c:v>12</c:v>
                </c:pt>
                <c:pt idx="46">
                  <c:v>14</c:v>
                </c:pt>
                <c:pt idx="47">
                  <c:v>13</c:v>
                </c:pt>
                <c:pt idx="48">
                  <c:v>14</c:v>
                </c:pt>
                <c:pt idx="49">
                  <c:v>10</c:v>
                </c:pt>
                <c:pt idx="50">
                  <c:v>4</c:v>
                </c:pt>
                <c:pt idx="51">
                  <c:v>7</c:v>
                </c:pt>
                <c:pt idx="52">
                  <c:v>8</c:v>
                </c:pt>
                <c:pt idx="53">
                  <c:v>0</c:v>
                </c:pt>
                <c:pt idx="54">
                  <c:v>2</c:v>
                </c:pt>
              </c:numCache>
            </c:numRef>
          </c:val>
          <c:extLst xmlns:c16r2="http://schemas.microsoft.com/office/drawing/2015/06/chart">
            <c:ext xmlns:c16="http://schemas.microsoft.com/office/drawing/2014/chart" uri="{C3380CC4-5D6E-409C-BE32-E72D297353CC}">
              <c16:uniqueId val="{00000001-D7BC-47D4-9F18-33F3E8F62F60}"/>
            </c:ext>
          </c:extLst>
        </c:ser>
        <c:dLbls>
          <c:showLegendKey val="0"/>
          <c:showVal val="0"/>
          <c:showCatName val="0"/>
          <c:showSerName val="0"/>
          <c:showPercent val="0"/>
          <c:showBubbleSize val="0"/>
        </c:dLbls>
        <c:gapWidth val="182"/>
        <c:axId val="488458184"/>
        <c:axId val="488459752"/>
      </c:barChart>
      <c:catAx>
        <c:axId val="4884581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88459752"/>
        <c:crosses val="autoZero"/>
        <c:auto val="1"/>
        <c:lblAlgn val="ctr"/>
        <c:lblOffset val="100"/>
        <c:noMultiLvlLbl val="0"/>
      </c:catAx>
      <c:valAx>
        <c:axId val="488459752"/>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88458184"/>
        <c:crosses val="autoZero"/>
        <c:crossBetween val="between"/>
        <c:majorUnit val="1"/>
      </c:valAx>
      <c:spPr>
        <a:noFill/>
        <a:ln>
          <a:solidFill>
            <a:schemeClr val="accent1"/>
          </a:solidFill>
        </a:ln>
        <a:effectLst/>
      </c:spPr>
    </c:plotArea>
    <c:legend>
      <c:legendPos val="b"/>
      <c:layout>
        <c:manualLayout>
          <c:xMode val="edge"/>
          <c:yMode val="edge"/>
          <c:x val="0.61538091526484406"/>
          <c:y val="0.97450346735658711"/>
          <c:w val="0.20263260318395762"/>
          <c:h val="2.523570825517604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7 - Monitorizarea performan</a:t>
            </a:r>
            <a:r>
              <a:rPr lang="ro-RO" sz="1050" b="1" i="1" u="none" strike="noStrike" baseline="0">
                <a:effectLst/>
              </a:rPr>
              <a:t>ț</a:t>
            </a:r>
            <a:r>
              <a:rPr lang="en-US" sz="1050" b="1" i="1" u="none" strike="noStrike" baseline="0">
                <a:effectLst/>
              </a:rPr>
              <a:t>elor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3FF-4D01-9CB7-E4F5E4CFE72D}"/>
                </c:ext>
                <c:ext xmlns:c15="http://schemas.microsoft.com/office/drawing/2012/chart" uri="{CE6537A1-D6FC-4f65-9D91-7224C49458BB}">
                  <c15:dlblFieldTable/>
                  <c15:showDataLabelsRange val="0"/>
                </c:ext>
              </c:extLst>
            </c:dLbl>
            <c:dLbl>
              <c:idx val="1"/>
              <c:tx>
                <c:rich>
                  <a:bodyPr/>
                  <a:lstStyle/>
                  <a:p>
                    <a:fld id="{2DFE6CDB-B42F-475A-B908-57B89C3C691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3FF-4D01-9CB7-E4F5E4CFE72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85.5</c:v>
                </c:pt>
                <c:pt idx="1">
                  <c:v>76.400000000000006</c:v>
                </c:pt>
              </c:numCache>
            </c:numRef>
          </c:val>
          <c:extLst xmlns:c16r2="http://schemas.microsoft.com/office/drawing/2015/06/chart">
            <c:ext xmlns:c16="http://schemas.microsoft.com/office/drawing/2014/chart" uri="{C3380CC4-5D6E-409C-BE32-E72D297353CC}">
              <c16:uniqueId val="{00000002-C3FF-4D01-9CB7-E4F5E4CFE72D}"/>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3FF-4D01-9CB7-E4F5E4CFE72D}"/>
                </c:ext>
                <c:ext xmlns:c15="http://schemas.microsoft.com/office/drawing/2012/chart" uri="{CE6537A1-D6FC-4f65-9D91-7224C49458BB}">
                  <c15:dlblFieldTable/>
                  <c15:showDataLabelsRange val="0"/>
                </c:ext>
              </c:extLst>
            </c:dLbl>
            <c:dLbl>
              <c:idx val="1"/>
              <c:tx>
                <c:rich>
                  <a:bodyPr/>
                  <a:lstStyle/>
                  <a:p>
                    <a:fld id="{65B1CEB3-F5ED-4FFA-8424-71F8455483A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3FF-4D01-9CB7-E4F5E4CFE72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10.9</c:v>
                </c:pt>
                <c:pt idx="1">
                  <c:v>21.8</c:v>
                </c:pt>
              </c:numCache>
            </c:numRef>
          </c:val>
          <c:extLst xmlns:c16r2="http://schemas.microsoft.com/office/drawing/2015/06/chart">
            <c:ext xmlns:c16="http://schemas.microsoft.com/office/drawing/2014/chart" uri="{C3380CC4-5D6E-409C-BE32-E72D297353CC}">
              <c16:uniqueId val="{00000005-C3FF-4D01-9CB7-E4F5E4CFE72D}"/>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3FF-4D01-9CB7-E4F5E4CFE72D}"/>
                </c:ext>
                <c:ext xmlns:c15="http://schemas.microsoft.com/office/drawing/2012/chart" uri="{CE6537A1-D6FC-4f65-9D91-7224C49458BB}">
                  <c15:dlblFieldTable/>
                  <c15:showDataLabelsRange val="0"/>
                </c:ext>
              </c:extLst>
            </c:dLbl>
            <c:dLbl>
              <c:idx val="1"/>
              <c:tx>
                <c:rich>
                  <a:bodyPr/>
                  <a:lstStyle/>
                  <a:p>
                    <a:fld id="{173B8A31-19A7-4091-8C55-A62CFD71D5C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3FF-4D01-9CB7-E4F5E4CFE72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3.6</c:v>
                </c:pt>
                <c:pt idx="1">
                  <c:v>1.8</c:v>
                </c:pt>
              </c:numCache>
            </c:numRef>
          </c:val>
          <c:extLst xmlns:c16r2="http://schemas.microsoft.com/office/drawing/2015/06/chart">
            <c:ext xmlns:c16="http://schemas.microsoft.com/office/drawing/2014/chart" uri="{C3380CC4-5D6E-409C-BE32-E72D297353CC}">
              <c16:uniqueId val="{00000008-C3FF-4D01-9CB7-E4F5E4CFE72D}"/>
            </c:ext>
          </c:extLst>
        </c:ser>
        <c:dLbls>
          <c:showLegendKey val="0"/>
          <c:showVal val="0"/>
          <c:showCatName val="0"/>
          <c:showSerName val="0"/>
          <c:showPercent val="0"/>
          <c:showBubbleSize val="0"/>
        </c:dLbls>
        <c:gapWidth val="219"/>
        <c:overlap val="-27"/>
        <c:axId val="494599504"/>
        <c:axId val="494599112"/>
      </c:barChart>
      <c:catAx>
        <c:axId val="49459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9112"/>
        <c:crosses val="autoZero"/>
        <c:auto val="1"/>
        <c:lblAlgn val="ctr"/>
        <c:lblOffset val="100"/>
        <c:noMultiLvlLbl val="0"/>
      </c:catAx>
      <c:valAx>
        <c:axId val="49459911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7 - Monitorizarea performan</a:t>
            </a:r>
            <a:r>
              <a:rPr lang="ro-RO" sz="1050" b="1" i="1" baseline="0">
                <a:latin typeface="Times New Roman" panose="02020603050405020304" pitchFamily="18" charset="0"/>
                <a:cs typeface="Times New Roman" panose="02020603050405020304" pitchFamily="18" charset="0"/>
              </a:rPr>
              <a:t>ț</a:t>
            </a:r>
            <a:r>
              <a:rPr lang="en-US" sz="1050" b="1" i="1" baseline="0">
                <a:latin typeface="Times New Roman" panose="02020603050405020304" pitchFamily="18" charset="0"/>
                <a:cs typeface="Times New Roman" panose="02020603050405020304" pitchFamily="18" charset="0"/>
              </a:rPr>
              <a:t>elor</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47</c:v>
                </c:pt>
                <c:pt idx="1">
                  <c:v>42</c:v>
                </c:pt>
              </c:numCache>
            </c:numRef>
          </c:val>
          <c:extLst xmlns:c16r2="http://schemas.microsoft.com/office/drawing/2015/06/chart">
            <c:ext xmlns:c16="http://schemas.microsoft.com/office/drawing/2014/chart" uri="{C3380CC4-5D6E-409C-BE32-E72D297353CC}">
              <c16:uniqueId val="{00000000-29DE-4506-B3DF-1DC5CCE283D6}"/>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6</c:v>
                </c:pt>
                <c:pt idx="1">
                  <c:v>12</c:v>
                </c:pt>
              </c:numCache>
            </c:numRef>
          </c:val>
          <c:extLst xmlns:c16r2="http://schemas.microsoft.com/office/drawing/2015/06/chart">
            <c:ext xmlns:c16="http://schemas.microsoft.com/office/drawing/2014/chart" uri="{C3380CC4-5D6E-409C-BE32-E72D297353CC}">
              <c16:uniqueId val="{00000001-29DE-4506-B3DF-1DC5CCE283D6}"/>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2</c:v>
                </c:pt>
                <c:pt idx="1">
                  <c:v>1</c:v>
                </c:pt>
              </c:numCache>
            </c:numRef>
          </c:val>
          <c:extLst xmlns:c16r2="http://schemas.microsoft.com/office/drawing/2015/06/chart">
            <c:ext xmlns:c16="http://schemas.microsoft.com/office/drawing/2014/chart" uri="{C3380CC4-5D6E-409C-BE32-E72D297353CC}">
              <c16:uniqueId val="{00000002-29DE-4506-B3DF-1DC5CCE283D6}"/>
            </c:ext>
          </c:extLst>
        </c:ser>
        <c:dLbls>
          <c:showLegendKey val="0"/>
          <c:showVal val="0"/>
          <c:showCatName val="0"/>
          <c:showSerName val="0"/>
          <c:showPercent val="0"/>
          <c:showBubbleSize val="0"/>
        </c:dLbls>
        <c:gapWidth val="219"/>
        <c:overlap val="-27"/>
        <c:axId val="494598328"/>
        <c:axId val="494597936"/>
      </c:barChart>
      <c:catAx>
        <c:axId val="49459832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7936"/>
        <c:crosses val="autoZero"/>
        <c:auto val="1"/>
        <c:lblAlgn val="ctr"/>
        <c:lblOffset val="100"/>
        <c:noMultiLvlLbl val="0"/>
      </c:catAx>
      <c:valAx>
        <c:axId val="494597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8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8 - Managementul riscului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D07-492A-9D26-ECB78E020182}"/>
                </c:ext>
                <c:ext xmlns:c15="http://schemas.microsoft.com/office/drawing/2012/chart" uri="{CE6537A1-D6FC-4f65-9D91-7224C49458BB}">
                  <c15:dlblFieldTable/>
                  <c15:showDataLabelsRange val="0"/>
                </c:ext>
              </c:extLst>
            </c:dLbl>
            <c:dLbl>
              <c:idx val="1"/>
              <c:tx>
                <c:rich>
                  <a:bodyPr/>
                  <a:lstStyle/>
                  <a:p>
                    <a:fld id="{7BA0CAD5-CA93-4760-A7A4-147C174468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D07-492A-9D26-ECB78E02018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69.09</c:v>
                </c:pt>
                <c:pt idx="1">
                  <c:v>69.09</c:v>
                </c:pt>
              </c:numCache>
            </c:numRef>
          </c:val>
          <c:extLst xmlns:c16r2="http://schemas.microsoft.com/office/drawing/2015/06/chart">
            <c:ext xmlns:c16="http://schemas.microsoft.com/office/drawing/2014/chart" uri="{C3380CC4-5D6E-409C-BE32-E72D297353CC}">
              <c16:uniqueId val="{00000002-4D07-492A-9D26-ECB78E020182}"/>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D07-492A-9D26-ECB78E020182}"/>
                </c:ext>
                <c:ext xmlns:c15="http://schemas.microsoft.com/office/drawing/2012/chart" uri="{CE6537A1-D6FC-4f65-9D91-7224C49458BB}">
                  <c15:dlblFieldTable/>
                  <c15:showDataLabelsRange val="0"/>
                </c:ext>
              </c:extLst>
            </c:dLbl>
            <c:dLbl>
              <c:idx val="1"/>
              <c:tx>
                <c:rich>
                  <a:bodyPr/>
                  <a:lstStyle/>
                  <a:p>
                    <a:fld id="{FA1AD995-A4B4-4015-9957-BB78BBBD413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D07-492A-9D26-ECB78E02018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23.64</c:v>
                </c:pt>
                <c:pt idx="1">
                  <c:v>18.2</c:v>
                </c:pt>
              </c:numCache>
            </c:numRef>
          </c:val>
          <c:extLst xmlns:c16r2="http://schemas.microsoft.com/office/drawing/2015/06/chart">
            <c:ext xmlns:c16="http://schemas.microsoft.com/office/drawing/2014/chart" uri="{C3380CC4-5D6E-409C-BE32-E72D297353CC}">
              <c16:uniqueId val="{00000005-4D07-492A-9D26-ECB78E020182}"/>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D07-492A-9D26-ECB78E020182}"/>
                </c:ext>
                <c:ext xmlns:c15="http://schemas.microsoft.com/office/drawing/2012/chart" uri="{CE6537A1-D6FC-4f65-9D91-7224C49458BB}">
                  <c15:dlblFieldTable/>
                  <c15:showDataLabelsRange val="0"/>
                </c:ext>
              </c:extLst>
            </c:dLbl>
            <c:dLbl>
              <c:idx val="1"/>
              <c:tx>
                <c:rich>
                  <a:bodyPr/>
                  <a:lstStyle/>
                  <a:p>
                    <a:fld id="{99ED5B01-2E73-45BA-A603-4036EBA09AF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D07-492A-9D26-ECB78E02018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7.27</c:v>
                </c:pt>
                <c:pt idx="1">
                  <c:v>12.7</c:v>
                </c:pt>
              </c:numCache>
            </c:numRef>
          </c:val>
          <c:extLst xmlns:c16r2="http://schemas.microsoft.com/office/drawing/2015/06/chart">
            <c:ext xmlns:c16="http://schemas.microsoft.com/office/drawing/2014/chart" uri="{C3380CC4-5D6E-409C-BE32-E72D297353CC}">
              <c16:uniqueId val="{00000008-4D07-492A-9D26-ECB78E020182}"/>
            </c:ext>
          </c:extLst>
        </c:ser>
        <c:dLbls>
          <c:showLegendKey val="0"/>
          <c:showVal val="0"/>
          <c:showCatName val="0"/>
          <c:showSerName val="0"/>
          <c:showPercent val="0"/>
          <c:showBubbleSize val="0"/>
        </c:dLbls>
        <c:gapWidth val="219"/>
        <c:overlap val="-27"/>
        <c:axId val="494597152"/>
        <c:axId val="494596760"/>
      </c:barChart>
      <c:catAx>
        <c:axId val="49459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6760"/>
        <c:crosses val="autoZero"/>
        <c:auto val="1"/>
        <c:lblAlgn val="ctr"/>
        <c:lblOffset val="100"/>
        <c:noMultiLvlLbl val="0"/>
      </c:catAx>
      <c:valAx>
        <c:axId val="49459676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7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8 - Managementul riscului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38</c:v>
                </c:pt>
                <c:pt idx="1">
                  <c:v>38</c:v>
                </c:pt>
              </c:numCache>
            </c:numRef>
          </c:val>
          <c:extLst xmlns:c16r2="http://schemas.microsoft.com/office/drawing/2015/06/chart">
            <c:ext xmlns:c16="http://schemas.microsoft.com/office/drawing/2014/chart" uri="{C3380CC4-5D6E-409C-BE32-E72D297353CC}">
              <c16:uniqueId val="{00000000-371B-4766-AD8C-176F0370B421}"/>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13</c:v>
                </c:pt>
                <c:pt idx="1">
                  <c:v>10</c:v>
                </c:pt>
              </c:numCache>
            </c:numRef>
          </c:val>
          <c:extLst xmlns:c16r2="http://schemas.microsoft.com/office/drawing/2015/06/chart">
            <c:ext xmlns:c16="http://schemas.microsoft.com/office/drawing/2014/chart" uri="{C3380CC4-5D6E-409C-BE32-E72D297353CC}">
              <c16:uniqueId val="{00000001-371B-4766-AD8C-176F0370B421}"/>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4</c:v>
                </c:pt>
                <c:pt idx="1">
                  <c:v>7</c:v>
                </c:pt>
              </c:numCache>
            </c:numRef>
          </c:val>
          <c:extLst xmlns:c16r2="http://schemas.microsoft.com/office/drawing/2015/06/chart">
            <c:ext xmlns:c16="http://schemas.microsoft.com/office/drawing/2014/chart" uri="{C3380CC4-5D6E-409C-BE32-E72D297353CC}">
              <c16:uniqueId val="{00000002-371B-4766-AD8C-176F0370B421}"/>
            </c:ext>
          </c:extLst>
        </c:ser>
        <c:dLbls>
          <c:showLegendKey val="0"/>
          <c:showVal val="0"/>
          <c:showCatName val="0"/>
          <c:showSerName val="0"/>
          <c:showPercent val="0"/>
          <c:showBubbleSize val="0"/>
        </c:dLbls>
        <c:gapWidth val="219"/>
        <c:overlap val="-27"/>
        <c:axId val="494595976"/>
        <c:axId val="494595584"/>
      </c:barChart>
      <c:catAx>
        <c:axId val="49459597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5584"/>
        <c:crosses val="autoZero"/>
        <c:auto val="1"/>
        <c:lblAlgn val="ctr"/>
        <c:lblOffset val="100"/>
        <c:noMultiLvlLbl val="0"/>
      </c:catAx>
      <c:valAx>
        <c:axId val="49459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5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9 - Proceduri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7D8-4435-8375-7A80CFA055A6}"/>
                </c:ext>
                <c:ext xmlns:c15="http://schemas.microsoft.com/office/drawing/2012/chart" uri="{CE6537A1-D6FC-4f65-9D91-7224C49458BB}">
                  <c15:dlblFieldTable/>
                  <c15:showDataLabelsRange val="0"/>
                </c:ext>
              </c:extLst>
            </c:dLbl>
            <c:dLbl>
              <c:idx val="1"/>
              <c:tx>
                <c:rich>
                  <a:bodyPr/>
                  <a:lstStyle/>
                  <a:p>
                    <a:fld id="{D2915B81-3C1F-4D43-9A25-59C5104475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7D8-4435-8375-7A80CFA055A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52.73</c:v>
                </c:pt>
                <c:pt idx="1">
                  <c:v>52.73</c:v>
                </c:pt>
              </c:numCache>
            </c:numRef>
          </c:val>
          <c:extLst xmlns:c16r2="http://schemas.microsoft.com/office/drawing/2015/06/chart">
            <c:ext xmlns:c16="http://schemas.microsoft.com/office/drawing/2014/chart" uri="{C3380CC4-5D6E-409C-BE32-E72D297353CC}">
              <c16:uniqueId val="{00000002-F7D8-4435-8375-7A80CFA055A6}"/>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7D8-4435-8375-7A80CFA055A6}"/>
                </c:ext>
                <c:ext xmlns:c15="http://schemas.microsoft.com/office/drawing/2012/chart" uri="{CE6537A1-D6FC-4f65-9D91-7224C49458BB}">
                  <c15:dlblFieldTable/>
                  <c15:showDataLabelsRange val="0"/>
                </c:ext>
              </c:extLst>
            </c:dLbl>
            <c:dLbl>
              <c:idx val="1"/>
              <c:tx>
                <c:rich>
                  <a:bodyPr/>
                  <a:lstStyle/>
                  <a:p>
                    <a:fld id="{6ECC8F65-5A40-4B6E-987E-A6196736492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7D8-4435-8375-7A80CFA055A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formatCode="0">
                  <c:v>40</c:v>
                </c:pt>
                <c:pt idx="1">
                  <c:v>43.7</c:v>
                </c:pt>
              </c:numCache>
            </c:numRef>
          </c:val>
          <c:extLst xmlns:c16r2="http://schemas.microsoft.com/office/drawing/2015/06/chart">
            <c:ext xmlns:c16="http://schemas.microsoft.com/office/drawing/2014/chart" uri="{C3380CC4-5D6E-409C-BE32-E72D297353CC}">
              <c16:uniqueId val="{00000005-F7D8-4435-8375-7A80CFA055A6}"/>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7D8-4435-8375-7A80CFA055A6}"/>
                </c:ext>
                <c:ext xmlns:c15="http://schemas.microsoft.com/office/drawing/2012/chart" uri="{CE6537A1-D6FC-4f65-9D91-7224C49458BB}">
                  <c15:dlblFieldTable/>
                  <c15:showDataLabelsRange val="0"/>
                </c:ext>
              </c:extLst>
            </c:dLbl>
            <c:dLbl>
              <c:idx val="1"/>
              <c:tx>
                <c:rich>
                  <a:bodyPr/>
                  <a:lstStyle/>
                  <a:p>
                    <a:fld id="{0C7C3ACB-24D9-4E68-B393-47AA74B3455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7D8-4435-8375-7A80CFA055A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7.27</c:v>
                </c:pt>
                <c:pt idx="1">
                  <c:v>3.6</c:v>
                </c:pt>
              </c:numCache>
            </c:numRef>
          </c:val>
          <c:extLst xmlns:c16r2="http://schemas.microsoft.com/office/drawing/2015/06/chart">
            <c:ext xmlns:c16="http://schemas.microsoft.com/office/drawing/2014/chart" uri="{C3380CC4-5D6E-409C-BE32-E72D297353CC}">
              <c16:uniqueId val="{00000008-F7D8-4435-8375-7A80CFA055A6}"/>
            </c:ext>
          </c:extLst>
        </c:ser>
        <c:dLbls>
          <c:showLegendKey val="0"/>
          <c:showVal val="0"/>
          <c:showCatName val="0"/>
          <c:showSerName val="0"/>
          <c:showPercent val="0"/>
          <c:showBubbleSize val="0"/>
        </c:dLbls>
        <c:gapWidth val="219"/>
        <c:overlap val="-27"/>
        <c:axId val="494594800"/>
        <c:axId val="494594408"/>
      </c:barChart>
      <c:catAx>
        <c:axId val="49459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4408"/>
        <c:crosses val="autoZero"/>
        <c:auto val="1"/>
        <c:lblAlgn val="ctr"/>
        <c:lblOffset val="100"/>
        <c:noMultiLvlLbl val="0"/>
      </c:catAx>
      <c:valAx>
        <c:axId val="49459440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4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9 - Proceduri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29</c:v>
                </c:pt>
                <c:pt idx="1">
                  <c:v>29</c:v>
                </c:pt>
              </c:numCache>
            </c:numRef>
          </c:val>
          <c:extLst xmlns:c16r2="http://schemas.microsoft.com/office/drawing/2015/06/chart">
            <c:ext xmlns:c16="http://schemas.microsoft.com/office/drawing/2014/chart" uri="{C3380CC4-5D6E-409C-BE32-E72D297353CC}">
              <c16:uniqueId val="{00000000-7107-4C19-B7F8-FF29B039E3BB}"/>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22</c:v>
                </c:pt>
                <c:pt idx="1">
                  <c:v>24</c:v>
                </c:pt>
              </c:numCache>
            </c:numRef>
          </c:val>
          <c:extLst xmlns:c16r2="http://schemas.microsoft.com/office/drawing/2015/06/chart">
            <c:ext xmlns:c16="http://schemas.microsoft.com/office/drawing/2014/chart" uri="{C3380CC4-5D6E-409C-BE32-E72D297353CC}">
              <c16:uniqueId val="{00000001-7107-4C19-B7F8-FF29B039E3BB}"/>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4</c:v>
                </c:pt>
                <c:pt idx="1">
                  <c:v>2</c:v>
                </c:pt>
              </c:numCache>
            </c:numRef>
          </c:val>
          <c:extLst xmlns:c16r2="http://schemas.microsoft.com/office/drawing/2015/06/chart">
            <c:ext xmlns:c16="http://schemas.microsoft.com/office/drawing/2014/chart" uri="{C3380CC4-5D6E-409C-BE32-E72D297353CC}">
              <c16:uniqueId val="{00000002-7107-4C19-B7F8-FF29B039E3BB}"/>
            </c:ext>
          </c:extLst>
        </c:ser>
        <c:dLbls>
          <c:showLegendKey val="0"/>
          <c:showVal val="0"/>
          <c:showCatName val="0"/>
          <c:showSerName val="0"/>
          <c:showPercent val="0"/>
          <c:showBubbleSize val="0"/>
        </c:dLbls>
        <c:gapWidth val="219"/>
        <c:overlap val="-27"/>
        <c:axId val="494593624"/>
        <c:axId val="494593232"/>
      </c:barChart>
      <c:catAx>
        <c:axId val="49459362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3232"/>
        <c:crosses val="autoZero"/>
        <c:auto val="1"/>
        <c:lblAlgn val="ctr"/>
        <c:lblOffset val="100"/>
        <c:noMultiLvlLbl val="0"/>
      </c:catAx>
      <c:valAx>
        <c:axId val="494593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3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10 - Supravegherea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397-48E5-A84D-0DD6943B104D}"/>
                </c:ext>
                <c:ext xmlns:c15="http://schemas.microsoft.com/office/drawing/2012/chart" uri="{CE6537A1-D6FC-4f65-9D91-7224C49458BB}">
                  <c15:dlblFieldTable/>
                  <c15:showDataLabelsRange val="0"/>
                </c:ext>
              </c:extLst>
            </c:dLbl>
            <c:dLbl>
              <c:idx val="1"/>
              <c:tx>
                <c:rich>
                  <a:bodyPr/>
                  <a:lstStyle/>
                  <a:p>
                    <a:fld id="{A399D86D-78DA-4902-8C83-D6DF1479065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397-48E5-A84D-0DD6943B104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78.180000000000007</c:v>
                </c:pt>
                <c:pt idx="1">
                  <c:v>78.180000000000007</c:v>
                </c:pt>
              </c:numCache>
            </c:numRef>
          </c:val>
          <c:extLst xmlns:c16r2="http://schemas.microsoft.com/office/drawing/2015/06/chart">
            <c:ext xmlns:c16="http://schemas.microsoft.com/office/drawing/2014/chart" uri="{C3380CC4-5D6E-409C-BE32-E72D297353CC}">
              <c16:uniqueId val="{00000002-5397-48E5-A84D-0DD6943B104D}"/>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397-48E5-A84D-0DD6943B104D}"/>
                </c:ext>
                <c:ext xmlns:c15="http://schemas.microsoft.com/office/drawing/2012/chart" uri="{CE6537A1-D6FC-4f65-9D91-7224C49458BB}">
                  <c15:dlblFieldTable/>
                  <c15:showDataLabelsRange val="0"/>
                </c:ext>
              </c:extLst>
            </c:dLbl>
            <c:dLbl>
              <c:idx val="1"/>
              <c:tx>
                <c:rich>
                  <a:bodyPr/>
                  <a:lstStyle/>
                  <a:p>
                    <a:fld id="{EC780692-0A94-4A32-84DB-CD197D58C8A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397-48E5-A84D-0DD6943B104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formatCode="0">
                  <c:v>20</c:v>
                </c:pt>
                <c:pt idx="1">
                  <c:v>21.8</c:v>
                </c:pt>
              </c:numCache>
            </c:numRef>
          </c:val>
          <c:extLst xmlns:c16r2="http://schemas.microsoft.com/office/drawing/2015/06/chart">
            <c:ext xmlns:c16="http://schemas.microsoft.com/office/drawing/2014/chart" uri="{C3380CC4-5D6E-409C-BE32-E72D297353CC}">
              <c16:uniqueId val="{00000005-5397-48E5-A84D-0DD6943B104D}"/>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397-48E5-A84D-0DD6943B104D}"/>
                </c:ext>
                <c:ext xmlns:c15="http://schemas.microsoft.com/office/drawing/2012/chart" uri="{CE6537A1-D6FC-4f65-9D91-7224C49458BB}">
                  <c15:dlblFieldTable/>
                  <c15:showDataLabelsRange val="0"/>
                </c:ext>
              </c:extLst>
            </c:dLbl>
            <c:dLbl>
              <c:idx val="1"/>
              <c:tx>
                <c:rich>
                  <a:bodyPr/>
                  <a:lstStyle/>
                  <a:p>
                    <a:fld id="{A65EAE47-56C1-4770-94E0-B5DD64F7F6F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397-48E5-A84D-0DD6943B104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formatCode="0.0">
                  <c:v>1.82</c:v>
                </c:pt>
              </c:numCache>
            </c:numRef>
          </c:val>
          <c:extLst xmlns:c16r2="http://schemas.microsoft.com/office/drawing/2015/06/chart">
            <c:ext xmlns:c16="http://schemas.microsoft.com/office/drawing/2014/chart" uri="{C3380CC4-5D6E-409C-BE32-E72D297353CC}">
              <c16:uniqueId val="{00000008-5397-48E5-A84D-0DD6943B104D}"/>
            </c:ext>
          </c:extLst>
        </c:ser>
        <c:dLbls>
          <c:showLegendKey val="0"/>
          <c:showVal val="0"/>
          <c:showCatName val="0"/>
          <c:showSerName val="0"/>
          <c:showPercent val="0"/>
          <c:showBubbleSize val="0"/>
        </c:dLbls>
        <c:gapWidth val="219"/>
        <c:overlap val="-27"/>
        <c:axId val="494609696"/>
        <c:axId val="494592448"/>
      </c:barChart>
      <c:catAx>
        <c:axId val="494609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2448"/>
        <c:crosses val="autoZero"/>
        <c:auto val="1"/>
        <c:lblAlgn val="ctr"/>
        <c:lblOffset val="100"/>
        <c:noMultiLvlLbl val="0"/>
      </c:catAx>
      <c:valAx>
        <c:axId val="49459244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9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10 - Supravegherea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43</c:v>
                </c:pt>
                <c:pt idx="1">
                  <c:v>43</c:v>
                </c:pt>
              </c:numCache>
            </c:numRef>
          </c:val>
          <c:extLst xmlns:c16r2="http://schemas.microsoft.com/office/drawing/2015/06/chart">
            <c:ext xmlns:c16="http://schemas.microsoft.com/office/drawing/2014/chart" uri="{C3380CC4-5D6E-409C-BE32-E72D297353CC}">
              <c16:uniqueId val="{00000000-E802-4B57-AAA0-787EF8096EA8}"/>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11</c:v>
                </c:pt>
                <c:pt idx="1">
                  <c:v>12</c:v>
                </c:pt>
              </c:numCache>
            </c:numRef>
          </c:val>
          <c:extLst xmlns:c16r2="http://schemas.microsoft.com/office/drawing/2015/06/chart">
            <c:ext xmlns:c16="http://schemas.microsoft.com/office/drawing/2014/chart" uri="{C3380CC4-5D6E-409C-BE32-E72D297353CC}">
              <c16:uniqueId val="{00000001-E802-4B57-AAA0-787EF8096EA8}"/>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numCache>
            </c:numRef>
          </c:val>
          <c:extLst xmlns:c16r2="http://schemas.microsoft.com/office/drawing/2015/06/chart">
            <c:ext xmlns:c16="http://schemas.microsoft.com/office/drawing/2014/chart" uri="{C3380CC4-5D6E-409C-BE32-E72D297353CC}">
              <c16:uniqueId val="{00000002-E802-4B57-AAA0-787EF8096EA8}"/>
            </c:ext>
          </c:extLst>
        </c:ser>
        <c:dLbls>
          <c:showLegendKey val="0"/>
          <c:showVal val="0"/>
          <c:showCatName val="0"/>
          <c:showSerName val="0"/>
          <c:showPercent val="0"/>
          <c:showBubbleSize val="0"/>
        </c:dLbls>
        <c:gapWidth val="219"/>
        <c:overlap val="-27"/>
        <c:axId val="494591664"/>
        <c:axId val="494591272"/>
      </c:barChart>
      <c:catAx>
        <c:axId val="49459166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1272"/>
        <c:crosses val="autoZero"/>
        <c:auto val="1"/>
        <c:lblAlgn val="ctr"/>
        <c:lblOffset val="100"/>
        <c:noMultiLvlLbl val="0"/>
      </c:catAx>
      <c:valAx>
        <c:axId val="4945912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1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11 - Continuitatea activit</a:t>
            </a:r>
            <a:r>
              <a:rPr lang="ro-RO" sz="1050" b="1" i="1" u="none" strike="noStrike" baseline="0">
                <a:effectLst/>
              </a:rPr>
              <a:t>ății</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0E1-46EB-B4B1-C2E50132F609}"/>
                </c:ext>
                <c:ext xmlns:c15="http://schemas.microsoft.com/office/drawing/2012/chart" uri="{CE6537A1-D6FC-4f65-9D91-7224C49458BB}">
                  <c15:dlblFieldTable/>
                  <c15:showDataLabelsRange val="0"/>
                </c:ext>
              </c:extLst>
            </c:dLbl>
            <c:dLbl>
              <c:idx val="1"/>
              <c:tx>
                <c:rich>
                  <a:bodyPr/>
                  <a:lstStyle/>
                  <a:p>
                    <a:fld id="{2B4691CC-FB9E-4B94-A2FC-1CF11674D43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0E1-46EB-B4B1-C2E50132F60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63.6</c:v>
                </c:pt>
                <c:pt idx="1">
                  <c:v>54.5</c:v>
                </c:pt>
              </c:numCache>
            </c:numRef>
          </c:val>
          <c:extLst xmlns:c16r2="http://schemas.microsoft.com/office/drawing/2015/06/chart">
            <c:ext xmlns:c16="http://schemas.microsoft.com/office/drawing/2014/chart" uri="{C3380CC4-5D6E-409C-BE32-E72D297353CC}">
              <c16:uniqueId val="{00000002-B0E1-46EB-B4B1-C2E50132F609}"/>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0E1-46EB-B4B1-C2E50132F609}"/>
                </c:ext>
                <c:ext xmlns:c15="http://schemas.microsoft.com/office/drawing/2012/chart" uri="{CE6537A1-D6FC-4f65-9D91-7224C49458BB}">
                  <c15:dlblFieldTable/>
                  <c15:showDataLabelsRange val="0"/>
                </c:ext>
              </c:extLst>
            </c:dLbl>
            <c:dLbl>
              <c:idx val="1"/>
              <c:tx>
                <c:rich>
                  <a:bodyPr/>
                  <a:lstStyle/>
                  <a:p>
                    <a:fld id="{30F864DB-744F-4177-AF16-442CCBCE4465}"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0E1-46EB-B4B1-C2E50132F60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29.1</c:v>
                </c:pt>
                <c:pt idx="1">
                  <c:v>38.200000000000003</c:v>
                </c:pt>
              </c:numCache>
            </c:numRef>
          </c:val>
          <c:extLst xmlns:c16r2="http://schemas.microsoft.com/office/drawing/2015/06/chart">
            <c:ext xmlns:c16="http://schemas.microsoft.com/office/drawing/2014/chart" uri="{C3380CC4-5D6E-409C-BE32-E72D297353CC}">
              <c16:uniqueId val="{00000005-B0E1-46EB-B4B1-C2E50132F609}"/>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0E1-46EB-B4B1-C2E50132F609}"/>
                </c:ext>
                <c:ext xmlns:c15="http://schemas.microsoft.com/office/drawing/2012/chart" uri="{CE6537A1-D6FC-4f65-9D91-7224C49458BB}">
                  <c15:dlblFieldTable/>
                  <c15:showDataLabelsRange val="0"/>
                </c:ext>
              </c:extLst>
            </c:dLbl>
            <c:dLbl>
              <c:idx val="1"/>
              <c:tx>
                <c:rich>
                  <a:bodyPr/>
                  <a:lstStyle/>
                  <a:p>
                    <a:fld id="{48A34D07-29D7-428D-BF28-44630CAD48D7}"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0E1-46EB-B4B1-C2E50132F60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7.27</c:v>
                </c:pt>
                <c:pt idx="1">
                  <c:v>7.27</c:v>
                </c:pt>
              </c:numCache>
            </c:numRef>
          </c:val>
          <c:extLst xmlns:c16r2="http://schemas.microsoft.com/office/drawing/2015/06/chart">
            <c:ext xmlns:c16="http://schemas.microsoft.com/office/drawing/2014/chart" uri="{C3380CC4-5D6E-409C-BE32-E72D297353CC}">
              <c16:uniqueId val="{00000008-B0E1-46EB-B4B1-C2E50132F609}"/>
            </c:ext>
          </c:extLst>
        </c:ser>
        <c:dLbls>
          <c:showLegendKey val="0"/>
          <c:showVal val="0"/>
          <c:showCatName val="0"/>
          <c:showSerName val="0"/>
          <c:showPercent val="0"/>
          <c:showBubbleSize val="0"/>
        </c:dLbls>
        <c:gapWidth val="219"/>
        <c:overlap val="-27"/>
        <c:axId val="494590488"/>
        <c:axId val="494590096"/>
      </c:barChart>
      <c:catAx>
        <c:axId val="494590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0096"/>
        <c:crosses val="autoZero"/>
        <c:auto val="1"/>
        <c:lblAlgn val="ctr"/>
        <c:lblOffset val="100"/>
        <c:noMultiLvlLbl val="0"/>
      </c:catAx>
      <c:valAx>
        <c:axId val="49459009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590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11 - Continuitatea activit</a:t>
            </a:r>
            <a:r>
              <a:rPr lang="ro-RO" sz="1050" b="1" i="1" baseline="0">
                <a:latin typeface="Times New Roman" panose="02020603050405020304" pitchFamily="18" charset="0"/>
                <a:cs typeface="Times New Roman" panose="02020603050405020304" pitchFamily="18" charset="0"/>
              </a:rPr>
              <a:t>ății</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35</c:v>
                </c:pt>
                <c:pt idx="1">
                  <c:v>30</c:v>
                </c:pt>
              </c:numCache>
            </c:numRef>
          </c:val>
          <c:extLst xmlns:c16r2="http://schemas.microsoft.com/office/drawing/2015/06/chart">
            <c:ext xmlns:c16="http://schemas.microsoft.com/office/drawing/2014/chart" uri="{C3380CC4-5D6E-409C-BE32-E72D297353CC}">
              <c16:uniqueId val="{00000000-7BB0-449F-8D0F-A21385B98682}"/>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16</c:v>
                </c:pt>
                <c:pt idx="1">
                  <c:v>21</c:v>
                </c:pt>
              </c:numCache>
            </c:numRef>
          </c:val>
          <c:extLst xmlns:c16r2="http://schemas.microsoft.com/office/drawing/2015/06/chart">
            <c:ext xmlns:c16="http://schemas.microsoft.com/office/drawing/2014/chart" uri="{C3380CC4-5D6E-409C-BE32-E72D297353CC}">
              <c16:uniqueId val="{00000001-7BB0-449F-8D0F-A21385B98682}"/>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4</c:v>
                </c:pt>
                <c:pt idx="1">
                  <c:v>4</c:v>
                </c:pt>
              </c:numCache>
            </c:numRef>
          </c:val>
          <c:extLst xmlns:c16r2="http://schemas.microsoft.com/office/drawing/2015/06/chart">
            <c:ext xmlns:c16="http://schemas.microsoft.com/office/drawing/2014/chart" uri="{C3380CC4-5D6E-409C-BE32-E72D297353CC}">
              <c16:uniqueId val="{00000002-7BB0-449F-8D0F-A21385B98682}"/>
            </c:ext>
          </c:extLst>
        </c:ser>
        <c:dLbls>
          <c:showLegendKey val="0"/>
          <c:showVal val="0"/>
          <c:showCatName val="0"/>
          <c:showSerName val="0"/>
          <c:showPercent val="0"/>
          <c:showBubbleSize val="0"/>
        </c:dLbls>
        <c:gapWidth val="219"/>
        <c:overlap val="-27"/>
        <c:axId val="768058728"/>
        <c:axId val="768065784"/>
      </c:barChart>
      <c:catAx>
        <c:axId val="76805872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5784"/>
        <c:crosses val="autoZero"/>
        <c:auto val="1"/>
        <c:lblAlgn val="ctr"/>
        <c:lblOffset val="100"/>
        <c:noMultiLvlLbl val="0"/>
      </c:catAx>
      <c:valAx>
        <c:axId val="768065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8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100" b="1" i="1" baseline="0">
                <a:solidFill>
                  <a:schemeClr val="tx1"/>
                </a:solidFill>
                <a:effectLst/>
              </a:rPr>
              <a:t>Stadiul standardelor parțial implementate (PI) </a:t>
            </a:r>
          </a:p>
          <a:p>
            <a:pPr>
              <a:defRPr sz="1100" b="1">
                <a:solidFill>
                  <a:schemeClr val="tx1"/>
                </a:solidFill>
                <a:latin typeface="Times New Roman" panose="02020603050405020304" pitchFamily="18" charset="0"/>
                <a:cs typeface="Times New Roman" panose="02020603050405020304" pitchFamily="18" charset="0"/>
              </a:defRPr>
            </a:pPr>
            <a:r>
              <a:rPr lang="ro-RO" sz="1100" b="1" i="1" baseline="0">
                <a:solidFill>
                  <a:schemeClr val="tx1"/>
                </a:solidFill>
                <a:effectLst/>
              </a:rPr>
              <a:t>pe fiecare ordonator principal de credite - aparat propriu</a:t>
            </a:r>
            <a:endParaRPr lang="ro-RO" sz="1100" b="1">
              <a:solidFill>
                <a:schemeClr val="tx1"/>
              </a:solidFill>
              <a:effectLst/>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rgbClr val="FFFF0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Sheet1!$B$2:$B$56</c:f>
              <c:numCache>
                <c:formatCode>General</c:formatCode>
                <c:ptCount val="55"/>
                <c:pt idx="0">
                  <c:v>0</c:v>
                </c:pt>
                <c:pt idx="1">
                  <c:v>0</c:v>
                </c:pt>
                <c:pt idx="2">
                  <c:v>0</c:v>
                </c:pt>
                <c:pt idx="3">
                  <c:v>0</c:v>
                </c:pt>
                <c:pt idx="4">
                  <c:v>0</c:v>
                </c:pt>
                <c:pt idx="5">
                  <c:v>0</c:v>
                </c:pt>
                <c:pt idx="6">
                  <c:v>0</c:v>
                </c:pt>
                <c:pt idx="7">
                  <c:v>0</c:v>
                </c:pt>
                <c:pt idx="8">
                  <c:v>0</c:v>
                </c:pt>
                <c:pt idx="9">
                  <c:v>0</c:v>
                </c:pt>
                <c:pt idx="10">
                  <c:v>1</c:v>
                </c:pt>
                <c:pt idx="11">
                  <c:v>1</c:v>
                </c:pt>
                <c:pt idx="12">
                  <c:v>0</c:v>
                </c:pt>
                <c:pt idx="13">
                  <c:v>0</c:v>
                </c:pt>
                <c:pt idx="14">
                  <c:v>1</c:v>
                </c:pt>
                <c:pt idx="15">
                  <c:v>1</c:v>
                </c:pt>
                <c:pt idx="16">
                  <c:v>1</c:v>
                </c:pt>
                <c:pt idx="17">
                  <c:v>0</c:v>
                </c:pt>
                <c:pt idx="18">
                  <c:v>1</c:v>
                </c:pt>
                <c:pt idx="19">
                  <c:v>1</c:v>
                </c:pt>
                <c:pt idx="20">
                  <c:v>5</c:v>
                </c:pt>
                <c:pt idx="21">
                  <c:v>5</c:v>
                </c:pt>
                <c:pt idx="22">
                  <c:v>0</c:v>
                </c:pt>
                <c:pt idx="23">
                  <c:v>2</c:v>
                </c:pt>
                <c:pt idx="24">
                  <c:v>1</c:v>
                </c:pt>
                <c:pt idx="25">
                  <c:v>2</c:v>
                </c:pt>
                <c:pt idx="26">
                  <c:v>2</c:v>
                </c:pt>
                <c:pt idx="27">
                  <c:v>5</c:v>
                </c:pt>
                <c:pt idx="28">
                  <c:v>7</c:v>
                </c:pt>
                <c:pt idx="29">
                  <c:v>2</c:v>
                </c:pt>
                <c:pt idx="30">
                  <c:v>5</c:v>
                </c:pt>
                <c:pt idx="31">
                  <c:v>3</c:v>
                </c:pt>
                <c:pt idx="32">
                  <c:v>0</c:v>
                </c:pt>
                <c:pt idx="33">
                  <c:v>5</c:v>
                </c:pt>
                <c:pt idx="34">
                  <c:v>5</c:v>
                </c:pt>
                <c:pt idx="35">
                  <c:v>3</c:v>
                </c:pt>
                <c:pt idx="36">
                  <c:v>7</c:v>
                </c:pt>
                <c:pt idx="37">
                  <c:v>7</c:v>
                </c:pt>
                <c:pt idx="38">
                  <c:v>5</c:v>
                </c:pt>
                <c:pt idx="39">
                  <c:v>4</c:v>
                </c:pt>
                <c:pt idx="40">
                  <c:v>7</c:v>
                </c:pt>
                <c:pt idx="41">
                  <c:v>7</c:v>
                </c:pt>
                <c:pt idx="42">
                  <c:v>4</c:v>
                </c:pt>
                <c:pt idx="43">
                  <c:v>4</c:v>
                </c:pt>
                <c:pt idx="44">
                  <c:v>5</c:v>
                </c:pt>
                <c:pt idx="45">
                  <c:v>2</c:v>
                </c:pt>
                <c:pt idx="46">
                  <c:v>1</c:v>
                </c:pt>
                <c:pt idx="47">
                  <c:v>3</c:v>
                </c:pt>
                <c:pt idx="48">
                  <c:v>0</c:v>
                </c:pt>
                <c:pt idx="49">
                  <c:v>1</c:v>
                </c:pt>
                <c:pt idx="50">
                  <c:v>4</c:v>
                </c:pt>
                <c:pt idx="51">
                  <c:v>4</c:v>
                </c:pt>
                <c:pt idx="52">
                  <c:v>4</c:v>
                </c:pt>
                <c:pt idx="53">
                  <c:v>6</c:v>
                </c:pt>
                <c:pt idx="54">
                  <c:v>6</c:v>
                </c:pt>
              </c:numCache>
            </c:numRef>
          </c:val>
          <c:extLst xmlns:c16r2="http://schemas.microsoft.com/office/drawing/2015/06/chart">
            <c:ext xmlns:c16="http://schemas.microsoft.com/office/drawing/2014/chart" uri="{C3380CC4-5D6E-409C-BE32-E72D297353CC}">
              <c16:uniqueId val="{00000000-17FA-4DF4-9170-91ECE15CF343}"/>
            </c:ext>
          </c:extLst>
        </c:ser>
        <c:ser>
          <c:idx val="1"/>
          <c:order val="1"/>
          <c:tx>
            <c:strRef>
              <c:f>Sheet1!$C$1</c:f>
              <c:strCache>
                <c:ptCount val="1"/>
                <c:pt idx="0">
                  <c:v>2018</c:v>
                </c:pt>
              </c:strCache>
            </c:strRef>
          </c:tx>
          <c:spPr>
            <a:solidFill>
              <a:srgbClr val="7030A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Sheet1!$C$2:$C$56</c:f>
              <c:numCache>
                <c:formatCode>General</c:formatCode>
                <c:ptCount val="55"/>
                <c:pt idx="0">
                  <c:v>0</c:v>
                </c:pt>
                <c:pt idx="1">
                  <c:v>0</c:v>
                </c:pt>
                <c:pt idx="2">
                  <c:v>0</c:v>
                </c:pt>
                <c:pt idx="3">
                  <c:v>0</c:v>
                </c:pt>
                <c:pt idx="4">
                  <c:v>0</c:v>
                </c:pt>
                <c:pt idx="5">
                  <c:v>0</c:v>
                </c:pt>
                <c:pt idx="6">
                  <c:v>0</c:v>
                </c:pt>
                <c:pt idx="7">
                  <c:v>0</c:v>
                </c:pt>
                <c:pt idx="8">
                  <c:v>0</c:v>
                </c:pt>
                <c:pt idx="9">
                  <c:v>0</c:v>
                </c:pt>
                <c:pt idx="10">
                  <c:v>1</c:v>
                </c:pt>
                <c:pt idx="11">
                  <c:v>3</c:v>
                </c:pt>
                <c:pt idx="12">
                  <c:v>1</c:v>
                </c:pt>
                <c:pt idx="13">
                  <c:v>1</c:v>
                </c:pt>
                <c:pt idx="14">
                  <c:v>1</c:v>
                </c:pt>
                <c:pt idx="15">
                  <c:v>2</c:v>
                </c:pt>
                <c:pt idx="16">
                  <c:v>5</c:v>
                </c:pt>
                <c:pt idx="17">
                  <c:v>0</c:v>
                </c:pt>
                <c:pt idx="18">
                  <c:v>6</c:v>
                </c:pt>
                <c:pt idx="19">
                  <c:v>1</c:v>
                </c:pt>
                <c:pt idx="20">
                  <c:v>0</c:v>
                </c:pt>
                <c:pt idx="21">
                  <c:v>2</c:v>
                </c:pt>
                <c:pt idx="22">
                  <c:v>2</c:v>
                </c:pt>
                <c:pt idx="23">
                  <c:v>1</c:v>
                </c:pt>
                <c:pt idx="24">
                  <c:v>1</c:v>
                </c:pt>
                <c:pt idx="25">
                  <c:v>11</c:v>
                </c:pt>
                <c:pt idx="26">
                  <c:v>0</c:v>
                </c:pt>
                <c:pt idx="27">
                  <c:v>2</c:v>
                </c:pt>
                <c:pt idx="28">
                  <c:v>6</c:v>
                </c:pt>
                <c:pt idx="29">
                  <c:v>1</c:v>
                </c:pt>
                <c:pt idx="30">
                  <c:v>3</c:v>
                </c:pt>
                <c:pt idx="31">
                  <c:v>1</c:v>
                </c:pt>
                <c:pt idx="32">
                  <c:v>3</c:v>
                </c:pt>
                <c:pt idx="33">
                  <c:v>3</c:v>
                </c:pt>
                <c:pt idx="34">
                  <c:v>5</c:v>
                </c:pt>
                <c:pt idx="35">
                  <c:v>2</c:v>
                </c:pt>
                <c:pt idx="36">
                  <c:v>7</c:v>
                </c:pt>
                <c:pt idx="37">
                  <c:v>4</c:v>
                </c:pt>
                <c:pt idx="38">
                  <c:v>4</c:v>
                </c:pt>
                <c:pt idx="39">
                  <c:v>6</c:v>
                </c:pt>
                <c:pt idx="40">
                  <c:v>12</c:v>
                </c:pt>
                <c:pt idx="41">
                  <c:v>5</c:v>
                </c:pt>
                <c:pt idx="42">
                  <c:v>5</c:v>
                </c:pt>
                <c:pt idx="43">
                  <c:v>4</c:v>
                </c:pt>
                <c:pt idx="44">
                  <c:v>7</c:v>
                </c:pt>
                <c:pt idx="45">
                  <c:v>4</c:v>
                </c:pt>
                <c:pt idx="46">
                  <c:v>2</c:v>
                </c:pt>
                <c:pt idx="47">
                  <c:v>3</c:v>
                </c:pt>
                <c:pt idx="48">
                  <c:v>2</c:v>
                </c:pt>
                <c:pt idx="49">
                  <c:v>6</c:v>
                </c:pt>
                <c:pt idx="50">
                  <c:v>11</c:v>
                </c:pt>
                <c:pt idx="51">
                  <c:v>7</c:v>
                </c:pt>
                <c:pt idx="52">
                  <c:v>8</c:v>
                </c:pt>
                <c:pt idx="53">
                  <c:v>15</c:v>
                </c:pt>
                <c:pt idx="54">
                  <c:v>9</c:v>
                </c:pt>
              </c:numCache>
            </c:numRef>
          </c:val>
          <c:extLst xmlns:c16r2="http://schemas.microsoft.com/office/drawing/2015/06/chart">
            <c:ext xmlns:c16="http://schemas.microsoft.com/office/drawing/2014/chart" uri="{C3380CC4-5D6E-409C-BE32-E72D297353CC}">
              <c16:uniqueId val="{00000001-17FA-4DF4-9170-91ECE15CF343}"/>
            </c:ext>
          </c:extLst>
        </c:ser>
        <c:dLbls>
          <c:showLegendKey val="0"/>
          <c:showVal val="0"/>
          <c:showCatName val="0"/>
          <c:showSerName val="0"/>
          <c:showPercent val="0"/>
          <c:showBubbleSize val="0"/>
        </c:dLbls>
        <c:gapWidth val="182"/>
        <c:axId val="488455832"/>
        <c:axId val="488460144"/>
      </c:barChart>
      <c:catAx>
        <c:axId val="4884558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88460144"/>
        <c:crosses val="autoZero"/>
        <c:auto val="1"/>
        <c:lblAlgn val="ctr"/>
        <c:lblOffset val="100"/>
        <c:noMultiLvlLbl val="0"/>
      </c:catAx>
      <c:valAx>
        <c:axId val="488460144"/>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88455832"/>
        <c:crosses val="autoZero"/>
        <c:crossBetween val="between"/>
        <c:majorUnit val="1"/>
      </c:valAx>
      <c:spPr>
        <a:noFill/>
        <a:ln>
          <a:solidFill>
            <a:schemeClr val="accent1"/>
          </a:solid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o-RO"/>
          </a:p>
        </c:txPr>
      </c:legendEntry>
      <c:layout>
        <c:manualLayout>
          <c:xMode val="edge"/>
          <c:yMode val="edge"/>
          <c:x val="0.61538091526484406"/>
          <c:y val="0.97450346735658711"/>
          <c:w val="0.20220771205396629"/>
          <c:h val="2.549655549349237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baseline="0">
                <a:effectLst/>
              </a:rPr>
              <a:t>S</a:t>
            </a:r>
            <a:r>
              <a:rPr lang="en-US" sz="1050" b="1" i="1" baseline="0">
                <a:effectLst/>
              </a:rPr>
              <a:t>12 - </a:t>
            </a:r>
            <a:r>
              <a:rPr lang="ro-RO" sz="1050" b="1" i="1" baseline="0">
                <a:effectLst/>
              </a:rPr>
              <a:t>Informarea și comunicarea</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CEA-4974-97A4-3A14BCDC1607}"/>
                </c:ext>
                <c:ext xmlns:c15="http://schemas.microsoft.com/office/drawing/2012/chart" uri="{CE6537A1-D6FC-4f65-9D91-7224C49458BB}">
                  <c15:dlblFieldTable/>
                  <c15:showDataLabelsRange val="0"/>
                </c:ext>
              </c:extLst>
            </c:dLbl>
            <c:dLbl>
              <c:idx val="1"/>
              <c:tx>
                <c:rich>
                  <a:bodyPr/>
                  <a:lstStyle/>
                  <a:p>
                    <a:fld id="{365AFF47-A787-42CA-8742-05856620076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EA-4974-97A4-3A14BCDC1607}"/>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87.27</c:v>
                </c:pt>
                <c:pt idx="1">
                  <c:v>85.5</c:v>
                </c:pt>
              </c:numCache>
            </c:numRef>
          </c:val>
          <c:extLst xmlns:c16r2="http://schemas.microsoft.com/office/drawing/2015/06/chart">
            <c:ext xmlns:c16="http://schemas.microsoft.com/office/drawing/2014/chart" uri="{C3380CC4-5D6E-409C-BE32-E72D297353CC}">
              <c16:uniqueId val="{00000002-7CEA-4974-97A4-3A14BCDC1607}"/>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CEA-4974-97A4-3A14BCDC1607}"/>
                </c:ext>
                <c:ext xmlns:c15="http://schemas.microsoft.com/office/drawing/2012/chart" uri="{CE6537A1-D6FC-4f65-9D91-7224C49458BB}">
                  <c15:dlblFieldTable/>
                  <c15:showDataLabelsRange val="0"/>
                </c:ext>
              </c:extLst>
            </c:dLbl>
            <c:dLbl>
              <c:idx val="1"/>
              <c:tx>
                <c:rich>
                  <a:bodyPr/>
                  <a:lstStyle/>
                  <a:p>
                    <a:fld id="{365393D2-1095-40E1-A4D8-BCA64180986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CEA-4974-97A4-3A14BCDC1607}"/>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12.72</c:v>
                </c:pt>
                <c:pt idx="1">
                  <c:v>14.5</c:v>
                </c:pt>
              </c:numCache>
            </c:numRef>
          </c:val>
          <c:extLst xmlns:c16r2="http://schemas.microsoft.com/office/drawing/2015/06/chart">
            <c:ext xmlns:c16="http://schemas.microsoft.com/office/drawing/2014/chart" uri="{C3380CC4-5D6E-409C-BE32-E72D297353CC}">
              <c16:uniqueId val="{00000005-7CEA-4974-97A4-3A14BCDC1607}"/>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CEA-4974-97A4-3A14BCDC1607}"/>
                </c:ext>
                <c:ext xmlns:c15="http://schemas.microsoft.com/office/drawing/2012/chart" uri="{CE6537A1-D6FC-4f65-9D91-7224C49458BB}">
                  <c15:dlblFieldTable/>
                  <c15:showDataLabelsRange val="0"/>
                </c:ext>
              </c:extLst>
            </c:dLbl>
            <c:dLbl>
              <c:idx val="1"/>
              <c:tx>
                <c:rich>
                  <a:bodyPr/>
                  <a:lstStyle/>
                  <a:p>
                    <a:fld id="{9F66D31A-A11A-45A2-9EC7-1D745FA28B8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7CEA-4974-97A4-3A14BCDC1607}"/>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8-7CEA-4974-97A4-3A14BCDC1607}"/>
            </c:ext>
          </c:extLst>
        </c:ser>
        <c:dLbls>
          <c:showLegendKey val="0"/>
          <c:showVal val="0"/>
          <c:showCatName val="0"/>
          <c:showSerName val="0"/>
          <c:showPercent val="0"/>
          <c:showBubbleSize val="0"/>
        </c:dLbls>
        <c:gapWidth val="219"/>
        <c:overlap val="-27"/>
        <c:axId val="768057944"/>
        <c:axId val="768057552"/>
      </c:barChart>
      <c:catAx>
        <c:axId val="768057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7552"/>
        <c:crosses val="autoZero"/>
        <c:auto val="1"/>
        <c:lblAlgn val="ctr"/>
        <c:lblOffset val="100"/>
        <c:noMultiLvlLbl val="0"/>
      </c:catAx>
      <c:valAx>
        <c:axId val="7680575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7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12 - </a:t>
            </a:r>
            <a:r>
              <a:rPr lang="ro-RO" sz="1050" b="1" i="1" baseline="0">
                <a:latin typeface="Times New Roman" panose="02020603050405020304" pitchFamily="18" charset="0"/>
                <a:cs typeface="Times New Roman" panose="02020603050405020304" pitchFamily="18" charset="0"/>
              </a:rPr>
              <a:t>Informarea și comunicarea</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48</c:v>
                </c:pt>
                <c:pt idx="1">
                  <c:v>47</c:v>
                </c:pt>
              </c:numCache>
            </c:numRef>
          </c:val>
          <c:extLst xmlns:c16r2="http://schemas.microsoft.com/office/drawing/2015/06/chart">
            <c:ext xmlns:c16="http://schemas.microsoft.com/office/drawing/2014/chart" uri="{C3380CC4-5D6E-409C-BE32-E72D297353CC}">
              <c16:uniqueId val="{00000000-9B95-4153-87EA-4F590F3FC56B}"/>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7</c:v>
                </c:pt>
                <c:pt idx="1">
                  <c:v>8</c:v>
                </c:pt>
              </c:numCache>
            </c:numRef>
          </c:val>
          <c:extLst xmlns:c16r2="http://schemas.microsoft.com/office/drawing/2015/06/chart">
            <c:ext xmlns:c16="http://schemas.microsoft.com/office/drawing/2014/chart" uri="{C3380CC4-5D6E-409C-BE32-E72D297353CC}">
              <c16:uniqueId val="{00000001-9B95-4153-87EA-4F590F3FC56B}"/>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2-9B95-4153-87EA-4F590F3FC56B}"/>
            </c:ext>
          </c:extLst>
        </c:ser>
        <c:dLbls>
          <c:showLegendKey val="0"/>
          <c:showVal val="0"/>
          <c:showCatName val="0"/>
          <c:showSerName val="0"/>
          <c:showPercent val="0"/>
          <c:showBubbleSize val="0"/>
        </c:dLbls>
        <c:gapWidth val="219"/>
        <c:overlap val="-27"/>
        <c:axId val="768057160"/>
        <c:axId val="768056768"/>
      </c:barChart>
      <c:catAx>
        <c:axId val="76805716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6768"/>
        <c:crosses val="autoZero"/>
        <c:auto val="1"/>
        <c:lblAlgn val="ctr"/>
        <c:lblOffset val="100"/>
        <c:noMultiLvlLbl val="0"/>
      </c:catAx>
      <c:valAx>
        <c:axId val="768056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7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3 - Gestionarea documentelor</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41</c:v>
                </c:pt>
                <c:pt idx="1">
                  <c:v>40</c:v>
                </c:pt>
              </c:numCache>
            </c:numRef>
          </c:val>
          <c:extLst xmlns:c16r2="http://schemas.microsoft.com/office/drawing/2015/06/chart">
            <c:ext xmlns:c16="http://schemas.microsoft.com/office/drawing/2014/chart" uri="{C3380CC4-5D6E-409C-BE32-E72D297353CC}">
              <c16:uniqueId val="{00000000-DFC8-4D24-A834-A4FF496EF6B4}"/>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13</c:v>
                </c:pt>
                <c:pt idx="1">
                  <c:v>13</c:v>
                </c:pt>
              </c:numCache>
            </c:numRef>
          </c:val>
          <c:extLst xmlns:c16r2="http://schemas.microsoft.com/office/drawing/2015/06/chart">
            <c:ext xmlns:c16="http://schemas.microsoft.com/office/drawing/2014/chart" uri="{C3380CC4-5D6E-409C-BE32-E72D297353CC}">
              <c16:uniqueId val="{00000001-DFC8-4D24-A834-A4FF496EF6B4}"/>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pt idx="1">
                  <c:v>2</c:v>
                </c:pt>
              </c:numCache>
            </c:numRef>
          </c:val>
          <c:extLst xmlns:c16r2="http://schemas.microsoft.com/office/drawing/2015/06/chart">
            <c:ext xmlns:c16="http://schemas.microsoft.com/office/drawing/2014/chart" uri="{C3380CC4-5D6E-409C-BE32-E72D297353CC}">
              <c16:uniqueId val="{00000002-DFC8-4D24-A834-A4FF496EF6B4}"/>
            </c:ext>
          </c:extLst>
        </c:ser>
        <c:dLbls>
          <c:showLegendKey val="0"/>
          <c:showVal val="0"/>
          <c:showCatName val="0"/>
          <c:showSerName val="0"/>
          <c:showPercent val="0"/>
          <c:showBubbleSize val="0"/>
        </c:dLbls>
        <c:gapWidth val="219"/>
        <c:overlap val="-27"/>
        <c:axId val="768055984"/>
        <c:axId val="768055592"/>
      </c:barChart>
      <c:catAx>
        <c:axId val="76805598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5592"/>
        <c:crosses val="autoZero"/>
        <c:auto val="1"/>
        <c:lblAlgn val="ctr"/>
        <c:lblOffset val="100"/>
        <c:noMultiLvlLbl val="0"/>
      </c:catAx>
      <c:valAx>
        <c:axId val="768055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5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a:t>
            </a:r>
            <a:r>
              <a:rPr lang="ro-RO" sz="1050" b="1" i="1" u="none" strike="noStrike" baseline="0">
                <a:effectLst/>
              </a:rPr>
              <a:t>3 - Gestionarea documentelor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B44-479F-8C77-7803544502AC}"/>
                </c:ext>
                <c:ext xmlns:c15="http://schemas.microsoft.com/office/drawing/2012/chart" uri="{CE6537A1-D6FC-4f65-9D91-7224C49458BB}">
                  <c15:dlblFieldTable/>
                  <c15:showDataLabelsRange val="0"/>
                </c:ext>
              </c:extLst>
            </c:dLbl>
            <c:dLbl>
              <c:idx val="1"/>
              <c:tx>
                <c:rich>
                  <a:bodyPr/>
                  <a:lstStyle/>
                  <a:p>
                    <a:fld id="{62F1D603-6BEE-4B8B-8E7B-4B655C7837DA}"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B44-479F-8C77-7803544502AC}"/>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74.55</c:v>
                </c:pt>
                <c:pt idx="1">
                  <c:v>72.7</c:v>
                </c:pt>
              </c:numCache>
            </c:numRef>
          </c:val>
          <c:extLst xmlns:c16r2="http://schemas.microsoft.com/office/drawing/2015/06/chart">
            <c:ext xmlns:c16="http://schemas.microsoft.com/office/drawing/2014/chart" uri="{C3380CC4-5D6E-409C-BE32-E72D297353CC}">
              <c16:uniqueId val="{00000002-DB44-479F-8C77-7803544502AC}"/>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B44-479F-8C77-7803544502AC}"/>
                </c:ext>
                <c:ext xmlns:c15="http://schemas.microsoft.com/office/drawing/2012/chart" uri="{CE6537A1-D6FC-4f65-9D91-7224C49458BB}">
                  <c15:dlblFieldTable/>
                  <c15:showDataLabelsRange val="0"/>
                </c:ext>
              </c:extLst>
            </c:dLbl>
            <c:dLbl>
              <c:idx val="1"/>
              <c:tx>
                <c:rich>
                  <a:bodyPr/>
                  <a:lstStyle/>
                  <a:p>
                    <a:fld id="{C9F9AD0E-DA58-42A6-891D-5D20F9C6480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B44-479F-8C77-7803544502AC}"/>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23.64</c:v>
                </c:pt>
                <c:pt idx="1">
                  <c:v>23.7</c:v>
                </c:pt>
              </c:numCache>
            </c:numRef>
          </c:val>
          <c:extLst xmlns:c16r2="http://schemas.microsoft.com/office/drawing/2015/06/chart">
            <c:ext xmlns:c16="http://schemas.microsoft.com/office/drawing/2014/chart" uri="{C3380CC4-5D6E-409C-BE32-E72D297353CC}">
              <c16:uniqueId val="{00000005-DB44-479F-8C77-7803544502AC}"/>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B44-479F-8C77-7803544502AC}"/>
                </c:ext>
                <c:ext xmlns:c15="http://schemas.microsoft.com/office/drawing/2012/chart" uri="{CE6537A1-D6FC-4f65-9D91-7224C49458BB}">
                  <c15:dlblFieldTable/>
                  <c15:showDataLabelsRange val="0"/>
                </c:ext>
              </c:extLst>
            </c:dLbl>
            <c:dLbl>
              <c:idx val="1"/>
              <c:tx>
                <c:rich>
                  <a:bodyPr/>
                  <a:lstStyle/>
                  <a:p>
                    <a:fld id="{0907C2CF-5734-471D-867F-5A733AB7150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B44-479F-8C77-7803544502AC}"/>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1.82</c:v>
                </c:pt>
                <c:pt idx="1">
                  <c:v>3.6</c:v>
                </c:pt>
              </c:numCache>
            </c:numRef>
          </c:val>
          <c:extLst xmlns:c16r2="http://schemas.microsoft.com/office/drawing/2015/06/chart">
            <c:ext xmlns:c16="http://schemas.microsoft.com/office/drawing/2014/chart" uri="{C3380CC4-5D6E-409C-BE32-E72D297353CC}">
              <c16:uniqueId val="{00000008-DB44-479F-8C77-7803544502AC}"/>
            </c:ext>
          </c:extLst>
        </c:ser>
        <c:dLbls>
          <c:showLegendKey val="0"/>
          <c:showVal val="0"/>
          <c:showCatName val="0"/>
          <c:showSerName val="0"/>
          <c:showPercent val="0"/>
          <c:showBubbleSize val="0"/>
        </c:dLbls>
        <c:gapWidth val="219"/>
        <c:overlap val="-27"/>
        <c:axId val="768054808"/>
        <c:axId val="768054416"/>
      </c:barChart>
      <c:catAx>
        <c:axId val="768054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4416"/>
        <c:crosses val="autoZero"/>
        <c:auto val="1"/>
        <c:lblAlgn val="ctr"/>
        <c:lblOffset val="100"/>
        <c:noMultiLvlLbl val="0"/>
      </c:catAx>
      <c:valAx>
        <c:axId val="7680544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4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p>
          <a:p>
            <a:pPr>
              <a:defRPr sz="1050">
                <a:latin typeface="Times New Roman" panose="02020603050405020304" pitchFamily="18" charset="0"/>
                <a:cs typeface="Times New Roman" panose="02020603050405020304" pitchFamily="18" charset="0"/>
              </a:defRPr>
            </a:pPr>
            <a:r>
              <a:rPr lang="ro-RO" sz="1050" b="1" i="1" u="none" strike="noStrike" baseline="0">
                <a:effectLst/>
              </a:rPr>
              <a:t>S</a:t>
            </a:r>
            <a:r>
              <a:rPr lang="en-US" sz="1050" b="1" i="1" u="none" strike="noStrike" baseline="0">
                <a:effectLst/>
              </a:rPr>
              <a:t>1</a:t>
            </a:r>
            <a:r>
              <a:rPr lang="ro-RO" sz="1050" b="1" i="1" u="none" strike="noStrike" baseline="0">
                <a:effectLst/>
              </a:rPr>
              <a:t>4 - Raportarea contabilă și financiară</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B3E-480E-A509-DF89B55CB6D4}"/>
                </c:ext>
                <c:ext xmlns:c15="http://schemas.microsoft.com/office/drawing/2012/chart" uri="{CE6537A1-D6FC-4f65-9D91-7224C49458BB}">
                  <c15:dlblFieldTable/>
                  <c15:showDataLabelsRange val="0"/>
                </c:ext>
              </c:extLst>
            </c:dLbl>
            <c:dLbl>
              <c:idx val="1"/>
              <c:tx>
                <c:rich>
                  <a:bodyPr/>
                  <a:lstStyle/>
                  <a:p>
                    <a:fld id="{690DEADE-E421-43A8-BAA5-984BACCCED0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B3E-480E-A509-DF89B55CB6D4}"/>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96.36</c:v>
                </c:pt>
                <c:pt idx="1">
                  <c:v>98.2</c:v>
                </c:pt>
              </c:numCache>
            </c:numRef>
          </c:val>
          <c:extLst xmlns:c16r2="http://schemas.microsoft.com/office/drawing/2015/06/chart">
            <c:ext xmlns:c16="http://schemas.microsoft.com/office/drawing/2014/chart" uri="{C3380CC4-5D6E-409C-BE32-E72D297353CC}">
              <c16:uniqueId val="{00000002-9B3E-480E-A509-DF89B55CB6D4}"/>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B3E-480E-A509-DF89B55CB6D4}"/>
                </c:ext>
                <c:ext xmlns:c15="http://schemas.microsoft.com/office/drawing/2012/chart" uri="{CE6537A1-D6FC-4f65-9D91-7224C49458BB}">
                  <c15:dlblFieldTable/>
                  <c15:showDataLabelsRange val="0"/>
                </c:ext>
              </c:extLst>
            </c:dLbl>
            <c:dLbl>
              <c:idx val="1"/>
              <c:tx>
                <c:rich>
                  <a:bodyPr/>
                  <a:lstStyle/>
                  <a:p>
                    <a:fld id="{8126B1DC-1A7A-4FF5-9FA8-969A3E7393A4}" type="VALUE">
                      <a:rPr lang="en-US"/>
                      <a:pPr/>
                      <a:t>[VALUE]</a:t>
                    </a:fld>
                    <a:r>
                      <a:rPr lang="en-US"/>
                      <a:t>%</a:t>
                    </a:r>
                  </a:p>
                  <a:p>
                    <a:endParaRPr lang="ro-RO"/>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B3E-480E-A509-DF89B55CB6D4}"/>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3.64</c:v>
                </c:pt>
                <c:pt idx="1">
                  <c:v>1.8</c:v>
                </c:pt>
              </c:numCache>
            </c:numRef>
          </c:val>
          <c:extLst xmlns:c16r2="http://schemas.microsoft.com/office/drawing/2015/06/chart">
            <c:ext xmlns:c16="http://schemas.microsoft.com/office/drawing/2014/chart" uri="{C3380CC4-5D6E-409C-BE32-E72D297353CC}">
              <c16:uniqueId val="{00000005-9B3E-480E-A509-DF89B55CB6D4}"/>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B3E-480E-A509-DF89B55CB6D4}"/>
                </c:ext>
                <c:ext xmlns:c15="http://schemas.microsoft.com/office/drawing/2012/chart" uri="{CE6537A1-D6FC-4f65-9D91-7224C49458BB}">
                  <c15:dlblFieldTable/>
                  <c15:showDataLabelsRange val="0"/>
                </c:ext>
              </c:extLst>
            </c:dLbl>
            <c:dLbl>
              <c:idx val="1"/>
              <c:tx>
                <c:rich>
                  <a:bodyPr/>
                  <a:lstStyle/>
                  <a:p>
                    <a:fld id="{CDA43E2F-3E53-455B-B484-7F5C8A96E78B}"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B3E-480E-A509-DF89B55CB6D4}"/>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8-9B3E-480E-A509-DF89B55CB6D4}"/>
            </c:ext>
          </c:extLst>
        </c:ser>
        <c:dLbls>
          <c:showLegendKey val="0"/>
          <c:showVal val="0"/>
          <c:showCatName val="0"/>
          <c:showSerName val="0"/>
          <c:showPercent val="0"/>
          <c:showBubbleSize val="0"/>
        </c:dLbls>
        <c:gapWidth val="219"/>
        <c:overlap val="-27"/>
        <c:axId val="768053632"/>
        <c:axId val="768053240"/>
      </c:barChart>
      <c:catAx>
        <c:axId val="76805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3240"/>
        <c:crosses val="autoZero"/>
        <c:auto val="1"/>
        <c:lblAlgn val="ctr"/>
        <c:lblOffset val="100"/>
        <c:noMultiLvlLbl val="0"/>
      </c:catAx>
      <c:valAx>
        <c:axId val="76805324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3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4 - Raportarea contabilă și financiară</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53</c:v>
                </c:pt>
                <c:pt idx="1">
                  <c:v>54</c:v>
                </c:pt>
              </c:numCache>
            </c:numRef>
          </c:val>
          <c:extLst xmlns:c16r2="http://schemas.microsoft.com/office/drawing/2015/06/chart">
            <c:ext xmlns:c16="http://schemas.microsoft.com/office/drawing/2014/chart" uri="{C3380CC4-5D6E-409C-BE32-E72D297353CC}">
              <c16:uniqueId val="{00000000-CAD1-4956-A0FE-5E32227EECCC}"/>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2</c:v>
                </c:pt>
                <c:pt idx="1">
                  <c:v>1</c:v>
                </c:pt>
              </c:numCache>
            </c:numRef>
          </c:val>
          <c:extLst xmlns:c16r2="http://schemas.microsoft.com/office/drawing/2015/06/chart">
            <c:ext xmlns:c16="http://schemas.microsoft.com/office/drawing/2014/chart" uri="{C3380CC4-5D6E-409C-BE32-E72D297353CC}">
              <c16:uniqueId val="{00000001-CAD1-4956-A0FE-5E32227EECCC}"/>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2-CAD1-4956-A0FE-5E32227EECCC}"/>
            </c:ext>
          </c:extLst>
        </c:ser>
        <c:dLbls>
          <c:showLegendKey val="0"/>
          <c:showVal val="0"/>
          <c:showCatName val="0"/>
          <c:showSerName val="0"/>
          <c:showPercent val="0"/>
          <c:showBubbleSize val="0"/>
        </c:dLbls>
        <c:gapWidth val="219"/>
        <c:overlap val="-27"/>
        <c:axId val="768086952"/>
        <c:axId val="768065392"/>
      </c:barChart>
      <c:catAx>
        <c:axId val="76808695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5392"/>
        <c:crosses val="autoZero"/>
        <c:auto val="1"/>
        <c:lblAlgn val="ctr"/>
        <c:lblOffset val="100"/>
        <c:noMultiLvlLbl val="0"/>
      </c:catAx>
      <c:valAx>
        <c:axId val="76806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86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r>
              <a:rPr lang="ro-RO" sz="1050" b="1" i="1" baseline="0">
                <a:effectLst/>
              </a:rPr>
              <a:t>S</a:t>
            </a:r>
            <a:r>
              <a:rPr lang="en-US" sz="1050" b="1" i="1" baseline="0">
                <a:effectLst/>
              </a:rPr>
              <a:t>1</a:t>
            </a:r>
            <a:r>
              <a:rPr lang="ro-RO" sz="1050" b="1" i="1" baseline="0">
                <a:effectLst/>
              </a:rPr>
              <a:t>5 - Evaluarea sistemului control intern managerial</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CFB-4B0B-AEED-11243030BDD8}"/>
                </c:ext>
                <c:ext xmlns:c15="http://schemas.microsoft.com/office/drawing/2012/chart" uri="{CE6537A1-D6FC-4f65-9D91-7224C49458BB}">
                  <c15:dlblFieldTable/>
                  <c15:showDataLabelsRange val="0"/>
                </c:ext>
              </c:extLst>
            </c:dLbl>
            <c:dLbl>
              <c:idx val="1"/>
              <c:tx>
                <c:rich>
                  <a:bodyPr/>
                  <a:lstStyle/>
                  <a:p>
                    <a:fld id="{737B4EB5-D69E-4C87-8120-993616C931F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FB-4B0B-AEED-11243030BD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94.5</c:v>
                </c:pt>
                <c:pt idx="1">
                  <c:v>81.8</c:v>
                </c:pt>
              </c:numCache>
            </c:numRef>
          </c:val>
          <c:extLst xmlns:c16r2="http://schemas.microsoft.com/office/drawing/2015/06/chart">
            <c:ext xmlns:c16="http://schemas.microsoft.com/office/drawing/2014/chart" uri="{C3380CC4-5D6E-409C-BE32-E72D297353CC}">
              <c16:uniqueId val="{00000002-7CFB-4B0B-AEED-11243030BDD8}"/>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CFB-4B0B-AEED-11243030BDD8}"/>
                </c:ext>
                <c:ext xmlns:c15="http://schemas.microsoft.com/office/drawing/2012/chart" uri="{CE6537A1-D6FC-4f65-9D91-7224C49458BB}">
                  <c15:dlblFieldTable/>
                  <c15:showDataLabelsRange val="0"/>
                </c:ext>
              </c:extLst>
            </c:dLbl>
            <c:dLbl>
              <c:idx val="1"/>
              <c:tx>
                <c:rich>
                  <a:bodyPr/>
                  <a:lstStyle/>
                  <a:p>
                    <a:fld id="{CFE8A87E-CE1A-4DE8-BFB6-53C8560E4C97}" type="VALUE">
                      <a:rPr lang="en-US"/>
                      <a:pPr/>
                      <a:t>[VALUE]</a:t>
                    </a:fld>
                    <a:r>
                      <a:rPr lang="en-US"/>
                      <a:t>%</a:t>
                    </a:r>
                  </a:p>
                  <a:p>
                    <a:endParaRPr lang="ro-RO"/>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CFB-4B0B-AEED-11243030BD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5.45</c:v>
                </c:pt>
                <c:pt idx="1">
                  <c:v>16.399999999999999</c:v>
                </c:pt>
              </c:numCache>
            </c:numRef>
          </c:val>
          <c:extLst xmlns:c16r2="http://schemas.microsoft.com/office/drawing/2015/06/chart">
            <c:ext xmlns:c16="http://schemas.microsoft.com/office/drawing/2014/chart" uri="{C3380CC4-5D6E-409C-BE32-E72D297353CC}">
              <c16:uniqueId val="{00000005-7CFB-4B0B-AEED-11243030BDD8}"/>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CFB-4B0B-AEED-11243030BDD8}"/>
                </c:ext>
                <c:ext xmlns:c15="http://schemas.microsoft.com/office/drawing/2012/chart" uri="{CE6537A1-D6FC-4f65-9D91-7224C49458BB}">
                  <c15:dlblFieldTable/>
                  <c15:showDataLabelsRange val="0"/>
                </c:ext>
              </c:extLst>
            </c:dLbl>
            <c:dLbl>
              <c:idx val="1"/>
              <c:tx>
                <c:rich>
                  <a:bodyPr/>
                  <a:lstStyle/>
                  <a:p>
                    <a:fld id="{2D300309-1E9D-4385-AE0E-F550116944B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7CFB-4B0B-AEED-11243030BDD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1">
                  <c:v>1.8</c:v>
                </c:pt>
              </c:numCache>
            </c:numRef>
          </c:val>
          <c:extLst xmlns:c16r2="http://schemas.microsoft.com/office/drawing/2015/06/chart">
            <c:ext xmlns:c16="http://schemas.microsoft.com/office/drawing/2014/chart" uri="{C3380CC4-5D6E-409C-BE32-E72D297353CC}">
              <c16:uniqueId val="{00000008-7CFB-4B0B-AEED-11243030BDD8}"/>
            </c:ext>
          </c:extLst>
        </c:ser>
        <c:dLbls>
          <c:showLegendKey val="0"/>
          <c:showVal val="0"/>
          <c:showCatName val="0"/>
          <c:showSerName val="0"/>
          <c:showPercent val="0"/>
          <c:showBubbleSize val="0"/>
        </c:dLbls>
        <c:gapWidth val="219"/>
        <c:overlap val="-27"/>
        <c:axId val="768064608"/>
        <c:axId val="768064216"/>
      </c:barChart>
      <c:catAx>
        <c:axId val="76806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4216"/>
        <c:crosses val="autoZero"/>
        <c:auto val="1"/>
        <c:lblAlgn val="ctr"/>
        <c:lblOffset val="100"/>
        <c:noMultiLvlLbl val="0"/>
      </c:catAx>
      <c:valAx>
        <c:axId val="7680642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5 - Evaluarea sistemului control intern managerial</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52</c:v>
                </c:pt>
                <c:pt idx="1">
                  <c:v>45</c:v>
                </c:pt>
              </c:numCache>
            </c:numRef>
          </c:val>
          <c:extLst xmlns:c16r2="http://schemas.microsoft.com/office/drawing/2015/06/chart">
            <c:ext xmlns:c16="http://schemas.microsoft.com/office/drawing/2014/chart" uri="{C3380CC4-5D6E-409C-BE32-E72D297353CC}">
              <c16:uniqueId val="{00000000-C41A-4F2D-B47F-53FA5BD13ED4}"/>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3</c:v>
                </c:pt>
                <c:pt idx="1">
                  <c:v>9</c:v>
                </c:pt>
              </c:numCache>
            </c:numRef>
          </c:val>
          <c:extLst xmlns:c16r2="http://schemas.microsoft.com/office/drawing/2015/06/chart">
            <c:ext xmlns:c16="http://schemas.microsoft.com/office/drawing/2014/chart" uri="{C3380CC4-5D6E-409C-BE32-E72D297353CC}">
              <c16:uniqueId val="{00000001-C41A-4F2D-B47F-53FA5BD13ED4}"/>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1">
                  <c:v>1</c:v>
                </c:pt>
              </c:numCache>
            </c:numRef>
          </c:val>
          <c:extLst xmlns:c16r2="http://schemas.microsoft.com/office/drawing/2015/06/chart">
            <c:ext xmlns:c16="http://schemas.microsoft.com/office/drawing/2014/chart" uri="{C3380CC4-5D6E-409C-BE32-E72D297353CC}">
              <c16:uniqueId val="{00000002-C41A-4F2D-B47F-53FA5BD13ED4}"/>
            </c:ext>
          </c:extLst>
        </c:ser>
        <c:dLbls>
          <c:showLegendKey val="0"/>
          <c:showVal val="0"/>
          <c:showCatName val="0"/>
          <c:showSerName val="0"/>
          <c:showPercent val="0"/>
          <c:showBubbleSize val="0"/>
        </c:dLbls>
        <c:gapWidth val="219"/>
        <c:overlap val="-27"/>
        <c:axId val="768032856"/>
        <c:axId val="768033248"/>
      </c:barChart>
      <c:catAx>
        <c:axId val="76803285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3248"/>
        <c:crosses val="autoZero"/>
        <c:auto val="1"/>
        <c:lblAlgn val="ctr"/>
        <c:lblOffset val="100"/>
        <c:noMultiLvlLbl val="0"/>
      </c:catAx>
      <c:valAx>
        <c:axId val="768033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2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0" i="0" baseline="0">
                <a:effectLst/>
              </a:rPr>
              <a:t>Grad de implementare a OPC-lor </a:t>
            </a:r>
            <a:r>
              <a:rPr lang="ro-RO" sz="1050" b="0" i="0" u="none" strike="noStrike" baseline="0">
                <a:effectLst/>
              </a:rPr>
              <a:t>(%) </a:t>
            </a:r>
            <a:r>
              <a:rPr lang="ro-RO" sz="1050" b="0" i="0" baseline="0">
                <a:effectLst/>
              </a:rPr>
              <a:t> </a:t>
            </a:r>
            <a:r>
              <a:rPr lang="ro-RO" sz="1050" b="1" i="1" baseline="0">
                <a:effectLst/>
              </a:rPr>
              <a:t>S</a:t>
            </a:r>
            <a:r>
              <a:rPr lang="en-US" sz="1050" b="1" i="1" baseline="0">
                <a:effectLst/>
              </a:rPr>
              <a:t>1</a:t>
            </a:r>
            <a:r>
              <a:rPr lang="ro-RO" sz="1050" b="1" i="1" baseline="0">
                <a:effectLst/>
              </a:rPr>
              <a:t>6 - Auditul intern</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08C-4F34-9104-527AD656E90F}"/>
                </c:ext>
                <c:ext xmlns:c15="http://schemas.microsoft.com/office/drawing/2012/chart" uri="{CE6537A1-D6FC-4f65-9D91-7224C49458BB}">
                  <c15:dlblFieldTable/>
                  <c15:showDataLabelsRange val="0"/>
                </c:ext>
              </c:extLst>
            </c:dLbl>
            <c:dLbl>
              <c:idx val="1"/>
              <c:tx>
                <c:rich>
                  <a:bodyPr/>
                  <a:lstStyle/>
                  <a:p>
                    <a:fld id="{CA17E354-5ABD-4A05-97E6-6110F4D596E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08C-4F34-9104-527AD656E90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92.73</c:v>
                </c:pt>
                <c:pt idx="1">
                  <c:v>83.7</c:v>
                </c:pt>
              </c:numCache>
            </c:numRef>
          </c:val>
          <c:extLst xmlns:c16r2="http://schemas.microsoft.com/office/drawing/2015/06/chart">
            <c:ext xmlns:c16="http://schemas.microsoft.com/office/drawing/2014/chart" uri="{C3380CC4-5D6E-409C-BE32-E72D297353CC}">
              <c16:uniqueId val="{00000002-808C-4F34-9104-527AD656E90F}"/>
            </c:ext>
          </c:extLst>
        </c:ser>
        <c:ser>
          <c:idx val="1"/>
          <c:order val="1"/>
          <c:tx>
            <c:strRef>
              <c:f>Sheet1!$C$1</c:f>
              <c:strCache>
                <c:ptCount val="1"/>
                <c:pt idx="0">
                  <c:v>PI</c:v>
                </c:pt>
              </c:strCache>
            </c:strRef>
          </c:tx>
          <c:spPr>
            <a:solidFill>
              <a:schemeClr val="accent2"/>
            </a:solidFill>
            <a:ln>
              <a:noFill/>
            </a:ln>
            <a:effectLst/>
          </c:spPr>
          <c:invertIfNegative val="0"/>
          <c:dLbls>
            <c:dLbl>
              <c:idx val="0"/>
              <c:tx>
                <c:rich>
                  <a:bodyPr/>
                  <a:lstStyle/>
                  <a:p>
                    <a:fld id="{43AF7A55-C73F-4C1A-BB0D-F835CDD2B6F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08C-4F34-9104-527AD656E90F}"/>
                </c:ext>
                <c:ext xmlns:c15="http://schemas.microsoft.com/office/drawing/2012/chart" uri="{CE6537A1-D6FC-4f65-9D91-7224C49458BB}">
                  <c15:dlblFieldTable/>
                  <c15:showDataLabelsRange val="0"/>
                </c:ext>
              </c:extLst>
            </c:dLbl>
            <c:dLbl>
              <c:idx val="1"/>
              <c:tx>
                <c:rich>
                  <a:bodyPr/>
                  <a:lstStyle/>
                  <a:p>
                    <a:fld id="{6AC4AD28-5936-445B-A930-5FCAA1050CDF}" type="VALUE">
                      <a:rPr lang="en-US"/>
                      <a:pPr/>
                      <a:t>[VALUE]</a:t>
                    </a:fld>
                    <a:r>
                      <a:rPr lang="en-US"/>
                      <a:t>%</a:t>
                    </a:r>
                  </a:p>
                  <a:p>
                    <a:endParaRPr lang="ro-RO"/>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08C-4F34-9104-527AD656E90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5.45</c:v>
                </c:pt>
                <c:pt idx="1">
                  <c:v>12.7</c:v>
                </c:pt>
              </c:numCache>
            </c:numRef>
          </c:val>
          <c:extLst xmlns:c16r2="http://schemas.microsoft.com/office/drawing/2015/06/chart">
            <c:ext xmlns:c16="http://schemas.microsoft.com/office/drawing/2014/chart" uri="{C3380CC4-5D6E-409C-BE32-E72D297353CC}">
              <c16:uniqueId val="{00000005-808C-4F34-9104-527AD656E90F}"/>
            </c:ext>
          </c:extLst>
        </c:ser>
        <c:ser>
          <c:idx val="2"/>
          <c:order val="2"/>
          <c:tx>
            <c:strRef>
              <c:f>Sheet1!$D$1</c:f>
              <c:strCache>
                <c:ptCount val="1"/>
                <c:pt idx="0">
                  <c:v>NI</c:v>
                </c:pt>
              </c:strCache>
            </c:strRef>
          </c:tx>
          <c:spPr>
            <a:solidFill>
              <a:srgbClr val="002060"/>
            </a:solidFill>
            <a:ln>
              <a:noFill/>
            </a:ln>
            <a:effectLst/>
          </c:spPr>
          <c:invertIfNegative val="0"/>
          <c:dLbls>
            <c:dLbl>
              <c:idx val="0"/>
              <c:tx>
                <c:rich>
                  <a:bodyPr/>
                  <a:lstStyle/>
                  <a:p>
                    <a:fld id="{2785F7FE-9CEA-4740-AA4D-92843664C8B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08C-4F34-9104-527AD656E90F}"/>
                </c:ext>
                <c:ext xmlns:c15="http://schemas.microsoft.com/office/drawing/2012/chart" uri="{CE6537A1-D6FC-4f65-9D91-7224C49458BB}">
                  <c15:dlblFieldTable/>
                  <c15:showDataLabelsRange val="0"/>
                </c:ext>
              </c:extLst>
            </c:dLbl>
            <c:dLbl>
              <c:idx val="1"/>
              <c:tx>
                <c:rich>
                  <a:bodyPr/>
                  <a:lstStyle/>
                  <a:p>
                    <a:fld id="{CBBFC19E-EFD1-4032-8475-16FE2BC7865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08C-4F34-9104-527AD656E90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1.82</c:v>
                </c:pt>
                <c:pt idx="1">
                  <c:v>3.6</c:v>
                </c:pt>
              </c:numCache>
            </c:numRef>
          </c:val>
          <c:extLst xmlns:c16r2="http://schemas.microsoft.com/office/drawing/2015/06/chart">
            <c:ext xmlns:c16="http://schemas.microsoft.com/office/drawing/2014/chart" uri="{C3380CC4-5D6E-409C-BE32-E72D297353CC}">
              <c16:uniqueId val="{00000008-808C-4F34-9104-527AD656E90F}"/>
            </c:ext>
          </c:extLst>
        </c:ser>
        <c:dLbls>
          <c:showLegendKey val="0"/>
          <c:showVal val="0"/>
          <c:showCatName val="0"/>
          <c:showSerName val="0"/>
          <c:showPercent val="0"/>
          <c:showBubbleSize val="0"/>
        </c:dLbls>
        <c:gapWidth val="219"/>
        <c:overlap val="-27"/>
        <c:axId val="768034032"/>
        <c:axId val="768034424"/>
      </c:barChart>
      <c:catAx>
        <c:axId val="76803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4424"/>
        <c:crosses val="autoZero"/>
        <c:auto val="1"/>
        <c:lblAlgn val="ctr"/>
        <c:lblOffset val="100"/>
        <c:noMultiLvlLbl val="0"/>
      </c:catAx>
      <c:valAx>
        <c:axId val="76803442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4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a:t>
            </a:r>
            <a:r>
              <a:rPr lang="en-US" sz="1050" b="1" i="1" baseline="0">
                <a:latin typeface="Times New Roman" panose="02020603050405020304" pitchFamily="18" charset="0"/>
                <a:cs typeface="Times New Roman" panose="02020603050405020304" pitchFamily="18" charset="0"/>
              </a:rPr>
              <a:t>1</a:t>
            </a:r>
            <a:r>
              <a:rPr lang="ro-RO" sz="1050" b="1" i="1" baseline="0">
                <a:latin typeface="Times New Roman" panose="02020603050405020304" pitchFamily="18" charset="0"/>
                <a:cs typeface="Times New Roman" panose="02020603050405020304" pitchFamily="18" charset="0"/>
              </a:rPr>
              <a:t>6 - Auditul intern</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51</c:v>
                </c:pt>
                <c:pt idx="1">
                  <c:v>46</c:v>
                </c:pt>
              </c:numCache>
            </c:numRef>
          </c:val>
          <c:extLst xmlns:c16r2="http://schemas.microsoft.com/office/drawing/2015/06/chart">
            <c:ext xmlns:c16="http://schemas.microsoft.com/office/drawing/2014/chart" uri="{C3380CC4-5D6E-409C-BE32-E72D297353CC}">
              <c16:uniqueId val="{00000000-7DAC-408A-A21C-3F1A85C88F87}"/>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3</c:v>
                </c:pt>
                <c:pt idx="1">
                  <c:v>7</c:v>
                </c:pt>
              </c:numCache>
            </c:numRef>
          </c:val>
          <c:extLst xmlns:c16r2="http://schemas.microsoft.com/office/drawing/2015/06/chart">
            <c:ext xmlns:c16="http://schemas.microsoft.com/office/drawing/2014/chart" uri="{C3380CC4-5D6E-409C-BE32-E72D297353CC}">
              <c16:uniqueId val="{00000001-7DAC-408A-A21C-3F1A85C88F87}"/>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pt idx="1">
                  <c:v>2</c:v>
                </c:pt>
              </c:numCache>
            </c:numRef>
          </c:val>
          <c:extLst xmlns:c16r2="http://schemas.microsoft.com/office/drawing/2015/06/chart">
            <c:ext xmlns:c16="http://schemas.microsoft.com/office/drawing/2014/chart" uri="{C3380CC4-5D6E-409C-BE32-E72D297353CC}">
              <c16:uniqueId val="{00000002-7DAC-408A-A21C-3F1A85C88F87}"/>
            </c:ext>
          </c:extLst>
        </c:ser>
        <c:dLbls>
          <c:showLegendKey val="0"/>
          <c:showVal val="0"/>
          <c:showCatName val="0"/>
          <c:showSerName val="0"/>
          <c:showPercent val="0"/>
          <c:showBubbleSize val="0"/>
        </c:dLbls>
        <c:gapWidth val="219"/>
        <c:overlap val="-27"/>
        <c:axId val="768035208"/>
        <c:axId val="768035600"/>
      </c:barChart>
      <c:catAx>
        <c:axId val="76803520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5600"/>
        <c:crosses val="autoZero"/>
        <c:auto val="1"/>
        <c:lblAlgn val="ctr"/>
        <c:lblOffset val="100"/>
        <c:noMultiLvlLbl val="0"/>
      </c:catAx>
      <c:valAx>
        <c:axId val="768035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35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100" b="1" i="1" baseline="0">
                <a:solidFill>
                  <a:schemeClr val="tx1"/>
                </a:solidFill>
                <a:effectLst/>
              </a:rPr>
              <a:t>Stadiul standardelor neimplementate (NI) </a:t>
            </a:r>
          </a:p>
          <a:p>
            <a:pPr>
              <a:defRPr sz="1100" b="1">
                <a:solidFill>
                  <a:schemeClr val="tx1"/>
                </a:solidFill>
                <a:latin typeface="Times New Roman" panose="02020603050405020304" pitchFamily="18" charset="0"/>
                <a:cs typeface="Times New Roman" panose="02020603050405020304" pitchFamily="18" charset="0"/>
              </a:defRPr>
            </a:pPr>
            <a:r>
              <a:rPr lang="ro-RO" sz="1100" b="1" i="1" baseline="0">
                <a:solidFill>
                  <a:schemeClr val="tx1"/>
                </a:solidFill>
                <a:effectLst/>
              </a:rPr>
              <a:t>pe fiecare ordonator principal de credite - aparat propriu</a:t>
            </a:r>
            <a:endParaRPr lang="ro-RO" sz="1100" b="1">
              <a:solidFill>
                <a:schemeClr val="tx1"/>
              </a:solidFill>
              <a:effectLst/>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rgbClr val="FFFF0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Sheet1!$B$2:$B$56</c:f>
              <c:numCache>
                <c:formatCode>General</c:formatCode>
                <c:ptCount val="5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1</c:v>
                </c:pt>
                <c:pt idx="22">
                  <c:v>0</c:v>
                </c:pt>
                <c:pt idx="23">
                  <c:v>0</c:v>
                </c:pt>
                <c:pt idx="24">
                  <c:v>0</c:v>
                </c:pt>
                <c:pt idx="25">
                  <c:v>0</c:v>
                </c:pt>
                <c:pt idx="26">
                  <c:v>0</c:v>
                </c:pt>
                <c:pt idx="27">
                  <c:v>0</c:v>
                </c:pt>
                <c:pt idx="28">
                  <c:v>0</c:v>
                </c:pt>
                <c:pt idx="29">
                  <c:v>0</c:v>
                </c:pt>
                <c:pt idx="30">
                  <c:v>0</c:v>
                </c:pt>
                <c:pt idx="31">
                  <c:v>0</c:v>
                </c:pt>
                <c:pt idx="32">
                  <c:v>2</c:v>
                </c:pt>
                <c:pt idx="33">
                  <c:v>0</c:v>
                </c:pt>
                <c:pt idx="34">
                  <c:v>2</c:v>
                </c:pt>
                <c:pt idx="35">
                  <c:v>3</c:v>
                </c:pt>
                <c:pt idx="36">
                  <c:v>0</c:v>
                </c:pt>
                <c:pt idx="37">
                  <c:v>0</c:v>
                </c:pt>
                <c:pt idx="38">
                  <c:v>0</c:v>
                </c:pt>
                <c:pt idx="39">
                  <c:v>0</c:v>
                </c:pt>
                <c:pt idx="40">
                  <c:v>0</c:v>
                </c:pt>
                <c:pt idx="41">
                  <c:v>0</c:v>
                </c:pt>
                <c:pt idx="42">
                  <c:v>3</c:v>
                </c:pt>
                <c:pt idx="43">
                  <c:v>2</c:v>
                </c:pt>
                <c:pt idx="44">
                  <c:v>0</c:v>
                </c:pt>
                <c:pt idx="45">
                  <c:v>0</c:v>
                </c:pt>
                <c:pt idx="46">
                  <c:v>0</c:v>
                </c:pt>
                <c:pt idx="47">
                  <c:v>0</c:v>
                </c:pt>
                <c:pt idx="48">
                  <c:v>0</c:v>
                </c:pt>
                <c:pt idx="49">
                  <c:v>0</c:v>
                </c:pt>
                <c:pt idx="50">
                  <c:v>0</c:v>
                </c:pt>
                <c:pt idx="51">
                  <c:v>0</c:v>
                </c:pt>
                <c:pt idx="52">
                  <c:v>3</c:v>
                </c:pt>
                <c:pt idx="53">
                  <c:v>2</c:v>
                </c:pt>
                <c:pt idx="54">
                  <c:v>8</c:v>
                </c:pt>
              </c:numCache>
            </c:numRef>
          </c:val>
          <c:extLst xmlns:c16r2="http://schemas.microsoft.com/office/drawing/2015/06/chart">
            <c:ext xmlns:c16="http://schemas.microsoft.com/office/drawing/2014/chart" uri="{C3380CC4-5D6E-409C-BE32-E72D297353CC}">
              <c16:uniqueId val="{00000000-2985-413E-B1D6-721327EACC3B}"/>
            </c:ext>
          </c:extLst>
        </c:ser>
        <c:ser>
          <c:idx val="1"/>
          <c:order val="1"/>
          <c:tx>
            <c:strRef>
              <c:f>Sheet1!$C$1</c:f>
              <c:strCache>
                <c:ptCount val="1"/>
                <c:pt idx="0">
                  <c:v>2018</c:v>
                </c:pt>
              </c:strCache>
            </c:strRef>
          </c:tx>
          <c:spPr>
            <a:solidFill>
              <a:srgbClr val="7030A0"/>
            </a:solidFill>
            <a:ln>
              <a:noFill/>
            </a:ln>
            <a:effectLst/>
          </c:spPr>
          <c:invertIfNegative val="0"/>
          <c:cat>
            <c:strRef>
              <c:f>Sheet1!$A$2:$A$56</c:f>
              <c:strCache>
                <c:ptCount val="55"/>
                <c:pt idx="0">
                  <c:v>Curtea Constituţională</c:v>
                </c:pt>
                <c:pt idx="1">
                  <c:v>Consiliul Concurenţei</c:v>
                </c:pt>
                <c:pt idx="2">
                  <c:v>Ministerul Afacerilor Interne</c:v>
                </c:pt>
                <c:pt idx="3">
                  <c:v>Ministerul Finanţelor Publice</c:v>
                </c:pt>
                <c:pt idx="4">
                  <c:v>Oficiul Naţional de Prevenire şi Combaterea Spălării Banilor</c:v>
                </c:pt>
                <c:pt idx="5">
                  <c:v>Oficiul Registrului Naţional al Informaţiilor Secrete de Stat</c:v>
                </c:pt>
                <c:pt idx="6">
                  <c:v>Agenţia Naţională de Presă Agerpres</c:v>
                </c:pt>
                <c:pt idx="7">
                  <c:v>Consiliul Superior al Magistraturii</c:v>
                </c:pt>
                <c:pt idx="8">
                  <c:v>Autoritatea Naţională de Supraveghere a Prelucrării Datelor cu Caracter Personal</c:v>
                </c:pt>
                <c:pt idx="9">
                  <c:v>Consiliul Naţional de Soluţionare a Contesţatiilor</c:v>
                </c:pt>
                <c:pt idx="10">
                  <c:v>Avocatul Poporului</c:v>
                </c:pt>
                <c:pt idx="11">
                  <c:v>Secretariatul General al Guvernului</c:v>
                </c:pt>
                <c:pt idx="12">
                  <c:v>Ministerul Dezvoltării Regionale și Administrației Publice</c:v>
                </c:pt>
                <c:pt idx="13">
                  <c:v>Ministerul Fondurilor Europene   </c:v>
                </c:pt>
                <c:pt idx="14">
                  <c:v>Ministerul Justiţiei</c:v>
                </c:pt>
                <c:pt idx="15">
                  <c:v>Ministerul Muncii și Justiției Sociale</c:v>
                </c:pt>
                <c:pt idx="16">
                  <c:v>Ministerul Public</c:v>
                </c:pt>
                <c:pt idx="17">
                  <c:v>Agenţia Naţională de Integritate</c:v>
                </c:pt>
                <c:pt idx="18">
                  <c:v>Institutul Cultural Român</c:v>
                </c:pt>
                <c:pt idx="19">
                  <c:v>Academia Română</c:v>
                </c:pt>
                <c:pt idx="20">
                  <c:v>Consiliul Naţional pentru Combaterea Discriminării</c:v>
                </c:pt>
                <c:pt idx="21">
                  <c:v>Autoritatea Electorală Permanentă</c:v>
                </c:pt>
                <c:pt idx="22">
                  <c:v>Senatul României</c:v>
                </c:pt>
                <c:pt idx="23">
                  <c:v>Înalta Curte de Casaţie şi Justiţie</c:v>
                </c:pt>
                <c:pt idx="24">
                  <c:v>Ministerul Transporturilor</c:v>
                </c:pt>
                <c:pt idx="25">
                  <c:v>Secretariatul de Stat pentru recunoașterea meritelor luptătorilor împotriva regimului comunist instaurat în România în perioada 1945-1989</c:v>
                </c:pt>
                <c:pt idx="26">
                  <c:v>Administraţia Prezidenţială</c:v>
                </c:pt>
                <c:pt idx="27">
                  <c:v>Camera Deputaţilor</c:v>
                </c:pt>
                <c:pt idx="28">
                  <c:v>Curtea de Conturi a României</c:v>
                </c:pt>
                <c:pt idx="29">
                  <c:v>Consiliul Naţional al Audiovizualului</c:v>
                </c:pt>
                <c:pt idx="30">
                  <c:v>Ministerul Agriculturii şi Dezvoltării Rurale</c:v>
                </c:pt>
                <c:pt idx="31">
                  <c:v>Ministerul Energiei </c:v>
                </c:pt>
                <c:pt idx="32">
                  <c:v>Autoritatea Naţională Sanitară Veterinară şi pentru Siguranţa Alimentelor</c:v>
                </c:pt>
                <c:pt idx="33">
                  <c:v>Consiliul Legislativ</c:v>
                </c:pt>
                <c:pt idx="34">
                  <c:v>Ministerul Culturii și Identității Naționale</c:v>
                </c:pt>
                <c:pt idx="35">
                  <c:v>Societatea Română de Radiodifuziune</c:v>
                </c:pt>
                <c:pt idx="36">
                  <c:v>Consiliul Economic şi Social</c:v>
                </c:pt>
                <c:pt idx="37">
                  <c:v>Autoritatea pentru Administrarea Activelor Statului</c:v>
                </c:pt>
                <c:pt idx="38">
                  <c:v>Ministerul Afacerilor Externe</c:v>
                </c:pt>
                <c:pt idx="39">
                  <c:v>Ministerul Educaţiei Naționale </c:v>
                </c:pt>
                <c:pt idx="40">
                  <c:v>Ministerul Comunicațiilor și  Societății Informaţionale</c:v>
                </c:pt>
                <c:pt idx="41">
                  <c:v>Ministerul Sănătăţii</c:v>
                </c:pt>
                <c:pt idx="42">
                  <c:v>Societatea Română de Televiziune</c:v>
                </c:pt>
                <c:pt idx="43">
                  <c:v>Autoritatea Naţională pentru Restituirea Proprietăţilor</c:v>
                </c:pt>
                <c:pt idx="44">
                  <c:v>Consiliul Naţional pentru Studierea Arhivelor Securităţii</c:v>
                </c:pt>
                <c:pt idx="45">
                  <c:v>Ministerul Mediului</c:v>
                </c:pt>
                <c:pt idx="46">
                  <c:v>Ministerul Apelor și Pădurilor</c:v>
                </c:pt>
                <c:pt idx="47">
                  <c:v>Ministerul Tineretului si Sportului</c:v>
                </c:pt>
                <c:pt idx="48">
                  <c:v>Ministerul pentru Românii de Pretutindeni</c:v>
                </c:pt>
                <c:pt idx="49">
                  <c:v>Academia Oamenilor de Știință din Româmia</c:v>
                </c:pt>
                <c:pt idx="50">
                  <c:v>Ministerul Economiei</c:v>
                </c:pt>
                <c:pt idx="51">
                  <c:v>Ministerul pentru Relația cu Parlamentul</c:v>
                </c:pt>
                <c:pt idx="52">
                  <c:v>Ministerul Cercetării și Inovării</c:v>
                </c:pt>
                <c:pt idx="53">
                  <c:v>Ministerul pentru Mediul de Afaceri, Comerț și Antreprenoriat</c:v>
                </c:pt>
                <c:pt idx="54">
                  <c:v>Ministerul Turismului</c:v>
                </c:pt>
              </c:strCache>
            </c:strRef>
          </c:cat>
          <c:val>
            <c:numRef>
              <c:f>Sheet1!$C$2:$C$56</c:f>
              <c:numCache>
                <c:formatCode>General</c:formatCode>
                <c:ptCount val="55"/>
                <c:pt idx="0">
                  <c:v>0</c:v>
                </c:pt>
                <c:pt idx="1">
                  <c:v>0</c:v>
                </c:pt>
                <c:pt idx="2">
                  <c:v>0</c:v>
                </c:pt>
                <c:pt idx="3">
                  <c:v>0</c:v>
                </c:pt>
                <c:pt idx="4">
                  <c:v>0</c:v>
                </c:pt>
                <c:pt idx="5">
                  <c:v>0</c:v>
                </c:pt>
                <c:pt idx="6">
                  <c:v>1</c:v>
                </c:pt>
                <c:pt idx="7">
                  <c:v>0</c:v>
                </c:pt>
                <c:pt idx="8">
                  <c:v>0</c:v>
                </c:pt>
                <c:pt idx="9">
                  <c:v>0</c:v>
                </c:pt>
                <c:pt idx="10">
                  <c:v>0</c:v>
                </c:pt>
                <c:pt idx="11">
                  <c:v>0</c:v>
                </c:pt>
                <c:pt idx="12">
                  <c:v>0</c:v>
                </c:pt>
                <c:pt idx="13">
                  <c:v>0</c:v>
                </c:pt>
                <c:pt idx="14">
                  <c:v>0</c:v>
                </c:pt>
                <c:pt idx="15">
                  <c:v>0</c:v>
                </c:pt>
                <c:pt idx="16">
                  <c:v>0</c:v>
                </c:pt>
                <c:pt idx="17">
                  <c:v>0</c:v>
                </c:pt>
                <c:pt idx="18">
                  <c:v>1</c:v>
                </c:pt>
                <c:pt idx="19">
                  <c:v>0</c:v>
                </c:pt>
                <c:pt idx="20">
                  <c:v>0</c:v>
                </c:pt>
                <c:pt idx="21">
                  <c:v>1</c:v>
                </c:pt>
                <c:pt idx="22">
                  <c:v>0</c:v>
                </c:pt>
                <c:pt idx="23">
                  <c:v>0</c:v>
                </c:pt>
                <c:pt idx="24">
                  <c:v>0</c:v>
                </c:pt>
                <c:pt idx="25">
                  <c:v>0</c:v>
                </c:pt>
                <c:pt idx="26">
                  <c:v>0</c:v>
                </c:pt>
                <c:pt idx="27">
                  <c:v>0</c:v>
                </c:pt>
                <c:pt idx="28">
                  <c:v>1</c:v>
                </c:pt>
                <c:pt idx="29">
                  <c:v>0</c:v>
                </c:pt>
                <c:pt idx="30">
                  <c:v>0</c:v>
                </c:pt>
                <c:pt idx="31">
                  <c:v>1</c:v>
                </c:pt>
                <c:pt idx="32">
                  <c:v>3</c:v>
                </c:pt>
                <c:pt idx="33">
                  <c:v>4</c:v>
                </c:pt>
                <c:pt idx="34">
                  <c:v>2</c:v>
                </c:pt>
                <c:pt idx="35">
                  <c:v>3</c:v>
                </c:pt>
                <c:pt idx="36">
                  <c:v>0</c:v>
                </c:pt>
                <c:pt idx="37">
                  <c:v>0</c:v>
                </c:pt>
                <c:pt idx="38">
                  <c:v>0</c:v>
                </c:pt>
                <c:pt idx="39">
                  <c:v>0</c:v>
                </c:pt>
                <c:pt idx="40">
                  <c:v>0</c:v>
                </c:pt>
                <c:pt idx="41">
                  <c:v>0</c:v>
                </c:pt>
                <c:pt idx="42">
                  <c:v>1</c:v>
                </c:pt>
                <c:pt idx="43">
                  <c:v>1</c:v>
                </c:pt>
                <c:pt idx="44">
                  <c:v>0</c:v>
                </c:pt>
                <c:pt idx="45">
                  <c:v>0</c:v>
                </c:pt>
                <c:pt idx="46">
                  <c:v>0</c:v>
                </c:pt>
                <c:pt idx="47">
                  <c:v>0</c:v>
                </c:pt>
                <c:pt idx="48">
                  <c:v>0</c:v>
                </c:pt>
                <c:pt idx="49">
                  <c:v>0</c:v>
                </c:pt>
                <c:pt idx="50">
                  <c:v>1</c:v>
                </c:pt>
                <c:pt idx="51">
                  <c:v>2</c:v>
                </c:pt>
                <c:pt idx="52">
                  <c:v>0</c:v>
                </c:pt>
                <c:pt idx="53">
                  <c:v>1</c:v>
                </c:pt>
                <c:pt idx="54">
                  <c:v>5</c:v>
                </c:pt>
              </c:numCache>
            </c:numRef>
          </c:val>
          <c:extLst xmlns:c16r2="http://schemas.microsoft.com/office/drawing/2015/06/chart">
            <c:ext xmlns:c16="http://schemas.microsoft.com/office/drawing/2014/chart" uri="{C3380CC4-5D6E-409C-BE32-E72D297353CC}">
              <c16:uniqueId val="{00000001-2985-413E-B1D6-721327EACC3B}"/>
            </c:ext>
          </c:extLst>
        </c:ser>
        <c:dLbls>
          <c:showLegendKey val="0"/>
          <c:showVal val="0"/>
          <c:showCatName val="0"/>
          <c:showSerName val="0"/>
          <c:showPercent val="0"/>
          <c:showBubbleSize val="0"/>
        </c:dLbls>
        <c:gapWidth val="182"/>
        <c:axId val="488461712"/>
        <c:axId val="488456616"/>
      </c:barChart>
      <c:catAx>
        <c:axId val="488461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488456616"/>
        <c:crosses val="autoZero"/>
        <c:auto val="1"/>
        <c:lblAlgn val="ctr"/>
        <c:lblOffset val="100"/>
        <c:noMultiLvlLbl val="0"/>
      </c:catAx>
      <c:valAx>
        <c:axId val="488456616"/>
        <c:scaling>
          <c:orientation val="minMax"/>
          <c:max val="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88461712"/>
        <c:crosses val="autoZero"/>
        <c:crossBetween val="between"/>
        <c:majorUnit val="1"/>
      </c:valAx>
      <c:spPr>
        <a:noFill/>
        <a:ln>
          <a:solidFill>
            <a:schemeClr val="accent1"/>
          </a:solid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o-RO"/>
          </a:p>
        </c:txPr>
      </c:legendEntry>
      <c:layout>
        <c:manualLayout>
          <c:xMode val="edge"/>
          <c:yMode val="edge"/>
          <c:x val="0.61538091526484406"/>
          <c:y val="0.97450346735658711"/>
          <c:w val="0.20220771205396629"/>
          <c:h val="2.549655549349237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200" b="0" i="0" baseline="0">
                <a:solidFill>
                  <a:schemeClr val="tx1"/>
                </a:solidFill>
                <a:effectLst/>
              </a:rPr>
              <a:t>Gradul de implementare </a:t>
            </a:r>
            <a:r>
              <a:rPr lang="ro-RO" sz="1200" b="1" i="0" baseline="0">
                <a:solidFill>
                  <a:schemeClr val="tx1"/>
                </a:solidFill>
                <a:effectLst/>
              </a:rPr>
              <a:t>(I) </a:t>
            </a:r>
            <a:r>
              <a:rPr lang="ro-RO" sz="1200" b="0" i="0" baseline="0">
                <a:solidFill>
                  <a:schemeClr val="tx1"/>
                </a:solidFill>
                <a:effectLst/>
              </a:rPr>
              <a:t>a standardelor de control intern managerial la nivelul entităților publice subordonate </a:t>
            </a:r>
            <a:r>
              <a:rPr lang="ro-RO" sz="1200" b="1" i="0" u="none" strike="noStrike" baseline="0">
                <a:solidFill>
                  <a:schemeClr val="tx1"/>
                </a:solidFill>
                <a:effectLst/>
              </a:rPr>
              <a:t>(%)</a:t>
            </a:r>
            <a:endParaRPr lang="ro-RO" sz="1200" b="1" i="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lgn="ct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96.207584830339314</c:v>
                </c:pt>
                <c:pt idx="1">
                  <c:v>91.516966067864274</c:v>
                </c:pt>
                <c:pt idx="2">
                  <c:v>93.562874251497007</c:v>
                </c:pt>
                <c:pt idx="3">
                  <c:v>94.905094905094899</c:v>
                </c:pt>
                <c:pt idx="4">
                  <c:v>93.056943056943055</c:v>
                </c:pt>
                <c:pt idx="5">
                  <c:v>94.308537194208682</c:v>
                </c:pt>
                <c:pt idx="6">
                  <c:v>88.067898152770837</c:v>
                </c:pt>
                <c:pt idx="7">
                  <c:v>79.170829170829165</c:v>
                </c:pt>
                <c:pt idx="8">
                  <c:v>82.817182817182825</c:v>
                </c:pt>
                <c:pt idx="9">
                  <c:v>90.863704443334996</c:v>
                </c:pt>
                <c:pt idx="10">
                  <c:v>89.055472263868069</c:v>
                </c:pt>
                <c:pt idx="11">
                  <c:v>95.8041958041958</c:v>
                </c:pt>
                <c:pt idx="12">
                  <c:v>91.45</c:v>
                </c:pt>
                <c:pt idx="13">
                  <c:v>95.8</c:v>
                </c:pt>
                <c:pt idx="14">
                  <c:v>92.311532700948575</c:v>
                </c:pt>
                <c:pt idx="15">
                  <c:v>62.3</c:v>
                </c:pt>
              </c:numCache>
            </c:numRef>
          </c:val>
          <c:extLst xmlns:c16r2="http://schemas.microsoft.com/office/drawing/2015/06/chart">
            <c:ext xmlns:c16="http://schemas.microsoft.com/office/drawing/2014/chart" uri="{C3380CC4-5D6E-409C-BE32-E72D297353CC}">
              <c16:uniqueId val="{00000000-B1F9-4531-85E2-F6A822D95DEE}"/>
            </c:ext>
          </c:extLst>
        </c:ser>
        <c:ser>
          <c:idx val="1"/>
          <c:order val="1"/>
          <c:tx>
            <c:strRef>
              <c:f>Sheet1!$C$1</c:f>
              <c:strCache>
                <c:ptCount val="1"/>
                <c:pt idx="0">
                  <c:v>2018</c:v>
                </c:pt>
              </c:strCache>
            </c:strRef>
          </c:tx>
          <c:spPr>
            <a:solidFill>
              <a:srgbClr val="7030A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0">
                  <c:v>94.450672645739914</c:v>
                </c:pt>
                <c:pt idx="1">
                  <c:v>88.45291479820628</c:v>
                </c:pt>
                <c:pt idx="2">
                  <c:v>89.79820627802691</c:v>
                </c:pt>
                <c:pt idx="3">
                  <c:v>94.058295964125563</c:v>
                </c:pt>
                <c:pt idx="4">
                  <c:v>91.647982062780258</c:v>
                </c:pt>
                <c:pt idx="5">
                  <c:v>93.946188340807183</c:v>
                </c:pt>
                <c:pt idx="6">
                  <c:v>88.396860986547082</c:v>
                </c:pt>
                <c:pt idx="7">
                  <c:v>77.354260089686093</c:v>
                </c:pt>
                <c:pt idx="8">
                  <c:v>79.764573991031398</c:v>
                </c:pt>
                <c:pt idx="9">
                  <c:v>90.639013452914796</c:v>
                </c:pt>
                <c:pt idx="10">
                  <c:v>89.79820627802691</c:v>
                </c:pt>
                <c:pt idx="11">
                  <c:v>95.515695067264573</c:v>
                </c:pt>
                <c:pt idx="12">
                  <c:v>90.414798206278022</c:v>
                </c:pt>
                <c:pt idx="13">
                  <c:v>95.627802690582968</c:v>
                </c:pt>
                <c:pt idx="14">
                  <c:v>91.423766816143498</c:v>
                </c:pt>
                <c:pt idx="15">
                  <c:v>68.5</c:v>
                </c:pt>
              </c:numCache>
            </c:numRef>
          </c:val>
          <c:extLst xmlns:c16r2="http://schemas.microsoft.com/office/drawing/2015/06/chart">
            <c:ext xmlns:c16="http://schemas.microsoft.com/office/drawing/2014/chart" uri="{C3380CC4-5D6E-409C-BE32-E72D297353CC}">
              <c16:uniqueId val="{00000001-B1F9-4531-85E2-F6A822D95DEE}"/>
            </c:ext>
          </c:extLst>
        </c:ser>
        <c:dLbls>
          <c:showLegendKey val="0"/>
          <c:showVal val="0"/>
          <c:showCatName val="0"/>
          <c:showSerName val="0"/>
          <c:showPercent val="0"/>
          <c:showBubbleSize val="0"/>
        </c:dLbls>
        <c:gapWidth val="182"/>
        <c:axId val="768062256"/>
        <c:axId val="768059512"/>
      </c:barChart>
      <c:catAx>
        <c:axId val="7680622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768059512"/>
        <c:crosses val="autoZero"/>
        <c:auto val="1"/>
        <c:lblAlgn val="ctr"/>
        <c:lblOffset val="100"/>
        <c:noMultiLvlLbl val="0"/>
      </c:catAx>
      <c:valAx>
        <c:axId val="768059512"/>
        <c:scaling>
          <c:orientation val="minMax"/>
          <c:max val="1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225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528233514652533"/>
          <c:h val="2.549658081908039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c:spPr>
  <c:txPr>
    <a:bodyPr/>
    <a:lstStyle/>
    <a:p>
      <a:pPr>
        <a:defRPr/>
      </a:pPr>
      <a:endParaRPr lang="ro-RO"/>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200" b="0" i="0" baseline="0">
                <a:solidFill>
                  <a:schemeClr val="tx1"/>
                </a:solidFill>
                <a:effectLst/>
              </a:rPr>
              <a:t>Gradul de implementare parțială </a:t>
            </a:r>
            <a:r>
              <a:rPr lang="ro-RO" sz="1200" b="1" i="0" baseline="0">
                <a:solidFill>
                  <a:schemeClr val="tx1"/>
                </a:solidFill>
                <a:effectLst/>
              </a:rPr>
              <a:t>(PI)</a:t>
            </a:r>
            <a:r>
              <a:rPr lang="ro-RO" sz="1200" b="0" i="0" baseline="0">
                <a:solidFill>
                  <a:schemeClr val="tx1"/>
                </a:solidFill>
                <a:effectLst/>
              </a:rPr>
              <a:t> a standardelor de control intern managerial la nivelul entităților publice subordonate </a:t>
            </a:r>
            <a:r>
              <a:rPr lang="ro-RO" sz="1200" b="1" i="0" u="none" strike="noStrike" baseline="0">
                <a:solidFill>
                  <a:schemeClr val="tx1"/>
                </a:solidFill>
                <a:effectLst/>
              </a:rPr>
              <a:t>(%)</a:t>
            </a:r>
            <a:endParaRPr lang="ro-RO" sz="1200" b="1" i="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3.44311377245509</c:v>
                </c:pt>
                <c:pt idx="1">
                  <c:v>7.634730538922156</c:v>
                </c:pt>
                <c:pt idx="2">
                  <c:v>6.3373253493013966</c:v>
                </c:pt>
                <c:pt idx="3">
                  <c:v>4.7952047952047954</c:v>
                </c:pt>
                <c:pt idx="4">
                  <c:v>6.4435564435564432</c:v>
                </c:pt>
                <c:pt idx="5">
                  <c:v>5.5416874687968045</c:v>
                </c:pt>
                <c:pt idx="6">
                  <c:v>10.134797803295058</c:v>
                </c:pt>
                <c:pt idx="7">
                  <c:v>17.482517482517483</c:v>
                </c:pt>
                <c:pt idx="8">
                  <c:v>15.534465534465536</c:v>
                </c:pt>
                <c:pt idx="9">
                  <c:v>8.6370444333499741</c:v>
                </c:pt>
                <c:pt idx="10">
                  <c:v>9.5452273863068466</c:v>
                </c:pt>
                <c:pt idx="11">
                  <c:v>3.8461538461538463</c:v>
                </c:pt>
                <c:pt idx="12">
                  <c:v>7.9</c:v>
                </c:pt>
                <c:pt idx="13">
                  <c:v>3.9</c:v>
                </c:pt>
                <c:pt idx="14">
                  <c:v>6.9395906140788819</c:v>
                </c:pt>
                <c:pt idx="15">
                  <c:v>8.8965517241379306</c:v>
                </c:pt>
              </c:numCache>
            </c:numRef>
          </c:val>
          <c:extLst xmlns:c16r2="http://schemas.microsoft.com/office/drawing/2015/06/chart">
            <c:ext xmlns:c16="http://schemas.microsoft.com/office/drawing/2014/chart" uri="{C3380CC4-5D6E-409C-BE32-E72D297353CC}">
              <c16:uniqueId val="{00000000-3D5E-434F-8FF7-C3E94B6376A1}"/>
            </c:ext>
          </c:extLst>
        </c:ser>
        <c:ser>
          <c:idx val="1"/>
          <c:order val="1"/>
          <c:tx>
            <c:strRef>
              <c:f>Sheet1!$C$1</c:f>
              <c:strCache>
                <c:ptCount val="1"/>
                <c:pt idx="0">
                  <c:v>2018</c:v>
                </c:pt>
              </c:strCache>
            </c:strRef>
          </c:tx>
          <c:spPr>
            <a:solidFill>
              <a:srgbClr val="7030A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0">
                  <c:v>4.5403587443946192</c:v>
                </c:pt>
                <c:pt idx="1">
                  <c:v>10.4</c:v>
                </c:pt>
                <c:pt idx="2">
                  <c:v>9.5291479820627796</c:v>
                </c:pt>
                <c:pt idx="3">
                  <c:v>5.3251121076233181</c:v>
                </c:pt>
                <c:pt idx="4">
                  <c:v>7.0627802690582957</c:v>
                </c:pt>
                <c:pt idx="5">
                  <c:v>5.3811659192825116</c:v>
                </c:pt>
                <c:pt idx="6">
                  <c:v>9.1999999999999993</c:v>
                </c:pt>
                <c:pt idx="7">
                  <c:v>19.170403587443946</c:v>
                </c:pt>
                <c:pt idx="8">
                  <c:v>18.385650224215247</c:v>
                </c:pt>
                <c:pt idx="9">
                  <c:v>8.4641255605381165</c:v>
                </c:pt>
                <c:pt idx="10">
                  <c:v>8.4641255605381165</c:v>
                </c:pt>
                <c:pt idx="11">
                  <c:v>3.7556053811659189</c:v>
                </c:pt>
                <c:pt idx="12">
                  <c:v>8.4080717488789247</c:v>
                </c:pt>
                <c:pt idx="13">
                  <c:v>3.6995515695067267</c:v>
                </c:pt>
                <c:pt idx="14">
                  <c:v>7.4</c:v>
                </c:pt>
                <c:pt idx="15" formatCode="0">
                  <c:v>7</c:v>
                </c:pt>
              </c:numCache>
            </c:numRef>
          </c:val>
          <c:extLst xmlns:c16r2="http://schemas.microsoft.com/office/drawing/2015/06/chart">
            <c:ext xmlns:c16="http://schemas.microsoft.com/office/drawing/2014/chart" uri="{C3380CC4-5D6E-409C-BE32-E72D297353CC}">
              <c16:uniqueId val="{00000001-3D5E-434F-8FF7-C3E94B6376A1}"/>
            </c:ext>
          </c:extLst>
        </c:ser>
        <c:dLbls>
          <c:showLegendKey val="0"/>
          <c:showVal val="0"/>
          <c:showCatName val="0"/>
          <c:showSerName val="0"/>
          <c:showPercent val="0"/>
          <c:showBubbleSize val="0"/>
        </c:dLbls>
        <c:gapWidth val="182"/>
        <c:axId val="768060296"/>
        <c:axId val="768060688"/>
      </c:barChart>
      <c:catAx>
        <c:axId val="768060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768060688"/>
        <c:crosses val="autoZero"/>
        <c:auto val="1"/>
        <c:lblAlgn val="ctr"/>
        <c:lblOffset val="100"/>
        <c:noMultiLvlLbl val="0"/>
      </c:catAx>
      <c:valAx>
        <c:axId val="76806068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029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48462711127324"/>
          <c:h val="2.549656942232870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o-RO" sz="1200" b="0" i="0" baseline="0">
                <a:solidFill>
                  <a:schemeClr val="tx1"/>
                </a:solidFill>
                <a:effectLst/>
              </a:rPr>
              <a:t>Gradul de neimplementare </a:t>
            </a:r>
            <a:r>
              <a:rPr lang="ro-RO" sz="1200" b="1" i="0" baseline="0">
                <a:solidFill>
                  <a:schemeClr val="tx1"/>
                </a:solidFill>
                <a:effectLst/>
              </a:rPr>
              <a:t>(NI) </a:t>
            </a:r>
            <a:r>
              <a:rPr lang="ro-RO" sz="1200" b="0" i="0" baseline="0">
                <a:solidFill>
                  <a:schemeClr val="tx1"/>
                </a:solidFill>
                <a:effectLst/>
              </a:rPr>
              <a:t>a standardelor de control intern managerial la nivelul entităților publice subordonate </a:t>
            </a:r>
            <a:r>
              <a:rPr lang="ro-RO" sz="1200" b="1" i="0" u="none" strike="noStrike" baseline="0">
                <a:solidFill>
                  <a:schemeClr val="tx1"/>
                </a:solidFill>
                <a:effectLst/>
              </a:rPr>
              <a:t>(%)</a:t>
            </a:r>
            <a:endParaRPr lang="ro-RO" sz="1200" b="1" i="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1211752786220872"/>
          <c:y val="9.0293453724604959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0.44930139720558881</c:v>
                </c:pt>
                <c:pt idx="1">
                  <c:v>0.94830339321357282</c:v>
                </c:pt>
                <c:pt idx="2">
                  <c:v>9.9800399201596793E-2</c:v>
                </c:pt>
                <c:pt idx="3">
                  <c:v>0.29970029970029971</c:v>
                </c:pt>
                <c:pt idx="4">
                  <c:v>0.49950049950049952</c:v>
                </c:pt>
                <c:pt idx="5">
                  <c:v>0.24977533699450824</c:v>
                </c:pt>
                <c:pt idx="6">
                  <c:v>1.797304043934099</c:v>
                </c:pt>
                <c:pt idx="7">
                  <c:v>3.3466533466533464</c:v>
                </c:pt>
                <c:pt idx="8">
                  <c:v>1.7483516483516486</c:v>
                </c:pt>
                <c:pt idx="9">
                  <c:v>0.49925112331502752</c:v>
                </c:pt>
                <c:pt idx="10">
                  <c:v>1.3993003498250876</c:v>
                </c:pt>
                <c:pt idx="11">
                  <c:v>0.44965034965034967</c:v>
                </c:pt>
                <c:pt idx="12">
                  <c:v>0.55000000000000004</c:v>
                </c:pt>
                <c:pt idx="13">
                  <c:v>0.29985007496251875</c:v>
                </c:pt>
                <c:pt idx="14">
                  <c:v>0.8488766849725411</c:v>
                </c:pt>
                <c:pt idx="15">
                  <c:v>28.8</c:v>
                </c:pt>
              </c:numCache>
            </c:numRef>
          </c:val>
          <c:extLst xmlns:c16r2="http://schemas.microsoft.com/office/drawing/2015/06/chart">
            <c:ext xmlns:c16="http://schemas.microsoft.com/office/drawing/2014/chart" uri="{C3380CC4-5D6E-409C-BE32-E72D297353CC}">
              <c16:uniqueId val="{00000000-BAAC-4F25-B3F2-EB10DA9F21D9}"/>
            </c:ext>
          </c:extLst>
        </c:ser>
        <c:ser>
          <c:idx val="1"/>
          <c:order val="1"/>
          <c:tx>
            <c:strRef>
              <c:f>Sheet1!$C$1</c:f>
              <c:strCache>
                <c:ptCount val="1"/>
                <c:pt idx="0">
                  <c:v>2018</c:v>
                </c:pt>
              </c:strCache>
            </c:strRef>
          </c:tx>
          <c:spPr>
            <a:solidFill>
              <a:srgbClr val="7030A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0" formatCode="0">
                  <c:v>1.0089686098654709</c:v>
                </c:pt>
                <c:pt idx="1">
                  <c:v>1.0650224215246635</c:v>
                </c:pt>
                <c:pt idx="2">
                  <c:v>0.67264573991031396</c:v>
                </c:pt>
                <c:pt idx="3">
                  <c:v>0.61659192825112108</c:v>
                </c:pt>
                <c:pt idx="4">
                  <c:v>1.289237668161435</c:v>
                </c:pt>
                <c:pt idx="5">
                  <c:v>0.67264573991031396</c:v>
                </c:pt>
                <c:pt idx="6">
                  <c:v>2.4103139013452917</c:v>
                </c:pt>
                <c:pt idx="7">
                  <c:v>3.5</c:v>
                </c:pt>
                <c:pt idx="8">
                  <c:v>1.8497757847533634</c:v>
                </c:pt>
                <c:pt idx="9">
                  <c:v>0.89686098654708524</c:v>
                </c:pt>
                <c:pt idx="10">
                  <c:v>1.7376681614349778</c:v>
                </c:pt>
                <c:pt idx="11">
                  <c:v>0.72869955156950672</c:v>
                </c:pt>
                <c:pt idx="12">
                  <c:v>1.1771300448430493</c:v>
                </c:pt>
                <c:pt idx="13">
                  <c:v>0.67264573991031396</c:v>
                </c:pt>
                <c:pt idx="14">
                  <c:v>1.289237668161435</c:v>
                </c:pt>
                <c:pt idx="15">
                  <c:v>24.5</c:v>
                </c:pt>
              </c:numCache>
            </c:numRef>
          </c:val>
          <c:extLst xmlns:c16r2="http://schemas.microsoft.com/office/drawing/2015/06/chart">
            <c:ext xmlns:c16="http://schemas.microsoft.com/office/drawing/2014/chart" uri="{C3380CC4-5D6E-409C-BE32-E72D297353CC}">
              <c16:uniqueId val="{00000001-BAAC-4F25-B3F2-EB10DA9F21D9}"/>
            </c:ext>
          </c:extLst>
        </c:ser>
        <c:dLbls>
          <c:showLegendKey val="0"/>
          <c:showVal val="0"/>
          <c:showCatName val="0"/>
          <c:showSerName val="0"/>
          <c:showPercent val="0"/>
          <c:showBubbleSize val="0"/>
        </c:dLbls>
        <c:gapWidth val="182"/>
        <c:axId val="768072448"/>
        <c:axId val="768072840"/>
      </c:barChart>
      <c:catAx>
        <c:axId val="7680724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768072840"/>
        <c:crosses val="autoZero"/>
        <c:auto val="1"/>
        <c:lblAlgn val="ctr"/>
        <c:lblOffset val="100"/>
        <c:noMultiLvlLbl val="0"/>
      </c:catAx>
      <c:valAx>
        <c:axId val="76807284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2448"/>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350821387001031"/>
          <c:h val="2.549658081908039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8D9-4152-8CF6-4BDA283996BF}"/>
                </c:ext>
                <c:ext xmlns:c15="http://schemas.microsoft.com/office/drawing/2012/chart" uri="{CE6537A1-D6FC-4f65-9D91-7224C49458BB}">
                  <c15:dlblFieldTable/>
                  <c15:showDataLabelsRange val="0"/>
                </c:ext>
              </c:extLst>
            </c:dLbl>
            <c:dLbl>
              <c:idx val="1"/>
              <c:tx>
                <c:rich>
                  <a:bodyPr/>
                  <a:lstStyle/>
                  <a:p>
                    <a:fld id="{E2DCB699-9DC9-4F91-9C77-4C85FEE859BA}"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8D9-4152-8CF6-4BDA283996B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96.36</c:v>
                </c:pt>
                <c:pt idx="1">
                  <c:v>92.7</c:v>
                </c:pt>
              </c:numCache>
            </c:numRef>
          </c:val>
          <c:extLst xmlns:c16r2="http://schemas.microsoft.com/office/drawing/2015/06/chart">
            <c:ext xmlns:c16="http://schemas.microsoft.com/office/drawing/2014/chart" uri="{C3380CC4-5D6E-409C-BE32-E72D297353CC}">
              <c16:uniqueId val="{00000002-C8D9-4152-8CF6-4BDA283996BF}"/>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8D9-4152-8CF6-4BDA283996BF}"/>
                </c:ext>
                <c:ext xmlns:c15="http://schemas.microsoft.com/office/drawing/2012/chart" uri="{CE6537A1-D6FC-4f65-9D91-7224C49458BB}">
                  <c15:dlblFieldTable/>
                  <c15:showDataLabelsRange val="0"/>
                </c:ext>
              </c:extLst>
            </c:dLbl>
            <c:dLbl>
              <c:idx val="1"/>
              <c:tx>
                <c:rich>
                  <a:bodyPr/>
                  <a:lstStyle/>
                  <a:p>
                    <a:fld id="{C5CE98B7-65A4-464C-A3E3-F4A9AF0D649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8D9-4152-8CF6-4BDA283996B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96.2</c:v>
                </c:pt>
                <c:pt idx="1">
                  <c:v>94.5</c:v>
                </c:pt>
              </c:numCache>
            </c:numRef>
          </c:val>
          <c:extLst xmlns:c16r2="http://schemas.microsoft.com/office/drawing/2015/06/chart">
            <c:ext xmlns:c16="http://schemas.microsoft.com/office/drawing/2014/chart" uri="{C3380CC4-5D6E-409C-BE32-E72D297353CC}">
              <c16:uniqueId val="{00000005-C8D9-4152-8CF6-4BDA283996BF}"/>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8D9-4152-8CF6-4BDA283996BF}"/>
                </c:ext>
                <c:ext xmlns:c15="http://schemas.microsoft.com/office/drawing/2012/chart" uri="{CE6537A1-D6FC-4f65-9D91-7224C49458BB}">
                  <c15:dlblFieldTable/>
                  <c15:showDataLabelsRange val="0"/>
                </c:ext>
              </c:extLst>
            </c:dLbl>
            <c:dLbl>
              <c:idx val="1"/>
              <c:tx>
                <c:rich>
                  <a:bodyPr/>
                  <a:lstStyle/>
                  <a:p>
                    <a:fld id="{576AEA01-0374-42BE-A58A-D30A9D4477C5}"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8D9-4152-8CF6-4BDA283996B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0.15999999999999659</c:v>
                </c:pt>
                <c:pt idx="1">
                  <c:v>-1.7999999999999972</c:v>
                </c:pt>
              </c:numCache>
            </c:numRef>
          </c:val>
          <c:extLst xmlns:c16r2="http://schemas.microsoft.com/office/drawing/2015/06/chart">
            <c:ext xmlns:c16="http://schemas.microsoft.com/office/drawing/2014/chart" uri="{C3380CC4-5D6E-409C-BE32-E72D297353CC}">
              <c16:uniqueId val="{00000008-C8D9-4152-8CF6-4BDA283996BF}"/>
            </c:ext>
          </c:extLst>
        </c:ser>
        <c:dLbls>
          <c:showLegendKey val="0"/>
          <c:showVal val="0"/>
          <c:showCatName val="0"/>
          <c:showSerName val="0"/>
          <c:showPercent val="0"/>
          <c:showBubbleSize val="0"/>
        </c:dLbls>
        <c:gapWidth val="219"/>
        <c:overlap val="-27"/>
        <c:axId val="768073624"/>
        <c:axId val="768074016"/>
      </c:barChart>
      <c:catAx>
        <c:axId val="768073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4016"/>
        <c:crosses val="autoZero"/>
        <c:auto val="1"/>
        <c:lblAlgn val="ctr"/>
        <c:lblOffset val="100"/>
        <c:noMultiLvlLbl val="0"/>
      </c:catAx>
      <c:valAx>
        <c:axId val="7680740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3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D00-4D0A-8889-60A0622EC83D}"/>
                </c:ext>
                <c:ext xmlns:c15="http://schemas.microsoft.com/office/drawing/2012/chart" uri="{CE6537A1-D6FC-4f65-9D91-7224C49458BB}">
                  <c15:dlblFieldTable/>
                  <c15:showDataLabelsRange val="0"/>
                </c:ext>
              </c:extLst>
            </c:dLbl>
            <c:dLbl>
              <c:idx val="1"/>
              <c:tx>
                <c:rich>
                  <a:bodyPr/>
                  <a:lstStyle/>
                  <a:p>
                    <a:fld id="{E56F117F-0AEF-4A6D-BEE7-35D1C336CC35}"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D00-4D0A-8889-60A0622EC83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formatCode="0">
                  <c:v>60</c:v>
                </c:pt>
                <c:pt idx="1">
                  <c:v>61.8</c:v>
                </c:pt>
              </c:numCache>
            </c:numRef>
          </c:val>
          <c:extLst xmlns:c16r2="http://schemas.microsoft.com/office/drawing/2015/06/chart">
            <c:ext xmlns:c16="http://schemas.microsoft.com/office/drawing/2014/chart" uri="{C3380CC4-5D6E-409C-BE32-E72D297353CC}">
              <c16:uniqueId val="{00000002-4D00-4D0A-8889-60A0622EC83D}"/>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D00-4D0A-8889-60A0622EC83D}"/>
                </c:ext>
                <c:ext xmlns:c15="http://schemas.microsoft.com/office/drawing/2012/chart" uri="{CE6537A1-D6FC-4f65-9D91-7224C49458BB}">
                  <c15:dlblFieldTable/>
                  <c15:showDataLabelsRange val="0"/>
                </c:ext>
              </c:extLst>
            </c:dLbl>
            <c:dLbl>
              <c:idx val="1"/>
              <c:tx>
                <c:rich>
                  <a:bodyPr/>
                  <a:lstStyle/>
                  <a:p>
                    <a:fld id="{896CD6CA-91C6-48A3-864E-88050A77BCA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D00-4D0A-8889-60A0622EC83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91.5</c:v>
                </c:pt>
                <c:pt idx="1">
                  <c:v>88.5</c:v>
                </c:pt>
              </c:numCache>
            </c:numRef>
          </c:val>
          <c:extLst xmlns:c16r2="http://schemas.microsoft.com/office/drawing/2015/06/chart">
            <c:ext xmlns:c16="http://schemas.microsoft.com/office/drawing/2014/chart" uri="{C3380CC4-5D6E-409C-BE32-E72D297353CC}">
              <c16:uniqueId val="{00000005-4D00-4D0A-8889-60A0622EC83D}"/>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D00-4D0A-8889-60A0622EC83D}"/>
                </c:ext>
                <c:ext xmlns:c15="http://schemas.microsoft.com/office/drawing/2012/chart" uri="{CE6537A1-D6FC-4f65-9D91-7224C49458BB}">
                  <c15:dlblFieldTable/>
                  <c15:showDataLabelsRange val="0"/>
                </c:ext>
              </c:extLst>
            </c:dLbl>
            <c:dLbl>
              <c:idx val="1"/>
              <c:tx>
                <c:rich>
                  <a:bodyPr/>
                  <a:lstStyle/>
                  <a:p>
                    <a:fld id="{E7535AFF-12C5-42FA-92B5-48AE6E16A72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D00-4D0A-8889-60A0622EC83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-31.5</c:v>
                </c:pt>
                <c:pt idx="1">
                  <c:v>-26.700000000000003</c:v>
                </c:pt>
              </c:numCache>
            </c:numRef>
          </c:val>
          <c:extLst xmlns:c16r2="http://schemas.microsoft.com/office/drawing/2015/06/chart">
            <c:ext xmlns:c16="http://schemas.microsoft.com/office/drawing/2014/chart" uri="{C3380CC4-5D6E-409C-BE32-E72D297353CC}">
              <c16:uniqueId val="{00000008-4D00-4D0A-8889-60A0622EC83D}"/>
            </c:ext>
          </c:extLst>
        </c:ser>
        <c:dLbls>
          <c:showLegendKey val="0"/>
          <c:showVal val="0"/>
          <c:showCatName val="0"/>
          <c:showSerName val="0"/>
          <c:showPercent val="0"/>
          <c:showBubbleSize val="0"/>
        </c:dLbls>
        <c:gapWidth val="219"/>
        <c:overlap val="-27"/>
        <c:axId val="768074800"/>
        <c:axId val="768075192"/>
      </c:barChart>
      <c:catAx>
        <c:axId val="76807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5192"/>
        <c:crosses val="autoZero"/>
        <c:auto val="1"/>
        <c:lblAlgn val="ctr"/>
        <c:lblOffset val="100"/>
        <c:noMultiLvlLbl val="0"/>
      </c:catAx>
      <c:valAx>
        <c:axId val="76807519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4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3FD-4194-A676-506211BB6D59}"/>
                </c:ext>
                <c:ext xmlns:c15="http://schemas.microsoft.com/office/drawing/2012/chart" uri="{CE6537A1-D6FC-4f65-9D91-7224C49458BB}">
                  <c15:dlblFieldTable/>
                  <c15:showDataLabelsRange val="0"/>
                </c:ext>
              </c:extLst>
            </c:dLbl>
            <c:dLbl>
              <c:idx val="1"/>
              <c:tx>
                <c:rich>
                  <a:bodyPr/>
                  <a:lstStyle/>
                  <a:p>
                    <a:fld id="{754E5047-892A-450A-A087-0B3261834F7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3FD-4194-A676-506211BB6D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formatCode="0.0">
                  <c:v>83.6</c:v>
                </c:pt>
                <c:pt idx="1">
                  <c:v>60</c:v>
                </c:pt>
              </c:numCache>
            </c:numRef>
          </c:val>
          <c:extLst xmlns:c16r2="http://schemas.microsoft.com/office/drawing/2015/06/chart">
            <c:ext xmlns:c16="http://schemas.microsoft.com/office/drawing/2014/chart" uri="{C3380CC4-5D6E-409C-BE32-E72D297353CC}">
              <c16:uniqueId val="{00000002-E3FD-4194-A676-506211BB6D59}"/>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3FD-4194-A676-506211BB6D59}"/>
                </c:ext>
                <c:ext xmlns:c15="http://schemas.microsoft.com/office/drawing/2012/chart" uri="{CE6537A1-D6FC-4f65-9D91-7224C49458BB}">
                  <c15:dlblFieldTable/>
                  <c15:showDataLabelsRange val="0"/>
                </c:ext>
              </c:extLst>
            </c:dLbl>
            <c:dLbl>
              <c:idx val="1"/>
              <c:tx>
                <c:rich>
                  <a:bodyPr/>
                  <a:lstStyle/>
                  <a:p>
                    <a:fld id="{F93A07C1-3306-45F9-83B8-46F2F642C6C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3FD-4194-A676-506211BB6D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93.6</c:v>
                </c:pt>
                <c:pt idx="1">
                  <c:v>89.8</c:v>
                </c:pt>
              </c:numCache>
            </c:numRef>
          </c:val>
          <c:extLst xmlns:c16r2="http://schemas.microsoft.com/office/drawing/2015/06/chart">
            <c:ext xmlns:c16="http://schemas.microsoft.com/office/drawing/2014/chart" uri="{C3380CC4-5D6E-409C-BE32-E72D297353CC}">
              <c16:uniqueId val="{00000005-E3FD-4194-A676-506211BB6D59}"/>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3FD-4194-A676-506211BB6D59}"/>
                </c:ext>
                <c:ext xmlns:c15="http://schemas.microsoft.com/office/drawing/2012/chart" uri="{CE6537A1-D6FC-4f65-9D91-7224C49458BB}">
                  <c15:dlblFieldTable/>
                  <c15:showDataLabelsRange val="0"/>
                </c:ext>
              </c:extLst>
            </c:dLbl>
            <c:dLbl>
              <c:idx val="1"/>
              <c:tx>
                <c:rich>
                  <a:bodyPr/>
                  <a:lstStyle/>
                  <a:p>
                    <a:fld id="{E3AEEB3D-C4AA-46C1-942F-EA954B0D744B}"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3FD-4194-A676-506211BB6D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formatCode="0">
                  <c:v>-10</c:v>
                </c:pt>
                <c:pt idx="1">
                  <c:v>-29.799999999999997</c:v>
                </c:pt>
              </c:numCache>
            </c:numRef>
          </c:val>
          <c:extLst xmlns:c16r2="http://schemas.microsoft.com/office/drawing/2015/06/chart">
            <c:ext xmlns:c16="http://schemas.microsoft.com/office/drawing/2014/chart" uri="{C3380CC4-5D6E-409C-BE32-E72D297353CC}">
              <c16:uniqueId val="{00000008-E3FD-4194-A676-506211BB6D59}"/>
            </c:ext>
          </c:extLst>
        </c:ser>
        <c:dLbls>
          <c:showLegendKey val="0"/>
          <c:showVal val="0"/>
          <c:showCatName val="0"/>
          <c:showSerName val="0"/>
          <c:showPercent val="0"/>
          <c:showBubbleSize val="0"/>
        </c:dLbls>
        <c:gapWidth val="219"/>
        <c:overlap val="-27"/>
        <c:axId val="768075976"/>
        <c:axId val="768076368"/>
      </c:barChart>
      <c:catAx>
        <c:axId val="768075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6368"/>
        <c:crosses val="autoZero"/>
        <c:auto val="1"/>
        <c:lblAlgn val="ctr"/>
        <c:lblOffset val="100"/>
        <c:noMultiLvlLbl val="0"/>
      </c:catAx>
      <c:valAx>
        <c:axId val="76807636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5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4E7-4D0F-B3E9-91F7AB49C886}"/>
                </c:ext>
                <c:ext xmlns:c15="http://schemas.microsoft.com/office/drawing/2012/chart" uri="{CE6537A1-D6FC-4f65-9D91-7224C49458BB}">
                  <c15:dlblFieldTable/>
                  <c15:showDataLabelsRange val="0"/>
                </c:ext>
              </c:extLst>
            </c:dLbl>
            <c:dLbl>
              <c:idx val="1"/>
              <c:tx>
                <c:rich>
                  <a:bodyPr/>
                  <a:lstStyle/>
                  <a:p>
                    <a:fld id="{44EE5616-0786-477F-A2D5-497F4EA27F9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4E7-4D0F-B3E9-91F7AB49C88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92.73</c:v>
                </c:pt>
                <c:pt idx="1">
                  <c:v>78.2</c:v>
                </c:pt>
              </c:numCache>
            </c:numRef>
          </c:val>
          <c:extLst xmlns:c16r2="http://schemas.microsoft.com/office/drawing/2015/06/chart">
            <c:ext xmlns:c16="http://schemas.microsoft.com/office/drawing/2014/chart" uri="{C3380CC4-5D6E-409C-BE32-E72D297353CC}">
              <c16:uniqueId val="{00000002-F4E7-4D0F-B3E9-91F7AB49C886}"/>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4E7-4D0F-B3E9-91F7AB49C886}"/>
                </c:ext>
                <c:ext xmlns:c15="http://schemas.microsoft.com/office/drawing/2012/chart" uri="{CE6537A1-D6FC-4f65-9D91-7224C49458BB}">
                  <c15:dlblFieldTable/>
                  <c15:showDataLabelsRange val="0"/>
                </c:ext>
              </c:extLst>
            </c:dLbl>
            <c:dLbl>
              <c:idx val="1"/>
              <c:tx>
                <c:rich>
                  <a:bodyPr/>
                  <a:lstStyle/>
                  <a:p>
                    <a:fld id="{2C6861F9-DB61-4376-8CBB-A7644B3CB38A}"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4E7-4D0F-B3E9-91F7AB49C88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94.9</c:v>
                </c:pt>
                <c:pt idx="1">
                  <c:v>94.1</c:v>
                </c:pt>
              </c:numCache>
            </c:numRef>
          </c:val>
          <c:extLst xmlns:c16r2="http://schemas.microsoft.com/office/drawing/2015/06/chart">
            <c:ext xmlns:c16="http://schemas.microsoft.com/office/drawing/2014/chart" uri="{C3380CC4-5D6E-409C-BE32-E72D297353CC}">
              <c16:uniqueId val="{00000005-F4E7-4D0F-B3E9-91F7AB49C886}"/>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4E7-4D0F-B3E9-91F7AB49C886}"/>
                </c:ext>
                <c:ext xmlns:c15="http://schemas.microsoft.com/office/drawing/2012/chart" uri="{CE6537A1-D6FC-4f65-9D91-7224C49458BB}">
                  <c15:dlblFieldTable/>
                  <c15:showDataLabelsRange val="0"/>
                </c:ext>
              </c:extLst>
            </c:dLbl>
            <c:dLbl>
              <c:idx val="1"/>
              <c:tx>
                <c:rich>
                  <a:bodyPr/>
                  <a:lstStyle/>
                  <a:p>
                    <a:fld id="{1B3F590C-F556-44E7-90DC-F90A5A6B9D9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4E7-4D0F-B3E9-91F7AB49C88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-2.1700000000000017</c:v>
                </c:pt>
                <c:pt idx="1">
                  <c:v>-15.899999999999991</c:v>
                </c:pt>
              </c:numCache>
            </c:numRef>
          </c:val>
          <c:extLst xmlns:c16r2="http://schemas.microsoft.com/office/drawing/2015/06/chart">
            <c:ext xmlns:c16="http://schemas.microsoft.com/office/drawing/2014/chart" uri="{C3380CC4-5D6E-409C-BE32-E72D297353CC}">
              <c16:uniqueId val="{00000008-F4E7-4D0F-B3E9-91F7AB49C886}"/>
            </c:ext>
          </c:extLst>
        </c:ser>
        <c:dLbls>
          <c:showLegendKey val="0"/>
          <c:showVal val="0"/>
          <c:showCatName val="0"/>
          <c:showSerName val="0"/>
          <c:showPercent val="0"/>
          <c:showBubbleSize val="0"/>
        </c:dLbls>
        <c:gapWidth val="219"/>
        <c:overlap val="-27"/>
        <c:axId val="768077152"/>
        <c:axId val="768077544"/>
      </c:barChart>
      <c:catAx>
        <c:axId val="76807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7544"/>
        <c:crosses val="autoZero"/>
        <c:auto val="1"/>
        <c:lblAlgn val="ctr"/>
        <c:lblOffset val="100"/>
        <c:noMultiLvlLbl val="0"/>
      </c:catAx>
      <c:valAx>
        <c:axId val="76807754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7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6FA-492B-81A8-5C987C86E159}"/>
                </c:ext>
                <c:ext xmlns:c15="http://schemas.microsoft.com/office/drawing/2012/chart" uri="{CE6537A1-D6FC-4f65-9D91-7224C49458BB}">
                  <c15:dlblFieldTable/>
                  <c15:showDataLabelsRange val="0"/>
                </c:ext>
              </c:extLst>
            </c:dLbl>
            <c:dLbl>
              <c:idx val="1"/>
              <c:tx>
                <c:rich>
                  <a:bodyPr/>
                  <a:lstStyle/>
                  <a:p>
                    <a:fld id="{C2ADDDF4-9FA5-4666-85E9-68CE7210C12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6FA-492B-81A8-5C987C86E1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89.09</c:v>
                </c:pt>
                <c:pt idx="1">
                  <c:v>87.3</c:v>
                </c:pt>
              </c:numCache>
            </c:numRef>
          </c:val>
          <c:extLst xmlns:c16r2="http://schemas.microsoft.com/office/drawing/2015/06/chart">
            <c:ext xmlns:c16="http://schemas.microsoft.com/office/drawing/2014/chart" uri="{C3380CC4-5D6E-409C-BE32-E72D297353CC}">
              <c16:uniqueId val="{00000002-86FA-492B-81A8-5C987C86E159}"/>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6FA-492B-81A8-5C987C86E159}"/>
                </c:ext>
                <c:ext xmlns:c15="http://schemas.microsoft.com/office/drawing/2012/chart" uri="{CE6537A1-D6FC-4f65-9D91-7224C49458BB}">
                  <c15:dlblFieldTable/>
                  <c15:showDataLabelsRange val="0"/>
                </c:ext>
              </c:extLst>
            </c:dLbl>
            <c:dLbl>
              <c:idx val="1"/>
              <c:tx>
                <c:rich>
                  <a:bodyPr/>
                  <a:lstStyle/>
                  <a:p>
                    <a:fld id="{DAB5E714-03E8-49EE-B5FF-90E48417598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6FA-492B-81A8-5C987C86E1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93.1</c:v>
                </c:pt>
                <c:pt idx="1">
                  <c:v>91.6</c:v>
                </c:pt>
              </c:numCache>
            </c:numRef>
          </c:val>
          <c:extLst xmlns:c16r2="http://schemas.microsoft.com/office/drawing/2015/06/chart">
            <c:ext xmlns:c16="http://schemas.microsoft.com/office/drawing/2014/chart" uri="{C3380CC4-5D6E-409C-BE32-E72D297353CC}">
              <c16:uniqueId val="{00000005-86FA-492B-81A8-5C987C86E159}"/>
            </c:ext>
          </c:extLst>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6FA-492B-81A8-5C987C86E159}"/>
                </c:ext>
                <c:ext xmlns:c15="http://schemas.microsoft.com/office/drawing/2012/chart" uri="{CE6537A1-D6FC-4f65-9D91-7224C49458BB}">
                  <c15:dlblFieldTable/>
                  <c15:showDataLabelsRange val="0"/>
                </c:ext>
              </c:extLst>
            </c:dLbl>
            <c:dLbl>
              <c:idx val="1"/>
              <c:tx>
                <c:rich>
                  <a:bodyPr/>
                  <a:lstStyle/>
                  <a:p>
                    <a:fld id="{64B7BCF9-8F55-4ED4-8BA5-106885AACEC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6FA-492B-81A8-5C987C86E15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formatCode="0">
                  <c:v>-4.0099999999999909</c:v>
                </c:pt>
                <c:pt idx="1">
                  <c:v>-4.2999999999999972</c:v>
                </c:pt>
              </c:numCache>
            </c:numRef>
          </c:val>
          <c:extLst xmlns:c16r2="http://schemas.microsoft.com/office/drawing/2015/06/chart">
            <c:ext xmlns:c16="http://schemas.microsoft.com/office/drawing/2014/chart" uri="{C3380CC4-5D6E-409C-BE32-E72D297353CC}">
              <c16:uniqueId val="{00000008-86FA-492B-81A8-5C987C86E159}"/>
            </c:ext>
          </c:extLst>
        </c:ser>
        <c:dLbls>
          <c:showLegendKey val="0"/>
          <c:showVal val="0"/>
          <c:showCatName val="0"/>
          <c:showSerName val="0"/>
          <c:showPercent val="0"/>
          <c:showBubbleSize val="0"/>
        </c:dLbls>
        <c:gapWidth val="219"/>
        <c:overlap val="-27"/>
        <c:axId val="768078328"/>
        <c:axId val="768078720"/>
      </c:barChart>
      <c:catAx>
        <c:axId val="768078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8720"/>
        <c:crosses val="autoZero"/>
        <c:auto val="1"/>
        <c:lblAlgn val="ctr"/>
        <c:lblOffset val="100"/>
        <c:noMultiLvlLbl val="0"/>
      </c:catAx>
      <c:valAx>
        <c:axId val="76807872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8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5E1-4424-9AC5-E7A7AC7596DE}"/>
                </c:ext>
                <c:ext xmlns:c15="http://schemas.microsoft.com/office/drawing/2012/chart" uri="{CE6537A1-D6FC-4f65-9D91-7224C49458BB}">
                  <c15:dlblFieldTable/>
                  <c15:showDataLabelsRange val="0"/>
                </c:ext>
              </c:extLst>
            </c:dLbl>
            <c:dLbl>
              <c:idx val="1"/>
              <c:tx>
                <c:rich>
                  <a:bodyPr/>
                  <a:lstStyle/>
                  <a:p>
                    <a:fld id="{73F707F4-36A0-4B8E-A4BE-4172AF87885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5E1-4424-9AC5-E7A7AC7596D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formatCode="0.0">
                  <c:v>81.819999999999993</c:v>
                </c:pt>
                <c:pt idx="1">
                  <c:v>80</c:v>
                </c:pt>
              </c:numCache>
            </c:numRef>
          </c:val>
          <c:extLst xmlns:c16r2="http://schemas.microsoft.com/office/drawing/2015/06/chart">
            <c:ext xmlns:c16="http://schemas.microsoft.com/office/drawing/2014/chart" uri="{C3380CC4-5D6E-409C-BE32-E72D297353CC}">
              <c16:uniqueId val="{00000002-05E1-4424-9AC5-E7A7AC7596DE}"/>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5E1-4424-9AC5-E7A7AC7596DE}"/>
                </c:ext>
                <c:ext xmlns:c15="http://schemas.microsoft.com/office/drawing/2012/chart" uri="{CE6537A1-D6FC-4f65-9D91-7224C49458BB}">
                  <c15:dlblFieldTable/>
                  <c15:showDataLabelsRange val="0"/>
                </c:ext>
              </c:extLst>
            </c:dLbl>
            <c:dLbl>
              <c:idx val="1"/>
              <c:tx>
                <c:rich>
                  <a:bodyPr/>
                  <a:lstStyle/>
                  <a:p>
                    <a:fld id="{6B9DED3E-3B7D-4D62-AA5C-137412964EC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5E1-4424-9AC5-E7A7AC7596D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94.3</c:v>
                </c:pt>
                <c:pt idx="1">
                  <c:v>93.9</c:v>
                </c:pt>
              </c:numCache>
            </c:numRef>
          </c:val>
          <c:extLst xmlns:c16r2="http://schemas.microsoft.com/office/drawing/2015/06/chart">
            <c:ext xmlns:c16="http://schemas.microsoft.com/office/drawing/2014/chart" uri="{C3380CC4-5D6E-409C-BE32-E72D297353CC}">
              <c16:uniqueId val="{00000005-05E1-4424-9AC5-E7A7AC7596DE}"/>
            </c:ext>
          </c:extLst>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5E1-4424-9AC5-E7A7AC7596DE}"/>
                </c:ext>
                <c:ext xmlns:c15="http://schemas.microsoft.com/office/drawing/2012/chart" uri="{CE6537A1-D6FC-4f65-9D91-7224C49458BB}">
                  <c15:dlblFieldTable/>
                  <c15:showDataLabelsRange val="0"/>
                </c:ext>
              </c:extLst>
            </c:dLbl>
            <c:dLbl>
              <c:idx val="1"/>
              <c:tx>
                <c:rich>
                  <a:bodyPr/>
                  <a:lstStyle/>
                  <a:p>
                    <a:fld id="{750B8318-C640-4DC4-B94E-AA0AC8008B3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5E1-4424-9AC5-E7A7AC7596D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-12.480000000000004</c:v>
                </c:pt>
                <c:pt idx="1">
                  <c:v>-13.900000000000006</c:v>
                </c:pt>
              </c:numCache>
            </c:numRef>
          </c:val>
          <c:extLst xmlns:c16r2="http://schemas.microsoft.com/office/drawing/2015/06/chart">
            <c:ext xmlns:c16="http://schemas.microsoft.com/office/drawing/2014/chart" uri="{C3380CC4-5D6E-409C-BE32-E72D297353CC}">
              <c16:uniqueId val="{00000008-05E1-4424-9AC5-E7A7AC7596DE}"/>
            </c:ext>
          </c:extLst>
        </c:ser>
        <c:dLbls>
          <c:showLegendKey val="0"/>
          <c:showVal val="0"/>
          <c:showCatName val="0"/>
          <c:showSerName val="0"/>
          <c:showPercent val="0"/>
          <c:showBubbleSize val="0"/>
        </c:dLbls>
        <c:gapWidth val="219"/>
        <c:overlap val="-27"/>
        <c:axId val="768079504"/>
        <c:axId val="768079896"/>
      </c:barChart>
      <c:catAx>
        <c:axId val="76807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9896"/>
        <c:crosses val="autoZero"/>
        <c:auto val="1"/>
        <c:lblAlgn val="ctr"/>
        <c:lblOffset val="100"/>
        <c:noMultiLvlLbl val="0"/>
      </c:catAx>
      <c:valAx>
        <c:axId val="76807989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1EB-4CFC-AACE-515AE51A9305}"/>
                </c:ext>
                <c:ext xmlns:c15="http://schemas.microsoft.com/office/drawing/2012/chart" uri="{CE6537A1-D6FC-4f65-9D91-7224C49458BB}">
                  <c15:dlblFieldTable/>
                  <c15:showDataLabelsRange val="0"/>
                </c:ext>
              </c:extLst>
            </c:dLbl>
            <c:dLbl>
              <c:idx val="1"/>
              <c:tx>
                <c:rich>
                  <a:bodyPr/>
                  <a:lstStyle/>
                  <a:p>
                    <a:fld id="{DFC37005-CBBB-4ED4-AF07-B8B32A1926E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1EB-4CFC-AACE-515AE51A930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85.5</c:v>
                </c:pt>
                <c:pt idx="1">
                  <c:v>76.400000000000006</c:v>
                </c:pt>
              </c:numCache>
            </c:numRef>
          </c:val>
          <c:extLst xmlns:c16r2="http://schemas.microsoft.com/office/drawing/2015/06/chart">
            <c:ext xmlns:c16="http://schemas.microsoft.com/office/drawing/2014/chart" uri="{C3380CC4-5D6E-409C-BE32-E72D297353CC}">
              <c16:uniqueId val="{00000002-C1EB-4CFC-AACE-515AE51A9305}"/>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1EB-4CFC-AACE-515AE51A9305}"/>
                </c:ext>
                <c:ext xmlns:c15="http://schemas.microsoft.com/office/drawing/2012/chart" uri="{CE6537A1-D6FC-4f65-9D91-7224C49458BB}">
                  <c15:dlblFieldTable/>
                  <c15:showDataLabelsRange val="0"/>
                </c:ext>
              </c:extLst>
            </c:dLbl>
            <c:dLbl>
              <c:idx val="1"/>
              <c:tx>
                <c:rich>
                  <a:bodyPr/>
                  <a:lstStyle/>
                  <a:p>
                    <a:fld id="{198A0DEC-5EE6-47F3-BF93-809706B8A56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1EB-4CFC-AACE-515AE51A930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88.1</c:v>
                </c:pt>
                <c:pt idx="1">
                  <c:v>88.4</c:v>
                </c:pt>
              </c:numCache>
            </c:numRef>
          </c:val>
          <c:extLst xmlns:c16r2="http://schemas.microsoft.com/office/drawing/2015/06/chart">
            <c:ext xmlns:c16="http://schemas.microsoft.com/office/drawing/2014/chart" uri="{C3380CC4-5D6E-409C-BE32-E72D297353CC}">
              <c16:uniqueId val="{00000005-C1EB-4CFC-AACE-515AE51A9305}"/>
            </c:ext>
          </c:extLst>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1EB-4CFC-AACE-515AE51A9305}"/>
                </c:ext>
                <c:ext xmlns:c15="http://schemas.microsoft.com/office/drawing/2012/chart" uri="{CE6537A1-D6FC-4f65-9D91-7224C49458BB}">
                  <c15:dlblFieldTable/>
                  <c15:showDataLabelsRange val="0"/>
                </c:ext>
              </c:extLst>
            </c:dLbl>
            <c:dLbl>
              <c:idx val="1"/>
              <c:tx>
                <c:rich>
                  <a:bodyPr/>
                  <a:lstStyle/>
                  <a:p>
                    <a:fld id="{64512DDF-042E-473F-ABFF-F8A79EE8510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1EB-4CFC-AACE-515AE51A930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c:formatCode>
                <c:ptCount val="2"/>
                <c:pt idx="0" formatCode="0.0">
                  <c:v>-2.5999999999999943</c:v>
                </c:pt>
                <c:pt idx="1">
                  <c:v>-12</c:v>
                </c:pt>
              </c:numCache>
            </c:numRef>
          </c:val>
          <c:extLst xmlns:c16r2="http://schemas.microsoft.com/office/drawing/2015/06/chart">
            <c:ext xmlns:c16="http://schemas.microsoft.com/office/drawing/2014/chart" uri="{C3380CC4-5D6E-409C-BE32-E72D297353CC}">
              <c16:uniqueId val="{00000008-C1EB-4CFC-AACE-515AE51A9305}"/>
            </c:ext>
          </c:extLst>
        </c:ser>
        <c:dLbls>
          <c:showLegendKey val="0"/>
          <c:showVal val="0"/>
          <c:showCatName val="0"/>
          <c:showSerName val="0"/>
          <c:showPercent val="0"/>
          <c:showBubbleSize val="0"/>
        </c:dLbls>
        <c:gapWidth val="219"/>
        <c:overlap val="-27"/>
        <c:axId val="768080680"/>
        <c:axId val="768081072"/>
      </c:barChart>
      <c:catAx>
        <c:axId val="768080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81072"/>
        <c:crosses val="autoZero"/>
        <c:auto val="1"/>
        <c:lblAlgn val="ctr"/>
        <c:lblOffset val="100"/>
        <c:noMultiLvlLbl val="0"/>
      </c:catAx>
      <c:valAx>
        <c:axId val="7680810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80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u="none" strike="noStrike" baseline="0">
                <a:effectLst/>
              </a:rPr>
              <a:t>Gradul de implementare (I) a fiecărui standard </a:t>
            </a:r>
          </a:p>
          <a:p>
            <a:pPr>
              <a:defRPr sz="1100" b="1">
                <a:latin typeface="Times New Roman" panose="02020603050405020304" pitchFamily="18" charset="0"/>
                <a:cs typeface="Times New Roman" panose="02020603050405020304" pitchFamily="18" charset="0"/>
              </a:defRPr>
            </a:pPr>
            <a:r>
              <a:rPr lang="ro-RO" sz="1100" b="1" i="1" u="none" strike="noStrike" baseline="0">
                <a:effectLst/>
              </a:rPr>
              <a:t>la ordonatorii principali de credite - aparat propriu (%)</a:t>
            </a:r>
            <a:endParaRPr lang="ro-RO" sz="1100" b="1" i="1">
              <a:effectLst/>
              <a:latin typeface="Times New Roman" panose="02020603050405020304" pitchFamily="18" charset="0"/>
              <a:cs typeface="Times New Roman" panose="02020603050405020304" pitchFamily="18" charset="0"/>
            </a:endParaRPr>
          </a:p>
        </c:rich>
      </c:tx>
      <c:layout>
        <c:manualLayout>
          <c:xMode val="edge"/>
          <c:yMode val="edge"/>
          <c:x val="0.238281577073818"/>
          <c:y val="1.0577649304249603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c:formatCode>
                <c:ptCount val="16"/>
                <c:pt idx="0" formatCode="#,##0.0">
                  <c:v>96.36363636363636</c:v>
                </c:pt>
                <c:pt idx="1">
                  <c:v>60</c:v>
                </c:pt>
                <c:pt idx="2" formatCode="#,##0.0">
                  <c:v>83.6</c:v>
                </c:pt>
                <c:pt idx="3" formatCode="#,##0.0">
                  <c:v>92.72727272727272</c:v>
                </c:pt>
                <c:pt idx="4" formatCode="#,##0.0">
                  <c:v>89.090909090909093</c:v>
                </c:pt>
                <c:pt idx="5" formatCode="#,##0.0">
                  <c:v>81.818181818181827</c:v>
                </c:pt>
                <c:pt idx="6" formatCode="#,##0.0">
                  <c:v>85.5</c:v>
                </c:pt>
                <c:pt idx="7" formatCode="#,##0.0">
                  <c:v>69.090909090909093</c:v>
                </c:pt>
                <c:pt idx="8" formatCode="#,##0.0">
                  <c:v>52.72727272727272</c:v>
                </c:pt>
                <c:pt idx="9" formatCode="#,##0.0">
                  <c:v>78.181818181818187</c:v>
                </c:pt>
                <c:pt idx="10" formatCode="#,##0.0">
                  <c:v>63.6</c:v>
                </c:pt>
                <c:pt idx="11" formatCode="#,##0.0">
                  <c:v>87.272727272727266</c:v>
                </c:pt>
                <c:pt idx="12" formatCode="#,##0.0">
                  <c:v>74.545454545454547</c:v>
                </c:pt>
                <c:pt idx="13" formatCode="#,##0.0">
                  <c:v>96.36363636363636</c:v>
                </c:pt>
                <c:pt idx="14" formatCode="#,##0.0">
                  <c:v>94.545454545454547</c:v>
                </c:pt>
                <c:pt idx="15" formatCode="#,##0.0">
                  <c:v>92.72727272727272</c:v>
                </c:pt>
              </c:numCache>
            </c:numRef>
          </c:val>
          <c:extLst xmlns:c16r2="http://schemas.microsoft.com/office/drawing/2015/06/chart">
            <c:ext xmlns:c16="http://schemas.microsoft.com/office/drawing/2014/chart" uri="{C3380CC4-5D6E-409C-BE32-E72D297353CC}">
              <c16:uniqueId val="{00000000-AA85-43E8-811F-C1CA64997CA1}"/>
            </c:ext>
          </c:extLst>
        </c:ser>
        <c:ser>
          <c:idx val="1"/>
          <c:order val="1"/>
          <c:tx>
            <c:strRef>
              <c:f>Sheet1!$C$1</c:f>
              <c:strCache>
                <c:ptCount val="1"/>
                <c:pt idx="0">
                  <c:v>2018</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General</c:formatCode>
                <c:ptCount val="16"/>
                <c:pt idx="0">
                  <c:v>92.7</c:v>
                </c:pt>
                <c:pt idx="1">
                  <c:v>61.8</c:v>
                </c:pt>
                <c:pt idx="2">
                  <c:v>60</c:v>
                </c:pt>
                <c:pt idx="3">
                  <c:v>78.2</c:v>
                </c:pt>
                <c:pt idx="4">
                  <c:v>87.3</c:v>
                </c:pt>
                <c:pt idx="5">
                  <c:v>80</c:v>
                </c:pt>
                <c:pt idx="6">
                  <c:v>76.400000000000006</c:v>
                </c:pt>
                <c:pt idx="7">
                  <c:v>69.099999999999994</c:v>
                </c:pt>
                <c:pt idx="8">
                  <c:v>52.7</c:v>
                </c:pt>
                <c:pt idx="9">
                  <c:v>78.2</c:v>
                </c:pt>
                <c:pt idx="10">
                  <c:v>54.5</c:v>
                </c:pt>
                <c:pt idx="11">
                  <c:v>85.5</c:v>
                </c:pt>
                <c:pt idx="12">
                  <c:v>72.7</c:v>
                </c:pt>
                <c:pt idx="13">
                  <c:v>98.2</c:v>
                </c:pt>
                <c:pt idx="14">
                  <c:v>81.8</c:v>
                </c:pt>
                <c:pt idx="15">
                  <c:v>83.7</c:v>
                </c:pt>
              </c:numCache>
            </c:numRef>
          </c:val>
          <c:extLst xmlns:c16r2="http://schemas.microsoft.com/office/drawing/2015/06/chart">
            <c:ext xmlns:c16="http://schemas.microsoft.com/office/drawing/2014/chart" uri="{C3380CC4-5D6E-409C-BE32-E72D297353CC}">
              <c16:uniqueId val="{00000001-AA85-43E8-811F-C1CA64997CA1}"/>
            </c:ext>
          </c:extLst>
        </c:ser>
        <c:dLbls>
          <c:showLegendKey val="0"/>
          <c:showVal val="0"/>
          <c:showCatName val="0"/>
          <c:showSerName val="0"/>
          <c:showPercent val="0"/>
          <c:showBubbleSize val="0"/>
        </c:dLbls>
        <c:gapWidth val="182"/>
        <c:axId val="611991096"/>
        <c:axId val="611990704"/>
      </c:barChart>
      <c:catAx>
        <c:axId val="6119910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611990704"/>
        <c:crosses val="autoZero"/>
        <c:auto val="1"/>
        <c:lblAlgn val="ctr"/>
        <c:lblOffset val="100"/>
        <c:noMultiLvlLbl val="0"/>
      </c:catAx>
      <c:valAx>
        <c:axId val="611990704"/>
        <c:scaling>
          <c:orientation val="minMax"/>
          <c:max val="1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11991096"/>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27746306418817"/>
          <c:h val="2.54965226195839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B05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5F7-4778-A136-B5DC50329119}"/>
                </c:ext>
                <c:ext xmlns:c15="http://schemas.microsoft.com/office/drawing/2012/chart" uri="{CE6537A1-D6FC-4f65-9D91-7224C49458BB}">
                  <c15:dlblFieldTable/>
                  <c15:showDataLabelsRange val="0"/>
                </c:ext>
              </c:extLst>
            </c:dLbl>
            <c:dLbl>
              <c:idx val="1"/>
              <c:tx>
                <c:rich>
                  <a:bodyPr/>
                  <a:lstStyle/>
                  <a:p>
                    <a:fld id="{F5AF343D-AC82-4CC8-92CC-FE6D90811E7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5F7-4778-A136-B5DC5032911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69.09</c:v>
                </c:pt>
                <c:pt idx="1">
                  <c:v>69.09</c:v>
                </c:pt>
              </c:numCache>
            </c:numRef>
          </c:val>
          <c:extLst xmlns:c16r2="http://schemas.microsoft.com/office/drawing/2015/06/chart">
            <c:ext xmlns:c16="http://schemas.microsoft.com/office/drawing/2014/chart" uri="{C3380CC4-5D6E-409C-BE32-E72D297353CC}">
              <c16:uniqueId val="{00000002-E5F7-4778-A136-B5DC50329119}"/>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5F7-4778-A136-B5DC50329119}"/>
                </c:ext>
                <c:ext xmlns:c15="http://schemas.microsoft.com/office/drawing/2012/chart" uri="{CE6537A1-D6FC-4f65-9D91-7224C49458BB}">
                  <c15:dlblFieldTable/>
                  <c15:showDataLabelsRange val="0"/>
                </c:ext>
              </c:extLst>
            </c:dLbl>
            <c:dLbl>
              <c:idx val="1"/>
              <c:tx>
                <c:rich>
                  <a:bodyPr/>
                  <a:lstStyle/>
                  <a:p>
                    <a:fld id="{6F1E7292-FA9A-4DA4-AB69-D1169C6C12C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5F7-4778-A136-B5DC5032911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79.2</c:v>
                </c:pt>
                <c:pt idx="1">
                  <c:v>77.400000000000006</c:v>
                </c:pt>
              </c:numCache>
            </c:numRef>
          </c:val>
          <c:extLst xmlns:c16r2="http://schemas.microsoft.com/office/drawing/2015/06/chart">
            <c:ext xmlns:c16="http://schemas.microsoft.com/office/drawing/2014/chart" uri="{C3380CC4-5D6E-409C-BE32-E72D297353CC}">
              <c16:uniqueId val="{00000005-E5F7-4778-A136-B5DC50329119}"/>
            </c:ext>
          </c:extLst>
        </c:ser>
        <c:ser>
          <c:idx val="2"/>
          <c:order val="2"/>
          <c:tx>
            <c:strRef>
              <c:f>Sheet1!$D$1</c:f>
              <c:strCache>
                <c:ptCount val="1"/>
                <c:pt idx="0">
                  <c:v>Crestere</c:v>
                </c:pt>
              </c:strCache>
            </c:strRef>
          </c:tx>
          <c:spPr>
            <a:solidFill>
              <a:srgbClr val="00206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5F7-4778-A136-B5DC50329119}"/>
                </c:ext>
                <c:ext xmlns:c15="http://schemas.microsoft.com/office/drawing/2012/chart" uri="{CE6537A1-D6FC-4f65-9D91-7224C49458BB}">
                  <c15:dlblFieldTable/>
                  <c15:showDataLabelsRange val="0"/>
                </c:ext>
              </c:extLst>
            </c:dLbl>
            <c:dLbl>
              <c:idx val="1"/>
              <c:tx>
                <c:rich>
                  <a:bodyPr/>
                  <a:lstStyle/>
                  <a:p>
                    <a:fld id="{C1AAC785-BC6D-4EB6-B98D-B337BB50EAE7}"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5F7-4778-A136-B5DC50329119}"/>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-10.11</c:v>
                </c:pt>
                <c:pt idx="1">
                  <c:v>-8.3100000000000023</c:v>
                </c:pt>
              </c:numCache>
            </c:numRef>
          </c:val>
          <c:extLst xmlns:c16r2="http://schemas.microsoft.com/office/drawing/2015/06/chart">
            <c:ext xmlns:c16="http://schemas.microsoft.com/office/drawing/2014/chart" uri="{C3380CC4-5D6E-409C-BE32-E72D297353CC}">
              <c16:uniqueId val="{00000008-E5F7-4778-A136-B5DC50329119}"/>
            </c:ext>
          </c:extLst>
        </c:ser>
        <c:dLbls>
          <c:showLegendKey val="0"/>
          <c:showVal val="0"/>
          <c:showCatName val="0"/>
          <c:showSerName val="0"/>
          <c:showPercent val="0"/>
          <c:showBubbleSize val="0"/>
        </c:dLbls>
        <c:gapWidth val="219"/>
        <c:overlap val="-27"/>
        <c:axId val="768050104"/>
        <c:axId val="768050496"/>
      </c:barChart>
      <c:catAx>
        <c:axId val="768050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0496"/>
        <c:crosses val="autoZero"/>
        <c:auto val="1"/>
        <c:lblAlgn val="ctr"/>
        <c:lblOffset val="100"/>
        <c:noMultiLvlLbl val="0"/>
      </c:catAx>
      <c:valAx>
        <c:axId val="76805049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0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378-49BE-91EB-9BFCD6E7AF6D}"/>
                </c:ext>
                <c:ext xmlns:c15="http://schemas.microsoft.com/office/drawing/2012/chart" uri="{CE6537A1-D6FC-4f65-9D91-7224C49458BB}">
                  <c15:dlblFieldTable/>
                  <c15:showDataLabelsRange val="0"/>
                </c:ext>
              </c:extLst>
            </c:dLbl>
            <c:dLbl>
              <c:idx val="1"/>
              <c:tx>
                <c:rich>
                  <a:bodyPr/>
                  <a:lstStyle/>
                  <a:p>
                    <a:fld id="{A0EC7002-13D1-4DEE-BF4B-F80BFE40BA9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378-49BE-91EB-9BFCD6E7AF6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52.73</c:v>
                </c:pt>
                <c:pt idx="1">
                  <c:v>52.7</c:v>
                </c:pt>
              </c:numCache>
            </c:numRef>
          </c:val>
          <c:extLst xmlns:c16r2="http://schemas.microsoft.com/office/drawing/2015/06/chart">
            <c:ext xmlns:c16="http://schemas.microsoft.com/office/drawing/2014/chart" uri="{C3380CC4-5D6E-409C-BE32-E72D297353CC}">
              <c16:uniqueId val="{00000002-6378-49BE-91EB-9BFCD6E7AF6D}"/>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378-49BE-91EB-9BFCD6E7AF6D}"/>
                </c:ext>
                <c:ext xmlns:c15="http://schemas.microsoft.com/office/drawing/2012/chart" uri="{CE6537A1-D6FC-4f65-9D91-7224C49458BB}">
                  <c15:dlblFieldTable/>
                  <c15:showDataLabelsRange val="0"/>
                </c:ext>
              </c:extLst>
            </c:dLbl>
            <c:dLbl>
              <c:idx val="1"/>
              <c:tx>
                <c:rich>
                  <a:bodyPr/>
                  <a:lstStyle/>
                  <a:p>
                    <a:fld id="{A5845EC2-D0A3-45AE-AC03-238C69B4EE0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378-49BE-91EB-9BFCD6E7AF6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82.8</c:v>
                </c:pt>
                <c:pt idx="1">
                  <c:v>79.8</c:v>
                </c:pt>
              </c:numCache>
            </c:numRef>
          </c:val>
          <c:extLst xmlns:c16r2="http://schemas.microsoft.com/office/drawing/2015/06/chart">
            <c:ext xmlns:c16="http://schemas.microsoft.com/office/drawing/2014/chart" uri="{C3380CC4-5D6E-409C-BE32-E72D297353CC}">
              <c16:uniqueId val="{00000005-6378-49BE-91EB-9BFCD6E7AF6D}"/>
            </c:ext>
          </c:extLst>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378-49BE-91EB-9BFCD6E7AF6D}"/>
                </c:ext>
                <c:ext xmlns:c15="http://schemas.microsoft.com/office/drawing/2012/chart" uri="{CE6537A1-D6FC-4f65-9D91-7224C49458BB}">
                  <c15:dlblFieldTable/>
                  <c15:showDataLabelsRange val="0"/>
                </c:ext>
              </c:extLst>
            </c:dLbl>
            <c:dLbl>
              <c:idx val="1"/>
              <c:tx>
                <c:rich>
                  <a:bodyPr/>
                  <a:lstStyle/>
                  <a:p>
                    <a:fld id="{E2A6F5E5-73D0-4C37-9341-C215515728C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378-49BE-91EB-9BFCD6E7AF6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-30.07</c:v>
                </c:pt>
                <c:pt idx="1">
                  <c:v>-27.099999999999994</c:v>
                </c:pt>
              </c:numCache>
            </c:numRef>
          </c:val>
          <c:extLst xmlns:c16r2="http://schemas.microsoft.com/office/drawing/2015/06/chart">
            <c:ext xmlns:c16="http://schemas.microsoft.com/office/drawing/2014/chart" uri="{C3380CC4-5D6E-409C-BE32-E72D297353CC}">
              <c16:uniqueId val="{00000008-6378-49BE-91EB-9BFCD6E7AF6D}"/>
            </c:ext>
          </c:extLst>
        </c:ser>
        <c:dLbls>
          <c:showLegendKey val="0"/>
          <c:showVal val="0"/>
          <c:showCatName val="0"/>
          <c:showSerName val="0"/>
          <c:showPercent val="0"/>
          <c:showBubbleSize val="0"/>
        </c:dLbls>
        <c:gapWidth val="219"/>
        <c:overlap val="-27"/>
        <c:axId val="768051280"/>
        <c:axId val="768051672"/>
      </c:barChart>
      <c:catAx>
        <c:axId val="76805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1672"/>
        <c:crosses val="autoZero"/>
        <c:auto val="1"/>
        <c:lblAlgn val="ctr"/>
        <c:lblOffset val="100"/>
        <c:noMultiLvlLbl val="0"/>
      </c:catAx>
      <c:valAx>
        <c:axId val="7680516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1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126-4236-A3E2-B92198D471D6}"/>
                </c:ext>
                <c:ext xmlns:c15="http://schemas.microsoft.com/office/drawing/2012/chart" uri="{CE6537A1-D6FC-4f65-9D91-7224C49458BB}">
                  <c15:dlblFieldTable/>
                  <c15:showDataLabelsRange val="0"/>
                </c:ext>
              </c:extLst>
            </c:dLbl>
            <c:dLbl>
              <c:idx val="1"/>
              <c:tx>
                <c:rich>
                  <a:bodyPr/>
                  <a:lstStyle/>
                  <a:p>
                    <a:fld id="{38E84709-644F-404A-AA2C-5162FEAAC63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126-4236-A3E2-B92198D471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78.180000000000007</c:v>
                </c:pt>
                <c:pt idx="1">
                  <c:v>78.180000000000007</c:v>
                </c:pt>
              </c:numCache>
            </c:numRef>
          </c:val>
          <c:extLst xmlns:c16r2="http://schemas.microsoft.com/office/drawing/2015/06/chart">
            <c:ext xmlns:c16="http://schemas.microsoft.com/office/drawing/2014/chart" uri="{C3380CC4-5D6E-409C-BE32-E72D297353CC}">
              <c16:uniqueId val="{00000002-1126-4236-A3E2-B92198D471D6}"/>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126-4236-A3E2-B92198D471D6}"/>
                </c:ext>
                <c:ext xmlns:c15="http://schemas.microsoft.com/office/drawing/2012/chart" uri="{CE6537A1-D6FC-4f65-9D91-7224C49458BB}">
                  <c15:dlblFieldTable/>
                  <c15:showDataLabelsRange val="0"/>
                </c:ext>
              </c:extLst>
            </c:dLbl>
            <c:dLbl>
              <c:idx val="1"/>
              <c:tx>
                <c:rich>
                  <a:bodyPr/>
                  <a:lstStyle/>
                  <a:p>
                    <a:fld id="{8CB3E848-CDF9-4A5D-99A3-76782778967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126-4236-A3E2-B92198D471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90.9</c:v>
                </c:pt>
                <c:pt idx="1">
                  <c:v>90.6</c:v>
                </c:pt>
              </c:numCache>
            </c:numRef>
          </c:val>
          <c:extLst xmlns:c16r2="http://schemas.microsoft.com/office/drawing/2015/06/chart">
            <c:ext xmlns:c16="http://schemas.microsoft.com/office/drawing/2014/chart" uri="{C3380CC4-5D6E-409C-BE32-E72D297353CC}">
              <c16:uniqueId val="{00000005-1126-4236-A3E2-B92198D471D6}"/>
            </c:ext>
          </c:extLst>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126-4236-A3E2-B92198D471D6}"/>
                </c:ext>
                <c:ext xmlns:c15="http://schemas.microsoft.com/office/drawing/2012/chart" uri="{CE6537A1-D6FC-4f65-9D91-7224C49458BB}">
                  <c15:dlblFieldTable/>
                  <c15:showDataLabelsRange val="0"/>
                </c:ext>
              </c:extLst>
            </c:dLbl>
            <c:dLbl>
              <c:idx val="1"/>
              <c:tx>
                <c:rich>
                  <a:bodyPr/>
                  <a:lstStyle/>
                  <a:p>
                    <a:fld id="{D5E62E2D-8C22-4669-A70C-15E60E2B608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126-4236-A3E2-B92198D471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-12.719999999999999</c:v>
                </c:pt>
                <c:pt idx="1">
                  <c:v>-12.419999999999987</c:v>
                </c:pt>
              </c:numCache>
            </c:numRef>
          </c:val>
          <c:extLst xmlns:c16r2="http://schemas.microsoft.com/office/drawing/2015/06/chart">
            <c:ext xmlns:c16="http://schemas.microsoft.com/office/drawing/2014/chart" uri="{C3380CC4-5D6E-409C-BE32-E72D297353CC}">
              <c16:uniqueId val="{00000008-1126-4236-A3E2-B92198D471D6}"/>
            </c:ext>
          </c:extLst>
        </c:ser>
        <c:dLbls>
          <c:showLegendKey val="0"/>
          <c:showVal val="0"/>
          <c:showCatName val="0"/>
          <c:showSerName val="0"/>
          <c:showPercent val="0"/>
          <c:showBubbleSize val="0"/>
        </c:dLbls>
        <c:gapWidth val="219"/>
        <c:overlap val="-27"/>
        <c:axId val="768052456"/>
        <c:axId val="768070488"/>
      </c:barChart>
      <c:catAx>
        <c:axId val="768052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70488"/>
        <c:crosses val="autoZero"/>
        <c:auto val="1"/>
        <c:lblAlgn val="ctr"/>
        <c:lblOffset val="100"/>
        <c:noMultiLvlLbl val="0"/>
      </c:catAx>
      <c:valAx>
        <c:axId val="76807048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52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7030A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8CA-40D8-BB3E-01749E7C2076}"/>
                </c:ext>
                <c:ext xmlns:c15="http://schemas.microsoft.com/office/drawing/2012/chart" uri="{CE6537A1-D6FC-4f65-9D91-7224C49458BB}">
                  <c15:dlblFieldTable/>
                  <c15:showDataLabelsRange val="0"/>
                </c:ext>
              </c:extLst>
            </c:dLbl>
            <c:dLbl>
              <c:idx val="1"/>
              <c:tx>
                <c:rich>
                  <a:bodyPr/>
                  <a:lstStyle/>
                  <a:p>
                    <a:fld id="{5538CEB7-717D-47B4-BA7F-6370F4739E05}"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8CA-40D8-BB3E-01749E7C207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63.6</c:v>
                </c:pt>
                <c:pt idx="1">
                  <c:v>54.5</c:v>
                </c:pt>
              </c:numCache>
            </c:numRef>
          </c:val>
          <c:extLst xmlns:c16r2="http://schemas.microsoft.com/office/drawing/2015/06/chart">
            <c:ext xmlns:c16="http://schemas.microsoft.com/office/drawing/2014/chart" uri="{C3380CC4-5D6E-409C-BE32-E72D297353CC}">
              <c16:uniqueId val="{00000002-48CA-40D8-BB3E-01749E7C2076}"/>
            </c:ext>
          </c:extLst>
        </c:ser>
        <c:ser>
          <c:idx val="1"/>
          <c:order val="1"/>
          <c:tx>
            <c:strRef>
              <c:f>Sheet1!$C$1</c:f>
              <c:strCache>
                <c:ptCount val="1"/>
                <c:pt idx="0">
                  <c:v>Entități publice subordonate</c:v>
                </c:pt>
              </c:strCache>
            </c:strRef>
          </c:tx>
          <c:spPr>
            <a:solidFill>
              <a:schemeClr val="accent4">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8CA-40D8-BB3E-01749E7C2076}"/>
                </c:ext>
                <c:ext xmlns:c15="http://schemas.microsoft.com/office/drawing/2012/chart" uri="{CE6537A1-D6FC-4f65-9D91-7224C49458BB}">
                  <c15:dlblFieldTable/>
                  <c15:showDataLabelsRange val="0"/>
                </c:ext>
              </c:extLst>
            </c:dLbl>
            <c:dLbl>
              <c:idx val="1"/>
              <c:tx>
                <c:rich>
                  <a:bodyPr/>
                  <a:lstStyle/>
                  <a:p>
                    <a:fld id="{393365E7-4763-48BF-A8C5-2F1BA7F94D0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8CA-40D8-BB3E-01749E7C207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89.1</c:v>
                </c:pt>
                <c:pt idx="1">
                  <c:v>89.8</c:v>
                </c:pt>
              </c:numCache>
            </c:numRef>
          </c:val>
          <c:extLst xmlns:c16r2="http://schemas.microsoft.com/office/drawing/2015/06/chart">
            <c:ext xmlns:c16="http://schemas.microsoft.com/office/drawing/2014/chart" uri="{C3380CC4-5D6E-409C-BE32-E72D297353CC}">
              <c16:uniqueId val="{00000005-48CA-40D8-BB3E-01749E7C2076}"/>
            </c:ext>
          </c:extLst>
        </c:ser>
        <c:ser>
          <c:idx val="2"/>
          <c:order val="2"/>
          <c:tx>
            <c:strRef>
              <c:f>Sheet1!$D$1</c:f>
              <c:strCache>
                <c:ptCount val="1"/>
                <c:pt idx="0">
                  <c:v>Crestere</c:v>
                </c:pt>
              </c:strCache>
            </c:strRef>
          </c:tx>
          <c:spPr>
            <a:solidFill>
              <a:schemeClr val="tx1"/>
            </a:solidFill>
            <a:ln>
              <a:noFill/>
            </a:ln>
            <a:effectLst/>
          </c:spPr>
          <c:invertIfNegative val="0"/>
          <c:dLbls>
            <c:dLbl>
              <c:idx val="0"/>
              <c:tx>
                <c:rich>
                  <a:bodyPr/>
                  <a:lstStyle/>
                  <a:p>
                    <a:fld id="{7B6EE8E2-1044-49BA-A378-4866F687E094}" type="VALUE">
                      <a:rPr lang="en-US">
                        <a:solidFill>
                          <a:schemeClr val="tx1"/>
                        </a:solidFill>
                      </a:rPr>
                      <a:pPr/>
                      <a:t>[VALUE]</a:t>
                    </a:fld>
                    <a:r>
                      <a:rPr lang="en-US">
                        <a:solidFill>
                          <a:schemeClr val="tx1"/>
                        </a:solidFill>
                      </a:rPr>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8CA-40D8-BB3E-01749E7C2076}"/>
                </c:ext>
                <c:ext xmlns:c15="http://schemas.microsoft.com/office/drawing/2012/chart" uri="{CE6537A1-D6FC-4f65-9D91-7224C49458BB}">
                  <c15:dlblFieldTable/>
                  <c15:showDataLabelsRange val="0"/>
                </c:ext>
              </c:extLst>
            </c:dLbl>
            <c:dLbl>
              <c:idx val="1"/>
              <c:tx>
                <c:rich>
                  <a:bodyPr/>
                  <a:lstStyle/>
                  <a:p>
                    <a:fld id="{5B7AFC62-C483-4C85-B800-8B98C1759D7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8CA-40D8-BB3E-01749E7C207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-25.499999999999993</c:v>
                </c:pt>
                <c:pt idx="1">
                  <c:v>-35.299999999999997</c:v>
                </c:pt>
              </c:numCache>
            </c:numRef>
          </c:val>
          <c:extLst xmlns:c16r2="http://schemas.microsoft.com/office/drawing/2015/06/chart">
            <c:ext xmlns:c16="http://schemas.microsoft.com/office/drawing/2014/chart" uri="{C3380CC4-5D6E-409C-BE32-E72D297353CC}">
              <c16:uniqueId val="{00000008-48CA-40D8-BB3E-01749E7C2076}"/>
            </c:ext>
          </c:extLst>
        </c:ser>
        <c:dLbls>
          <c:showLegendKey val="0"/>
          <c:showVal val="0"/>
          <c:showCatName val="0"/>
          <c:showSerName val="0"/>
          <c:showPercent val="0"/>
          <c:showBubbleSize val="0"/>
        </c:dLbls>
        <c:gapWidth val="219"/>
        <c:overlap val="-27"/>
        <c:axId val="768068920"/>
        <c:axId val="668286928"/>
      </c:barChart>
      <c:catAx>
        <c:axId val="768068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6928"/>
        <c:crosses val="autoZero"/>
        <c:auto val="1"/>
        <c:lblAlgn val="ctr"/>
        <c:lblOffset val="100"/>
        <c:noMultiLvlLbl val="0"/>
      </c:catAx>
      <c:valAx>
        <c:axId val="66828692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68068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C2C-49EE-AF7A-70A6DAA8A5E6}"/>
                </c:ext>
                <c:ext xmlns:c15="http://schemas.microsoft.com/office/drawing/2012/chart" uri="{CE6537A1-D6FC-4f65-9D91-7224C49458BB}">
                  <c15:dlblFieldTable/>
                  <c15:showDataLabelsRange val="0"/>
                </c:ext>
              </c:extLst>
            </c:dLbl>
            <c:dLbl>
              <c:idx val="1"/>
              <c:tx>
                <c:rich>
                  <a:bodyPr/>
                  <a:lstStyle/>
                  <a:p>
                    <a:fld id="{C9BE5726-2F25-4C87-B94F-09D9C72B490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C2C-49EE-AF7A-70A6DAA8A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87.27</c:v>
                </c:pt>
                <c:pt idx="1">
                  <c:v>85.5</c:v>
                </c:pt>
              </c:numCache>
            </c:numRef>
          </c:val>
          <c:extLst xmlns:c16r2="http://schemas.microsoft.com/office/drawing/2015/06/chart">
            <c:ext xmlns:c16="http://schemas.microsoft.com/office/drawing/2014/chart" uri="{C3380CC4-5D6E-409C-BE32-E72D297353CC}">
              <c16:uniqueId val="{00000002-EC2C-49EE-AF7A-70A6DAA8A5E6}"/>
            </c:ext>
          </c:extLst>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C2C-49EE-AF7A-70A6DAA8A5E6}"/>
                </c:ext>
                <c:ext xmlns:c15="http://schemas.microsoft.com/office/drawing/2012/chart" uri="{CE6537A1-D6FC-4f65-9D91-7224C49458BB}">
                  <c15:dlblFieldTable/>
                  <c15:showDataLabelsRange val="0"/>
                </c:ext>
              </c:extLst>
            </c:dLbl>
            <c:dLbl>
              <c:idx val="1"/>
              <c:tx>
                <c:rich>
                  <a:bodyPr/>
                  <a:lstStyle/>
                  <a:p>
                    <a:fld id="{4FF76E25-A572-4AA2-B82C-785C933584A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C2C-49EE-AF7A-70A6DAA8A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95.8</c:v>
                </c:pt>
                <c:pt idx="1">
                  <c:v>95.5</c:v>
                </c:pt>
              </c:numCache>
            </c:numRef>
          </c:val>
          <c:extLst xmlns:c16r2="http://schemas.microsoft.com/office/drawing/2015/06/chart">
            <c:ext xmlns:c16="http://schemas.microsoft.com/office/drawing/2014/chart" uri="{C3380CC4-5D6E-409C-BE32-E72D297353CC}">
              <c16:uniqueId val="{00000005-EC2C-49EE-AF7A-70A6DAA8A5E6}"/>
            </c:ext>
          </c:extLst>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C2C-49EE-AF7A-70A6DAA8A5E6}"/>
                </c:ext>
                <c:ext xmlns:c15="http://schemas.microsoft.com/office/drawing/2012/chart" uri="{CE6537A1-D6FC-4f65-9D91-7224C49458BB}">
                  <c15:dlblFieldTable/>
                  <c15:showDataLabelsRange val="0"/>
                </c:ext>
              </c:extLst>
            </c:dLbl>
            <c:dLbl>
              <c:idx val="1"/>
              <c:tx>
                <c:rich>
                  <a:bodyPr/>
                  <a:lstStyle/>
                  <a:p>
                    <a:fld id="{00382006-1584-4725-B5FD-E38EC21CA15A}"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C2C-49EE-AF7A-70A6DAA8A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c:formatCode>
                <c:ptCount val="2"/>
                <c:pt idx="0" formatCode="0.0">
                  <c:v>-8.5300000000000011</c:v>
                </c:pt>
                <c:pt idx="1">
                  <c:v>-10</c:v>
                </c:pt>
              </c:numCache>
            </c:numRef>
          </c:val>
          <c:extLst xmlns:c16r2="http://schemas.microsoft.com/office/drawing/2015/06/chart">
            <c:ext xmlns:c16="http://schemas.microsoft.com/office/drawing/2014/chart" uri="{C3380CC4-5D6E-409C-BE32-E72D297353CC}">
              <c16:uniqueId val="{00000008-EC2C-49EE-AF7A-70A6DAA8A5E6}"/>
            </c:ext>
          </c:extLst>
        </c:ser>
        <c:dLbls>
          <c:showLegendKey val="0"/>
          <c:showVal val="0"/>
          <c:showCatName val="0"/>
          <c:showSerName val="0"/>
          <c:showPercent val="0"/>
          <c:showBubbleSize val="0"/>
        </c:dLbls>
        <c:gapWidth val="219"/>
        <c:overlap val="-27"/>
        <c:axId val="668286144"/>
        <c:axId val="668285752"/>
      </c:barChart>
      <c:catAx>
        <c:axId val="66828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5752"/>
        <c:crosses val="autoZero"/>
        <c:auto val="1"/>
        <c:lblAlgn val="ctr"/>
        <c:lblOffset val="100"/>
        <c:noMultiLvlLbl val="0"/>
      </c:catAx>
      <c:valAx>
        <c:axId val="6682857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6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6CD-4D8B-AC6D-9258FB150365}"/>
                </c:ext>
                <c:ext xmlns:c15="http://schemas.microsoft.com/office/drawing/2012/chart" uri="{CE6537A1-D6FC-4f65-9D91-7224C49458BB}">
                  <c15:dlblFieldTable/>
                  <c15:showDataLabelsRange val="0"/>
                </c:ext>
              </c:extLst>
            </c:dLbl>
            <c:dLbl>
              <c:idx val="1"/>
              <c:tx>
                <c:rich>
                  <a:bodyPr/>
                  <a:lstStyle/>
                  <a:p>
                    <a:fld id="{DFAFBFC4-B100-43FA-9D90-6FC9D71EC2A7}"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6CD-4D8B-AC6D-9258FB15036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74.5</c:v>
                </c:pt>
                <c:pt idx="1">
                  <c:v>72.7</c:v>
                </c:pt>
              </c:numCache>
            </c:numRef>
          </c:val>
          <c:extLst xmlns:c16r2="http://schemas.microsoft.com/office/drawing/2015/06/chart">
            <c:ext xmlns:c16="http://schemas.microsoft.com/office/drawing/2014/chart" uri="{C3380CC4-5D6E-409C-BE32-E72D297353CC}">
              <c16:uniqueId val="{00000002-26CD-4D8B-AC6D-9258FB150365}"/>
            </c:ext>
          </c:extLst>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6CD-4D8B-AC6D-9258FB150365}"/>
                </c:ext>
                <c:ext xmlns:c15="http://schemas.microsoft.com/office/drawing/2012/chart" uri="{CE6537A1-D6FC-4f65-9D91-7224C49458BB}">
                  <c15:dlblFieldTable/>
                  <c15:showDataLabelsRange val="0"/>
                </c:ext>
              </c:extLst>
            </c:dLbl>
            <c:dLbl>
              <c:idx val="1"/>
              <c:tx>
                <c:rich>
                  <a:bodyPr/>
                  <a:lstStyle/>
                  <a:p>
                    <a:fld id="{3B9B9C29-6820-4E93-BB47-BDE9AE337ED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6CD-4D8B-AC6D-9258FB15036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91.5</c:v>
                </c:pt>
                <c:pt idx="1">
                  <c:v>90.4</c:v>
                </c:pt>
              </c:numCache>
            </c:numRef>
          </c:val>
          <c:extLst xmlns:c16r2="http://schemas.microsoft.com/office/drawing/2015/06/chart">
            <c:ext xmlns:c16="http://schemas.microsoft.com/office/drawing/2014/chart" uri="{C3380CC4-5D6E-409C-BE32-E72D297353CC}">
              <c16:uniqueId val="{00000005-26CD-4D8B-AC6D-9258FB150365}"/>
            </c:ext>
          </c:extLst>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6CD-4D8B-AC6D-9258FB150365}"/>
                </c:ext>
                <c:ext xmlns:c15="http://schemas.microsoft.com/office/drawing/2012/chart" uri="{CE6537A1-D6FC-4f65-9D91-7224C49458BB}">
                  <c15:dlblFieldTable/>
                  <c15:showDataLabelsRange val="0"/>
                </c:ext>
              </c:extLst>
            </c:dLbl>
            <c:dLbl>
              <c:idx val="1"/>
              <c:tx>
                <c:rich>
                  <a:bodyPr/>
                  <a:lstStyle/>
                  <a:p>
                    <a:fld id="{79A5689E-D46D-4467-9A75-AB1CE85C133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6CD-4D8B-AC6D-9258FB15036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formatCode="0">
                  <c:v>-17</c:v>
                </c:pt>
                <c:pt idx="1">
                  <c:v>-17.700000000000003</c:v>
                </c:pt>
              </c:numCache>
            </c:numRef>
          </c:val>
          <c:extLst xmlns:c16r2="http://schemas.microsoft.com/office/drawing/2015/06/chart">
            <c:ext xmlns:c16="http://schemas.microsoft.com/office/drawing/2014/chart" uri="{C3380CC4-5D6E-409C-BE32-E72D297353CC}">
              <c16:uniqueId val="{00000008-26CD-4D8B-AC6D-9258FB150365}"/>
            </c:ext>
          </c:extLst>
        </c:ser>
        <c:dLbls>
          <c:showLegendKey val="0"/>
          <c:showVal val="0"/>
          <c:showCatName val="0"/>
          <c:showSerName val="0"/>
          <c:showPercent val="0"/>
          <c:showBubbleSize val="0"/>
        </c:dLbls>
        <c:gapWidth val="219"/>
        <c:overlap val="-27"/>
        <c:axId val="668285360"/>
        <c:axId val="668284968"/>
      </c:barChart>
      <c:catAx>
        <c:axId val="66828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4968"/>
        <c:crosses val="autoZero"/>
        <c:auto val="1"/>
        <c:lblAlgn val="ctr"/>
        <c:lblOffset val="100"/>
        <c:noMultiLvlLbl val="0"/>
      </c:catAx>
      <c:valAx>
        <c:axId val="66828496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rgbClr val="0070C0"/>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83D-4310-905F-DE27016174C6}"/>
                </c:ext>
                <c:ext xmlns:c15="http://schemas.microsoft.com/office/drawing/2012/chart" uri="{CE6537A1-D6FC-4f65-9D91-7224C49458BB}">
                  <c15:dlblFieldTable/>
                  <c15:showDataLabelsRange val="0"/>
                </c:ext>
              </c:extLst>
            </c:dLbl>
            <c:dLbl>
              <c:idx val="1"/>
              <c:tx>
                <c:rich>
                  <a:bodyPr/>
                  <a:lstStyle/>
                  <a:p>
                    <a:fld id="{E3FDDDA9-DC9E-44DB-86D8-5BAA05014D0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83D-4310-905F-DE27016174C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96.36</c:v>
                </c:pt>
                <c:pt idx="1">
                  <c:v>98.2</c:v>
                </c:pt>
              </c:numCache>
            </c:numRef>
          </c:val>
          <c:extLst xmlns:c16r2="http://schemas.microsoft.com/office/drawing/2015/06/chart">
            <c:ext xmlns:c16="http://schemas.microsoft.com/office/drawing/2014/chart" uri="{C3380CC4-5D6E-409C-BE32-E72D297353CC}">
              <c16:uniqueId val="{00000002-883D-4310-905F-DE27016174C6}"/>
            </c:ext>
          </c:extLst>
        </c:ser>
        <c:ser>
          <c:idx val="1"/>
          <c:order val="1"/>
          <c:tx>
            <c:strRef>
              <c:f>Sheet1!$C$1</c:f>
              <c:strCache>
                <c:ptCount val="1"/>
                <c:pt idx="0">
                  <c:v>Entități publice subordonate</c:v>
                </c:pt>
              </c:strCache>
            </c:strRef>
          </c:tx>
          <c:spPr>
            <a:solidFill>
              <a:schemeClr val="accent6">
                <a:lumMod val="40000"/>
                <a:lumOff val="60000"/>
              </a:schemeClr>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83D-4310-905F-DE27016174C6}"/>
                </c:ext>
                <c:ext xmlns:c15="http://schemas.microsoft.com/office/drawing/2012/chart" uri="{CE6537A1-D6FC-4f65-9D91-7224C49458BB}">
                  <c15:dlblFieldTable/>
                  <c15:showDataLabelsRange val="0"/>
                </c:ext>
              </c:extLst>
            </c:dLbl>
            <c:dLbl>
              <c:idx val="1"/>
              <c:tx>
                <c:rich>
                  <a:bodyPr/>
                  <a:lstStyle/>
                  <a:p>
                    <a:fld id="{A32ABB2C-E7F6-4A1B-B6F0-6B7A7002CD3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83D-4310-905F-DE27016174C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95.8</c:v>
                </c:pt>
                <c:pt idx="1">
                  <c:v>95.6</c:v>
                </c:pt>
              </c:numCache>
            </c:numRef>
          </c:val>
          <c:extLst xmlns:c16r2="http://schemas.microsoft.com/office/drawing/2015/06/chart">
            <c:ext xmlns:c16="http://schemas.microsoft.com/office/drawing/2014/chart" uri="{C3380CC4-5D6E-409C-BE32-E72D297353CC}">
              <c16:uniqueId val="{00000005-883D-4310-905F-DE27016174C6}"/>
            </c:ext>
          </c:extLst>
        </c:ser>
        <c:ser>
          <c:idx val="2"/>
          <c:order val="2"/>
          <c:tx>
            <c:strRef>
              <c:f>Sheet1!$D$1</c:f>
              <c:strCache>
                <c:ptCount val="1"/>
                <c:pt idx="0">
                  <c:v>Crestere</c:v>
                </c:pt>
              </c:strCache>
            </c:strRef>
          </c:tx>
          <c:spPr>
            <a:solidFill>
              <a:schemeClr val="accent4">
                <a:lumMod val="60000"/>
                <a:lumOff val="40000"/>
              </a:schemeClr>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83D-4310-905F-DE27016174C6}"/>
                </c:ext>
                <c:ext xmlns:c15="http://schemas.microsoft.com/office/drawing/2012/chart" uri="{CE6537A1-D6FC-4f65-9D91-7224C49458BB}">
                  <c15:dlblFieldTable/>
                  <c15:showDataLabelsRange val="0"/>
                </c:ext>
              </c:extLst>
            </c:dLbl>
            <c:dLbl>
              <c:idx val="1"/>
              <c:tx>
                <c:rich>
                  <a:bodyPr/>
                  <a:lstStyle/>
                  <a:p>
                    <a:fld id="{BA3C8360-5B1F-4091-8798-7020B0C9AD2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83D-4310-905F-DE27016174C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0.56000000000000227</c:v>
                </c:pt>
                <c:pt idx="1">
                  <c:v>2.6000000000000085</c:v>
                </c:pt>
              </c:numCache>
            </c:numRef>
          </c:val>
          <c:extLst xmlns:c16r2="http://schemas.microsoft.com/office/drawing/2015/06/chart">
            <c:ext xmlns:c16="http://schemas.microsoft.com/office/drawing/2014/chart" uri="{C3380CC4-5D6E-409C-BE32-E72D297353CC}">
              <c16:uniqueId val="{00000008-883D-4310-905F-DE27016174C6}"/>
            </c:ext>
          </c:extLst>
        </c:ser>
        <c:dLbls>
          <c:showLegendKey val="0"/>
          <c:showVal val="0"/>
          <c:showCatName val="0"/>
          <c:showSerName val="0"/>
          <c:showPercent val="0"/>
          <c:showBubbleSize val="0"/>
        </c:dLbls>
        <c:gapWidth val="219"/>
        <c:overlap val="-27"/>
        <c:axId val="668284184"/>
        <c:axId val="668283792"/>
      </c:barChart>
      <c:catAx>
        <c:axId val="668284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3792"/>
        <c:crosses val="autoZero"/>
        <c:auto val="1"/>
        <c:lblAlgn val="ctr"/>
        <c:lblOffset val="100"/>
        <c:noMultiLvlLbl val="0"/>
      </c:catAx>
      <c:valAx>
        <c:axId val="66828379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4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1E6-4E1C-8B04-95805108E843}"/>
                </c:ext>
                <c:ext xmlns:c15="http://schemas.microsoft.com/office/drawing/2012/chart" uri="{CE6537A1-D6FC-4f65-9D91-7224C49458BB}">
                  <c15:dlblFieldTable/>
                  <c15:showDataLabelsRange val="0"/>
                </c:ext>
              </c:extLst>
            </c:dLbl>
            <c:dLbl>
              <c:idx val="1"/>
              <c:tx>
                <c:rich>
                  <a:bodyPr/>
                  <a:lstStyle/>
                  <a:p>
                    <a:fld id="{FABA4B1D-407F-41D5-8465-375C1C0C2BD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1E6-4E1C-8B04-95805108E84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94.5</c:v>
                </c:pt>
                <c:pt idx="1">
                  <c:v>81.8</c:v>
                </c:pt>
              </c:numCache>
            </c:numRef>
          </c:val>
          <c:extLst xmlns:c16r2="http://schemas.microsoft.com/office/drawing/2015/06/chart">
            <c:ext xmlns:c16="http://schemas.microsoft.com/office/drawing/2014/chart" uri="{C3380CC4-5D6E-409C-BE32-E72D297353CC}">
              <c16:uniqueId val="{00000002-B1E6-4E1C-8B04-95805108E843}"/>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1E6-4E1C-8B04-95805108E843}"/>
                </c:ext>
                <c:ext xmlns:c15="http://schemas.microsoft.com/office/drawing/2012/chart" uri="{CE6537A1-D6FC-4f65-9D91-7224C49458BB}">
                  <c15:dlblFieldTable/>
                  <c15:showDataLabelsRange val="0"/>
                </c:ext>
              </c:extLst>
            </c:dLbl>
            <c:dLbl>
              <c:idx val="1"/>
              <c:tx>
                <c:rich>
                  <a:bodyPr/>
                  <a:lstStyle/>
                  <a:p>
                    <a:fld id="{728FAC1A-79BF-40E7-9B19-88FE8582968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1E6-4E1C-8B04-95805108E84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92.3</c:v>
                </c:pt>
                <c:pt idx="1">
                  <c:v>91.3</c:v>
                </c:pt>
              </c:numCache>
            </c:numRef>
          </c:val>
          <c:extLst xmlns:c16r2="http://schemas.microsoft.com/office/drawing/2015/06/chart">
            <c:ext xmlns:c16="http://schemas.microsoft.com/office/drawing/2014/chart" uri="{C3380CC4-5D6E-409C-BE32-E72D297353CC}">
              <c16:uniqueId val="{00000005-B1E6-4E1C-8B04-95805108E843}"/>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1E6-4E1C-8B04-95805108E843}"/>
                </c:ext>
                <c:ext xmlns:c15="http://schemas.microsoft.com/office/drawing/2012/chart" uri="{CE6537A1-D6FC-4f65-9D91-7224C49458BB}">
                  <c15:dlblFieldTable/>
                  <c15:showDataLabelsRange val="0"/>
                </c:ext>
              </c:extLst>
            </c:dLbl>
            <c:dLbl>
              <c:idx val="1"/>
              <c:tx>
                <c:rich>
                  <a:bodyPr/>
                  <a:lstStyle/>
                  <a:p>
                    <a:fld id="{49B9C134-363E-42A2-8AE6-2EA749C46D4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1E6-4E1C-8B04-95805108E84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2.2000000000000028</c:v>
                </c:pt>
                <c:pt idx="1">
                  <c:v>-9.5</c:v>
                </c:pt>
              </c:numCache>
            </c:numRef>
          </c:val>
          <c:extLst xmlns:c16r2="http://schemas.microsoft.com/office/drawing/2015/06/chart">
            <c:ext xmlns:c16="http://schemas.microsoft.com/office/drawing/2014/chart" uri="{C3380CC4-5D6E-409C-BE32-E72D297353CC}">
              <c16:uniqueId val="{00000008-B1E6-4E1C-8B04-95805108E843}"/>
            </c:ext>
          </c:extLst>
        </c:ser>
        <c:dLbls>
          <c:showLegendKey val="0"/>
          <c:showVal val="0"/>
          <c:showCatName val="0"/>
          <c:showSerName val="0"/>
          <c:showPercent val="0"/>
          <c:showBubbleSize val="0"/>
        </c:dLbls>
        <c:gapWidth val="219"/>
        <c:overlap val="-27"/>
        <c:axId val="668283008"/>
        <c:axId val="668282616"/>
      </c:barChart>
      <c:catAx>
        <c:axId val="668283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2616"/>
        <c:crosses val="autoZero"/>
        <c:auto val="1"/>
        <c:lblAlgn val="ctr"/>
        <c:lblOffset val="100"/>
        <c:noMultiLvlLbl val="0"/>
      </c:catAx>
      <c:valAx>
        <c:axId val="6682826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3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Aparat propriu</c:v>
                </c:pt>
              </c:strCache>
            </c:strRef>
          </c:tx>
          <c:spPr>
            <a:solidFill>
              <a:schemeClr val="accent1">
                <a:lumMod val="75000"/>
              </a:schemeClr>
            </a:solidFill>
            <a:ln>
              <a:noFill/>
            </a:ln>
            <a:effectLst/>
          </c:spPr>
          <c:invertIfNegative val="0"/>
          <c:dLbls>
            <c:dLbl>
              <c:idx val="0"/>
              <c:tx>
                <c:rich>
                  <a:bodyPr/>
                  <a:lstStyle/>
                  <a:p>
                    <a:fld id="{6A374911-F424-48A6-9531-8DFE31FD90E6}"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B5D-45CF-9E7D-9F9617A5009E}"/>
                </c:ext>
                <c:ext xmlns:c15="http://schemas.microsoft.com/office/drawing/2012/chart" uri="{CE6537A1-D6FC-4f65-9D91-7224C49458BB}">
                  <c15:dlblFieldTable/>
                  <c15:showDataLabelsRange val="0"/>
                </c:ext>
              </c:extLst>
            </c:dLbl>
            <c:dLbl>
              <c:idx val="1"/>
              <c:tx>
                <c:rich>
                  <a:bodyPr/>
                  <a:lstStyle/>
                  <a:p>
                    <a:fld id="{0B359E82-16A3-45D4-B022-8D6131565899}"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B5D-45CF-9E7D-9F9617A5009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92.73</c:v>
                </c:pt>
                <c:pt idx="1">
                  <c:v>83.6</c:v>
                </c:pt>
              </c:numCache>
            </c:numRef>
          </c:val>
          <c:extLst xmlns:c16r2="http://schemas.microsoft.com/office/drawing/2015/06/chart">
            <c:ext xmlns:c16="http://schemas.microsoft.com/office/drawing/2014/chart" uri="{C3380CC4-5D6E-409C-BE32-E72D297353CC}">
              <c16:uniqueId val="{00000002-9B5D-45CF-9E7D-9F9617A5009E}"/>
            </c:ext>
          </c:extLst>
        </c:ser>
        <c:ser>
          <c:idx val="1"/>
          <c:order val="1"/>
          <c:tx>
            <c:strRef>
              <c:f>Sheet1!$C$1</c:f>
              <c:strCache>
                <c:ptCount val="1"/>
                <c:pt idx="0">
                  <c:v>Entități publice subordonate</c:v>
                </c:pt>
              </c:strCache>
            </c:strRef>
          </c:tx>
          <c:spPr>
            <a:solidFill>
              <a:srgbClr val="FF0000"/>
            </a:solidFill>
            <a:ln>
              <a:noFill/>
            </a:ln>
            <a:effectLst/>
          </c:spPr>
          <c:invertIfNegative val="0"/>
          <c:dLbls>
            <c:dLbl>
              <c:idx val="0"/>
              <c:tx>
                <c:rich>
                  <a:bodyPr/>
                  <a:lstStyle/>
                  <a:p>
                    <a:fld id="{3D38AD47-323D-4F0B-8FB9-51B0808987A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B5D-45CF-9E7D-9F9617A5009E}"/>
                </c:ext>
                <c:ext xmlns:c15="http://schemas.microsoft.com/office/drawing/2012/chart" uri="{CE6537A1-D6FC-4f65-9D91-7224C49458BB}">
                  <c15:dlblFieldTable/>
                  <c15:showDataLabelsRange val="0"/>
                </c:ext>
              </c:extLst>
            </c:dLbl>
            <c:dLbl>
              <c:idx val="1"/>
              <c:tx>
                <c:rich>
                  <a:bodyPr/>
                  <a:lstStyle/>
                  <a:p>
                    <a:fld id="{395BF51C-06D0-4E31-BEA7-9558D78A663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B5D-45CF-9E7D-9F9617A5009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62.3</c:v>
                </c:pt>
                <c:pt idx="1">
                  <c:v>68.400000000000006</c:v>
                </c:pt>
              </c:numCache>
            </c:numRef>
          </c:val>
          <c:extLst xmlns:c16r2="http://schemas.microsoft.com/office/drawing/2015/06/chart">
            <c:ext xmlns:c16="http://schemas.microsoft.com/office/drawing/2014/chart" uri="{C3380CC4-5D6E-409C-BE32-E72D297353CC}">
              <c16:uniqueId val="{00000005-9B5D-45CF-9E7D-9F9617A5009E}"/>
            </c:ext>
          </c:extLst>
        </c:ser>
        <c:ser>
          <c:idx val="2"/>
          <c:order val="2"/>
          <c:tx>
            <c:strRef>
              <c:f>Sheet1!$D$1</c:f>
              <c:strCache>
                <c:ptCount val="1"/>
                <c:pt idx="0">
                  <c:v>Crestere</c:v>
                </c:pt>
              </c:strCache>
            </c:strRef>
          </c:tx>
          <c:spPr>
            <a:solidFill>
              <a:srgbClr val="00B050"/>
            </a:solidFill>
            <a:ln>
              <a:noFill/>
            </a:ln>
            <a:effectLst/>
          </c:spPr>
          <c:invertIfNegative val="0"/>
          <c:dLbls>
            <c:dLbl>
              <c:idx val="0"/>
              <c:tx>
                <c:rich>
                  <a:bodyPr/>
                  <a:lstStyle/>
                  <a:p>
                    <a:fld id="{7B6EE8E2-1044-49BA-A378-4866F687E094}"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B5D-45CF-9E7D-9F9617A5009E}"/>
                </c:ext>
                <c:ext xmlns:c15="http://schemas.microsoft.com/office/drawing/2012/chart" uri="{CE6537A1-D6FC-4f65-9D91-7224C49458BB}">
                  <c15:dlblFieldTable/>
                  <c15:showDataLabelsRange val="0"/>
                </c:ext>
              </c:extLst>
            </c:dLbl>
            <c:dLbl>
              <c:idx val="1"/>
              <c:tx>
                <c:rich>
                  <a:bodyPr/>
                  <a:lstStyle/>
                  <a:p>
                    <a:fld id="{BCA1EBDB-9B79-488A-A899-2EDA4F1667F0}"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B5D-45CF-9E7D-9F9617A5009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30.5</c:v>
                </c:pt>
                <c:pt idx="1">
                  <c:v>15.199999999999989</c:v>
                </c:pt>
              </c:numCache>
            </c:numRef>
          </c:val>
          <c:extLst xmlns:c16r2="http://schemas.microsoft.com/office/drawing/2015/06/chart">
            <c:ext xmlns:c16="http://schemas.microsoft.com/office/drawing/2014/chart" uri="{C3380CC4-5D6E-409C-BE32-E72D297353CC}">
              <c16:uniqueId val="{00000008-9B5D-45CF-9E7D-9F9617A5009E}"/>
            </c:ext>
          </c:extLst>
        </c:ser>
        <c:dLbls>
          <c:showLegendKey val="0"/>
          <c:showVal val="0"/>
          <c:showCatName val="0"/>
          <c:showSerName val="0"/>
          <c:showPercent val="0"/>
          <c:showBubbleSize val="0"/>
        </c:dLbls>
        <c:gapWidth val="219"/>
        <c:overlap val="-27"/>
        <c:axId val="668281832"/>
        <c:axId val="668281440"/>
      </c:barChart>
      <c:catAx>
        <c:axId val="668281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1440"/>
        <c:crosses val="autoZero"/>
        <c:auto val="1"/>
        <c:lblAlgn val="ctr"/>
        <c:lblOffset val="100"/>
        <c:noMultiLvlLbl val="0"/>
      </c:catAx>
      <c:valAx>
        <c:axId val="66828144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1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o-RO" sz="1050" b="1" i="1" baseline="0">
              <a:solidFill>
                <a:sysClr val="windowText" lastClr="000000"/>
              </a:solidFill>
              <a:effectLst/>
            </a:endParaRPr>
          </a:p>
          <a:p>
            <a:pPr>
              <a:defRPr sz="1050">
                <a:solidFill>
                  <a:sysClr val="windowText" lastClr="000000"/>
                </a:solidFill>
                <a:latin typeface="Times New Roman" panose="02020603050405020304" pitchFamily="18" charset="0"/>
                <a:cs typeface="Times New Roman" panose="02020603050405020304" pitchFamily="18" charset="0"/>
              </a:defRPr>
            </a:pPr>
            <a:endParaRPr lang="ro-RO" sz="1050" b="1" i="1">
              <a:solidFill>
                <a:sysClr val="windowText" lastClr="000000"/>
              </a:solidFill>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Aparat propriu</c:v>
                </c:pt>
              </c:strCache>
            </c:strRef>
          </c:tx>
          <c:spPr>
            <a:solidFill>
              <a:srgbClr val="00B0F0"/>
            </a:solidFill>
            <a:ln>
              <a:noFill/>
            </a:ln>
            <a:effectLst/>
          </c:spPr>
          <c:invertIfNegative val="0"/>
          <c:dPt>
            <c:idx val="0"/>
            <c:invertIfNegative val="0"/>
            <c:bubble3D val="0"/>
            <c:spPr>
              <a:solidFill>
                <a:srgbClr val="00B0F0"/>
              </a:solidFill>
              <a:ln>
                <a:noFill/>
              </a:ln>
              <a:effectLst/>
            </c:spPr>
            <c:extLst xmlns:c16r2="http://schemas.microsoft.com/office/drawing/2015/06/chart">
              <c:ext xmlns:c16="http://schemas.microsoft.com/office/drawing/2014/chart" uri="{C3380CC4-5D6E-409C-BE32-E72D297353CC}">
                <c16:uniqueId val="{00000001-24F0-40BB-9061-76D7AB968C15}"/>
              </c:ext>
            </c:extLst>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4F0-40BB-9061-76D7AB968C15}"/>
                </c:ext>
                <c:ext xmlns:c15="http://schemas.microsoft.com/office/drawing/2012/chart" uri="{CE6537A1-D6FC-4f65-9D91-7224C49458BB}">
                  <c15:dlblFieldTable/>
                  <c15:showDataLabelsRange val="0"/>
                </c:ext>
              </c:extLst>
            </c:dLbl>
            <c:dLbl>
              <c:idx val="1"/>
              <c:layout>
                <c:manualLayout>
                  <c:x val="-7.8171288977928957E-17"/>
                  <c:y val="-1.8038331454340473E-2"/>
                </c:manualLayout>
              </c:layout>
              <c:tx>
                <c:rich>
                  <a:bodyPr/>
                  <a:lstStyle/>
                  <a:p>
                    <a:fld id="{9BBB2725-3E58-493B-B17F-2FCBEB9245EE}"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4F0-40BB-9061-76D7AB968C1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81.099999999999994</c:v>
                </c:pt>
                <c:pt idx="1">
                  <c:v>75.8</c:v>
                </c:pt>
              </c:numCache>
            </c:numRef>
          </c:val>
          <c:extLst xmlns:c16r2="http://schemas.microsoft.com/office/drawing/2015/06/chart">
            <c:ext xmlns:c16="http://schemas.microsoft.com/office/drawing/2014/chart" uri="{C3380CC4-5D6E-409C-BE32-E72D297353CC}">
              <c16:uniqueId val="{00000003-24F0-40BB-9061-76D7AB968C15}"/>
            </c:ext>
          </c:extLst>
        </c:ser>
        <c:ser>
          <c:idx val="1"/>
          <c:order val="1"/>
          <c:tx>
            <c:strRef>
              <c:f>Sheet1!$C$1</c:f>
              <c:strCache>
                <c:ptCount val="1"/>
                <c:pt idx="0">
                  <c:v>Entități publice subordonate</c:v>
                </c:pt>
              </c:strCache>
            </c:strRef>
          </c:tx>
          <c:spPr>
            <a:solidFill>
              <a:schemeClr val="accent4">
                <a:lumMod val="60000"/>
                <a:lumOff val="40000"/>
              </a:schemeClr>
            </a:solidFill>
            <a:ln>
              <a:noFill/>
            </a:ln>
            <a:effectLst/>
          </c:spPr>
          <c:invertIfNegative val="0"/>
          <c:dLbls>
            <c:dLbl>
              <c:idx val="0"/>
              <c:tx>
                <c:rich>
                  <a:bodyPr/>
                  <a:lstStyle/>
                  <a:p>
                    <a:fld id="{73155318-F2AE-4C5E-A464-D8E92D927A7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4F0-40BB-9061-76D7AB968C15}"/>
                </c:ext>
                <c:ext xmlns:c15="http://schemas.microsoft.com/office/drawing/2012/chart" uri="{CE6537A1-D6FC-4f65-9D91-7224C49458BB}">
                  <c15:dlblFieldTable/>
                  <c15:showDataLabelsRange val="0"/>
                </c:ext>
              </c:extLst>
            </c:dLbl>
            <c:dLbl>
              <c:idx val="1"/>
              <c:layout>
                <c:manualLayout>
                  <c:x val="6.3959066197632735E-3"/>
                  <c:y val="0"/>
                </c:manualLayout>
              </c:layout>
              <c:tx>
                <c:rich>
                  <a:bodyPr/>
                  <a:lstStyle/>
                  <a:p>
                    <a:fld id="{4FA53B63-9A08-408F-A0B3-9782662F1914}" type="VALUE">
                      <a:rPr lang="en-US"/>
                      <a:pPr/>
                      <a:t>[VALUE]</a:t>
                    </a:fld>
                    <a:r>
                      <a:rPr lang="en-US" sz="800" b="0" i="0" u="none" strike="noStrike" kern="1200" baseline="0">
                        <a:solidFill>
                          <a:sysClr val="windowText" lastClr="000000">
                            <a:lumMod val="75000"/>
                            <a:lumOff val="25000"/>
                          </a:sysClr>
                        </a:solidFill>
                      </a:rPr>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4F0-40BB-9061-76D7AB968C1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89.4</c:v>
                </c:pt>
                <c:pt idx="1">
                  <c:v>88.7</c:v>
                </c:pt>
              </c:numCache>
            </c:numRef>
          </c:val>
          <c:extLst xmlns:c16r2="http://schemas.microsoft.com/office/drawing/2015/06/chart">
            <c:ext xmlns:c16="http://schemas.microsoft.com/office/drawing/2014/chart" uri="{C3380CC4-5D6E-409C-BE32-E72D297353CC}">
              <c16:uniqueId val="{00000006-24F0-40BB-9061-76D7AB968C15}"/>
            </c:ext>
          </c:extLst>
        </c:ser>
        <c:ser>
          <c:idx val="2"/>
          <c:order val="2"/>
          <c:tx>
            <c:strRef>
              <c:f>Sheet1!$D$1</c:f>
              <c:strCache>
                <c:ptCount val="1"/>
                <c:pt idx="0">
                  <c:v>Creștere</c:v>
                </c:pt>
              </c:strCache>
            </c:strRef>
          </c:tx>
          <c:spPr>
            <a:solidFill>
              <a:srgbClr val="002060"/>
            </a:solidFill>
            <a:ln>
              <a:noFill/>
            </a:ln>
            <a:effectLst/>
          </c:spPr>
          <c:invertIfNegative val="0"/>
          <c:dLbls>
            <c:dLbl>
              <c:idx val="0"/>
              <c:tx>
                <c:rich>
                  <a:bodyPr/>
                  <a:lstStyle/>
                  <a:p>
                    <a:fld id="{BC0F2D0A-C0F1-4A78-97EF-3F7919235A87}"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4F0-40BB-9061-76D7AB968C15}"/>
                </c:ext>
                <c:ext xmlns:c15="http://schemas.microsoft.com/office/drawing/2012/chart" uri="{CE6537A1-D6FC-4f65-9D91-7224C49458BB}">
                  <c15:dlblFieldTable/>
                  <c15:showDataLabelsRange val="0"/>
                </c:ext>
              </c:extLst>
            </c:dLbl>
            <c:dLbl>
              <c:idx val="1"/>
              <c:tx>
                <c:rich>
                  <a:bodyPr/>
                  <a:lstStyle/>
                  <a:p>
                    <a:fld id="{E118DBF8-A37D-4963-AAB7-DF7645F800B3}" type="VALUE">
                      <a:rPr lang="en-US"/>
                      <a:pPr/>
                      <a:t>[VALUE]</a:t>
                    </a:fld>
                    <a:r>
                      <a:rPr lang="en-US" sz="800" b="0" i="0" u="none" strike="noStrike" kern="1200" baseline="0">
                        <a:solidFill>
                          <a:sysClr val="windowText" lastClr="000000">
                            <a:lumMod val="75000"/>
                            <a:lumOff val="25000"/>
                          </a:sysClr>
                        </a:solidFill>
                      </a:rPr>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4F0-40BB-9061-76D7AB968C1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0">
                  <c:v>-8.3000000000000007</c:v>
                </c:pt>
                <c:pt idx="1">
                  <c:v>-12.900000000000006</c:v>
                </c:pt>
              </c:numCache>
            </c:numRef>
          </c:val>
          <c:extLst xmlns:c16r2="http://schemas.microsoft.com/office/drawing/2015/06/chart">
            <c:ext xmlns:c16="http://schemas.microsoft.com/office/drawing/2014/chart" uri="{C3380CC4-5D6E-409C-BE32-E72D297353CC}">
              <c16:uniqueId val="{00000009-24F0-40BB-9061-76D7AB968C15}"/>
            </c:ext>
          </c:extLst>
        </c:ser>
        <c:dLbls>
          <c:showLegendKey val="0"/>
          <c:showVal val="0"/>
          <c:showCatName val="0"/>
          <c:showSerName val="0"/>
          <c:showPercent val="0"/>
          <c:showBubbleSize val="0"/>
        </c:dLbls>
        <c:gapWidth val="219"/>
        <c:overlap val="-27"/>
        <c:axId val="668280656"/>
        <c:axId val="668280264"/>
      </c:barChart>
      <c:catAx>
        <c:axId val="668280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0264"/>
        <c:crossesAt val="0"/>
        <c:auto val="1"/>
        <c:lblAlgn val="ctr"/>
        <c:lblOffset val="500"/>
        <c:noMultiLvlLbl val="0"/>
      </c:catAx>
      <c:valAx>
        <c:axId val="668280264"/>
        <c:scaling>
          <c:orientation val="minMax"/>
          <c:max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80656"/>
        <c:crosses val="autoZero"/>
        <c:crossBetween val="between"/>
        <c:majorUnit val="20"/>
      </c:valAx>
      <c:spPr>
        <a:solidFill>
          <a:schemeClr val="bg1">
            <a:lumMod val="95000"/>
          </a:schemeClr>
        </a:solidFill>
        <a:ln>
          <a:noFill/>
        </a:ln>
        <a:effectLst/>
      </c:spPr>
    </c:plotArea>
    <c:legend>
      <c:legendPos val="b"/>
      <c:layout>
        <c:manualLayout>
          <c:xMode val="edge"/>
          <c:yMode val="edge"/>
          <c:x val="7.9271135239850687E-2"/>
          <c:y val="0.85443989738035842"/>
          <c:w val="0.83079788515402631"/>
          <c:h val="0.14412094204120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Gradul de implementare parțială (PI) a fiecărui standard </a:t>
            </a:r>
            <a:endParaRPr lang="ro-RO" sz="1100" b="1">
              <a:effectLst/>
            </a:endParaRPr>
          </a:p>
          <a:p>
            <a:pPr>
              <a:defRPr sz="1100" b="1">
                <a:latin typeface="Times New Roman" panose="02020603050405020304" pitchFamily="18" charset="0"/>
                <a:cs typeface="Times New Roman" panose="02020603050405020304" pitchFamily="18" charset="0"/>
              </a:defRPr>
            </a:pPr>
            <a:r>
              <a:rPr lang="ro-RO" sz="1100" b="1" i="1" baseline="0">
                <a:effectLst/>
              </a:rPr>
              <a:t>la ordonatorii principali de credite - aparat propriu (%)</a:t>
            </a:r>
            <a:endParaRPr lang="ro-RO" sz="1100" b="1">
              <a:effectLst/>
            </a:endParaRPr>
          </a:p>
        </c:rich>
      </c:tx>
      <c:layout>
        <c:manualLayout>
          <c:xMode val="edge"/>
          <c:yMode val="edge"/>
          <c:x val="0.25165709065595349"/>
          <c:y val="9.0293744971475104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1.8181818181818181</c:v>
                </c:pt>
                <c:pt idx="1">
                  <c:v>29.1</c:v>
                </c:pt>
                <c:pt idx="2">
                  <c:v>14.5</c:v>
                </c:pt>
                <c:pt idx="3">
                  <c:v>7.3</c:v>
                </c:pt>
                <c:pt idx="4">
                  <c:v>10.9</c:v>
                </c:pt>
                <c:pt idx="5">
                  <c:v>16.399999999999999</c:v>
                </c:pt>
                <c:pt idx="6">
                  <c:v>10.9</c:v>
                </c:pt>
                <c:pt idx="7">
                  <c:v>23.6</c:v>
                </c:pt>
                <c:pt idx="8" formatCode="0">
                  <c:v>40</c:v>
                </c:pt>
                <c:pt idx="9" formatCode="0">
                  <c:v>20</c:v>
                </c:pt>
                <c:pt idx="10">
                  <c:v>29.1</c:v>
                </c:pt>
                <c:pt idx="11">
                  <c:v>12.7</c:v>
                </c:pt>
                <c:pt idx="12">
                  <c:v>23.6</c:v>
                </c:pt>
                <c:pt idx="13">
                  <c:v>3.6</c:v>
                </c:pt>
                <c:pt idx="14">
                  <c:v>5.5</c:v>
                </c:pt>
                <c:pt idx="15">
                  <c:v>5.5</c:v>
                </c:pt>
              </c:numCache>
            </c:numRef>
          </c:val>
          <c:extLst xmlns:c16r2="http://schemas.microsoft.com/office/drawing/2015/06/chart">
            <c:ext xmlns:c16="http://schemas.microsoft.com/office/drawing/2014/chart" uri="{C3380CC4-5D6E-409C-BE32-E72D297353CC}">
              <c16:uniqueId val="{00000000-FAB4-4830-8F1C-12F7E28C1559}"/>
            </c:ext>
          </c:extLst>
        </c:ser>
        <c:ser>
          <c:idx val="1"/>
          <c:order val="1"/>
          <c:tx>
            <c:strRef>
              <c:f>Sheet1!$C$1</c:f>
              <c:strCache>
                <c:ptCount val="1"/>
                <c:pt idx="0">
                  <c:v>2018</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0">
                  <c:v>7.3</c:v>
                </c:pt>
                <c:pt idx="1">
                  <c:v>27.3</c:v>
                </c:pt>
                <c:pt idx="2">
                  <c:v>36.4</c:v>
                </c:pt>
                <c:pt idx="3" formatCode="0">
                  <c:v>20</c:v>
                </c:pt>
                <c:pt idx="4">
                  <c:v>12.7</c:v>
                </c:pt>
                <c:pt idx="5" formatCode="0">
                  <c:v>20</c:v>
                </c:pt>
                <c:pt idx="6">
                  <c:v>21.8</c:v>
                </c:pt>
                <c:pt idx="7">
                  <c:v>18.2</c:v>
                </c:pt>
                <c:pt idx="8">
                  <c:v>43.7</c:v>
                </c:pt>
                <c:pt idx="9">
                  <c:v>21.8</c:v>
                </c:pt>
                <c:pt idx="10">
                  <c:v>38.200000000000003</c:v>
                </c:pt>
                <c:pt idx="11">
                  <c:v>14.5</c:v>
                </c:pt>
                <c:pt idx="12">
                  <c:v>23.7</c:v>
                </c:pt>
                <c:pt idx="13">
                  <c:v>1.8</c:v>
                </c:pt>
                <c:pt idx="14">
                  <c:v>16.399999999999999</c:v>
                </c:pt>
                <c:pt idx="15">
                  <c:v>12.7</c:v>
                </c:pt>
              </c:numCache>
            </c:numRef>
          </c:val>
          <c:extLst xmlns:c16r2="http://schemas.microsoft.com/office/drawing/2015/06/chart">
            <c:ext xmlns:c16="http://schemas.microsoft.com/office/drawing/2014/chart" uri="{C3380CC4-5D6E-409C-BE32-E72D297353CC}">
              <c16:uniqueId val="{00000001-FAB4-4830-8F1C-12F7E28C1559}"/>
            </c:ext>
          </c:extLst>
        </c:ser>
        <c:dLbls>
          <c:showLegendKey val="0"/>
          <c:showVal val="0"/>
          <c:showCatName val="0"/>
          <c:showSerName val="0"/>
          <c:showPercent val="0"/>
          <c:showBubbleSize val="0"/>
        </c:dLbls>
        <c:gapWidth val="182"/>
        <c:axId val="611974240"/>
        <c:axId val="611981296"/>
      </c:barChart>
      <c:catAx>
        <c:axId val="6119742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611981296"/>
        <c:crosses val="autoZero"/>
        <c:auto val="1"/>
        <c:lblAlgn val="ctr"/>
        <c:lblOffset val="100"/>
        <c:noMultiLvlLbl val="0"/>
      </c:catAx>
      <c:valAx>
        <c:axId val="61198129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11974240"/>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184493533544029"/>
          <c:h val="2.5496523090742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mediu de implementare a SCIM la nivelul ordonatorilor principali de credite - aparat propriu</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Column1</c:v>
                </c:pt>
              </c:strCache>
            </c:strRef>
          </c:tx>
          <c:spPr>
            <a:solidFill>
              <a:srgbClr val="00B0F0"/>
            </a:solidFill>
            <a:ln>
              <a:noFill/>
            </a:ln>
            <a:effectLst/>
          </c:spPr>
          <c:invertIfNegative val="0"/>
          <c:dPt>
            <c:idx val="0"/>
            <c:invertIfNegative val="0"/>
            <c:bubble3D val="0"/>
            <c:spPr>
              <a:solidFill>
                <a:schemeClr val="accent4">
                  <a:lumMod val="60000"/>
                  <a:lumOff val="40000"/>
                </a:schemeClr>
              </a:solidFill>
              <a:ln>
                <a:noFill/>
              </a:ln>
              <a:effectLst/>
            </c:spPr>
            <c:extLst xmlns:c16r2="http://schemas.microsoft.com/office/drawing/2015/06/chart">
              <c:ext xmlns:c16="http://schemas.microsoft.com/office/drawing/2014/chart" uri="{C3380CC4-5D6E-409C-BE32-E72D297353CC}">
                <c16:uniqueId val="{00000001-6AA7-4339-9105-EA58B51A2ED6}"/>
              </c:ext>
            </c:extLst>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AA7-4339-9105-EA58B51A2ED6}"/>
                </c:ext>
                <c:ext xmlns:c15="http://schemas.microsoft.com/office/drawing/2012/chart" uri="{CE6537A1-D6FC-4f65-9D91-7224C49458BB}">
                  <c15:dlblFieldTable/>
                  <c15:showDataLabelsRange val="0"/>
                </c:ext>
              </c:extLst>
            </c:dLbl>
            <c:dLbl>
              <c:idx val="1"/>
              <c:tx>
                <c:rich>
                  <a:bodyPr/>
                  <a:lstStyle/>
                  <a:p>
                    <a:fld id="{4F41DD7E-BA84-4036-955A-B187AAAC868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AA7-4339-9105-EA58B51A2ED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81.099999999999994</c:v>
                </c:pt>
                <c:pt idx="1">
                  <c:v>75.8</c:v>
                </c:pt>
              </c:numCache>
            </c:numRef>
          </c:val>
          <c:extLst xmlns:c16r2="http://schemas.microsoft.com/office/drawing/2015/06/chart">
            <c:ext xmlns:c16="http://schemas.microsoft.com/office/drawing/2014/chart" uri="{C3380CC4-5D6E-409C-BE32-E72D297353CC}">
              <c16:uniqueId val="{00000003-6AA7-4339-9105-EA58B51A2ED6}"/>
            </c:ext>
          </c:extLst>
        </c:ser>
        <c:dLbls>
          <c:showLegendKey val="0"/>
          <c:showVal val="0"/>
          <c:showCatName val="0"/>
          <c:showSerName val="0"/>
          <c:showPercent val="0"/>
          <c:showBubbleSize val="0"/>
        </c:dLbls>
        <c:gapWidth val="219"/>
        <c:overlap val="-27"/>
        <c:axId val="668279480"/>
        <c:axId val="668279088"/>
      </c:barChart>
      <c:catAx>
        <c:axId val="668279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9088"/>
        <c:crossesAt val="0"/>
        <c:auto val="1"/>
        <c:lblAlgn val="ctr"/>
        <c:lblOffset val="100"/>
        <c:noMultiLvlLbl val="0"/>
      </c:catAx>
      <c:valAx>
        <c:axId val="668279088"/>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9480"/>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mediu de implementare a SCIM la nivelul entităților publice subordonate</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manualLayout>
          <c:layoutTarget val="inner"/>
          <c:xMode val="edge"/>
          <c:yMode val="edge"/>
          <c:x val="0.12320938828878306"/>
          <c:y val="0.26820064427059365"/>
          <c:w val="0.82928467346893664"/>
          <c:h val="0.5197727297433425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0"/>
            <c:invertIfNegative val="0"/>
            <c:bubble3D val="0"/>
            <c:spPr>
              <a:solidFill>
                <a:schemeClr val="accent4">
                  <a:lumMod val="60000"/>
                  <a:lumOff val="40000"/>
                </a:schemeClr>
              </a:solidFill>
              <a:ln>
                <a:noFill/>
              </a:ln>
              <a:effectLst/>
            </c:spPr>
            <c:extLst xmlns:c16r2="http://schemas.microsoft.com/office/drawing/2015/06/chart">
              <c:ext xmlns:c16="http://schemas.microsoft.com/office/drawing/2014/chart" uri="{C3380CC4-5D6E-409C-BE32-E72D297353CC}">
                <c16:uniqueId val="{00000001-BA2F-4ACF-BE9F-18E21956023F}"/>
              </c:ext>
            </c:extLst>
          </c:dPt>
          <c:dLbls>
            <c:dLbl>
              <c:idx val="0"/>
              <c:tx>
                <c:rich>
                  <a:bodyPr/>
                  <a:lstStyle/>
                  <a:p>
                    <a:fld id="{96924716-BAD1-4D7C-BEB7-1F311DBD462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A2F-4ACF-BE9F-18E21956023F}"/>
                </c:ext>
                <c:ext xmlns:c15="http://schemas.microsoft.com/office/drawing/2012/chart" uri="{CE6537A1-D6FC-4f65-9D91-7224C49458BB}">
                  <c15:dlblFieldTable/>
                  <c15:showDataLabelsRange val="0"/>
                </c:ext>
              </c:extLst>
            </c:dLbl>
            <c:dLbl>
              <c:idx val="1"/>
              <c:tx>
                <c:rich>
                  <a:bodyPr/>
                  <a:lstStyle/>
                  <a:p>
                    <a:fld id="{A9CADEA4-CC62-4A1F-B95B-3D05DDC9E931}"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A2F-4ACF-BE9F-18E21956023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89.4</c:v>
                </c:pt>
                <c:pt idx="1">
                  <c:v>88.7</c:v>
                </c:pt>
              </c:numCache>
            </c:numRef>
          </c:val>
          <c:extLst xmlns:c16r2="http://schemas.microsoft.com/office/drawing/2015/06/chart">
            <c:ext xmlns:c16="http://schemas.microsoft.com/office/drawing/2014/chart" uri="{C3380CC4-5D6E-409C-BE32-E72D297353CC}">
              <c16:uniqueId val="{00000003-BA2F-4ACF-BE9F-18E21956023F}"/>
            </c:ext>
          </c:extLst>
        </c:ser>
        <c:dLbls>
          <c:showLegendKey val="0"/>
          <c:showVal val="0"/>
          <c:showCatName val="0"/>
          <c:showSerName val="0"/>
          <c:showPercent val="0"/>
          <c:showBubbleSize val="0"/>
        </c:dLbls>
        <c:gapWidth val="219"/>
        <c:overlap val="-27"/>
        <c:axId val="668278304"/>
        <c:axId val="668277912"/>
      </c:barChart>
      <c:catAx>
        <c:axId val="66827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7912"/>
        <c:crosses val="autoZero"/>
        <c:auto val="1"/>
        <c:lblAlgn val="ctr"/>
        <c:lblOffset val="100"/>
        <c:noMultiLvlLbl val="0"/>
      </c:catAx>
      <c:valAx>
        <c:axId val="668277912"/>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8304"/>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Numărul ordonatorilor principali de credite cu SCIM </a:t>
            </a:r>
          </a:p>
          <a:p>
            <a:pPr>
              <a:defRPr sz="1050">
                <a:latin typeface="Times New Roman" panose="02020603050405020304" pitchFamily="18" charset="0"/>
                <a:cs typeface="Times New Roman" panose="02020603050405020304" pitchFamily="18" charset="0"/>
              </a:defRPr>
            </a:pPr>
            <a:r>
              <a:rPr lang="ro-RO" sz="1050" b="1" i="1" baseline="0">
                <a:effectLst/>
              </a:rPr>
              <a:t>conform, parțial conform, parțial conform limitat, neconform</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c:v>15</c:v>
                </c:pt>
                <c:pt idx="1">
                  <c:v>13</c:v>
                </c:pt>
              </c:numCache>
            </c:numRef>
          </c:val>
          <c:extLst xmlns:c16r2="http://schemas.microsoft.com/office/drawing/2015/06/chart">
            <c:ext xmlns:c16="http://schemas.microsoft.com/office/drawing/2014/chart" uri="{C3380CC4-5D6E-409C-BE32-E72D297353CC}">
              <c16:uniqueId val="{00000001-178B-4689-9EAA-A2A7D661D26B}"/>
            </c:ext>
          </c:extLst>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c:formatCode>
                <c:ptCount val="2"/>
                <c:pt idx="0">
                  <c:v>40</c:v>
                </c:pt>
                <c:pt idx="1">
                  <c:v>27</c:v>
                </c:pt>
              </c:numCache>
            </c:numRef>
          </c:val>
          <c:extLst xmlns:c16r2="http://schemas.microsoft.com/office/drawing/2015/06/chart">
            <c:ext xmlns:c16="http://schemas.microsoft.com/office/drawing/2014/chart" uri="{C3380CC4-5D6E-409C-BE32-E72D297353CC}">
              <c16:uniqueId val="{00000003-178B-4689-9EAA-A2A7D661D26B}"/>
            </c:ext>
          </c:extLst>
        </c:ser>
        <c:ser>
          <c:idx val="2"/>
          <c:order val="2"/>
          <c:tx>
            <c:strRef>
              <c:f>Sheet1!$D$1</c:f>
              <c:strCache>
                <c:ptCount val="1"/>
                <c:pt idx="0">
                  <c:v>Parțial conform limitat</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c:formatCode>
                <c:ptCount val="2"/>
                <c:pt idx="1">
                  <c:v>11</c:v>
                </c:pt>
              </c:numCache>
            </c:numRef>
          </c:val>
          <c:extLst xmlns:c16r2="http://schemas.microsoft.com/office/drawing/2015/06/chart">
            <c:ext xmlns:c16="http://schemas.microsoft.com/office/drawing/2014/chart" uri="{C3380CC4-5D6E-409C-BE32-E72D297353CC}">
              <c16:uniqueId val="{00000005-178B-4689-9EAA-A2A7D661D26B}"/>
            </c:ext>
          </c:extLst>
        </c:ser>
        <c:ser>
          <c:idx val="3"/>
          <c:order val="3"/>
          <c:tx>
            <c:strRef>
              <c:f>Sheet1!$E$1</c:f>
              <c:strCache>
                <c:ptCount val="1"/>
                <c:pt idx="0">
                  <c:v>Neconform</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Sheet1!$E$2:$E$3</c:f>
              <c:numCache>
                <c:formatCode>0</c:formatCode>
                <c:ptCount val="2"/>
                <c:pt idx="1">
                  <c:v>4</c:v>
                </c:pt>
              </c:numCache>
            </c:numRef>
          </c:val>
        </c:ser>
        <c:dLbls>
          <c:dLblPos val="outEnd"/>
          <c:showLegendKey val="0"/>
          <c:showVal val="1"/>
          <c:showCatName val="0"/>
          <c:showSerName val="0"/>
          <c:showPercent val="0"/>
          <c:showBubbleSize val="0"/>
        </c:dLbls>
        <c:gapWidth val="219"/>
        <c:overlap val="-27"/>
        <c:axId val="668277128"/>
        <c:axId val="668276736"/>
      </c:barChart>
      <c:catAx>
        <c:axId val="668277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6736"/>
        <c:crossesAt val="0"/>
        <c:auto val="1"/>
        <c:lblAlgn val="ctr"/>
        <c:lblOffset val="100"/>
        <c:noMultiLvlLbl val="0"/>
      </c:catAx>
      <c:valAx>
        <c:axId val="66827673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7128"/>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Gradul de conformitate a SCIM la ordonatorii principali de credite</a:t>
            </a:r>
            <a:endParaRPr lang="ro-RO" sz="1050" b="1" i="1">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Lbls>
            <c:dLbl>
              <c:idx val="0"/>
              <c:tx>
                <c:rich>
                  <a:bodyPr/>
                  <a:lstStyle/>
                  <a:p>
                    <a:fld id="{A6C72DE3-0F0A-4C94-B041-B581BBAF1CB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5DEB8FD3-37A7-4800-B0D1-C6D3615B8AD3}"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27.3</c:v>
                </c:pt>
                <c:pt idx="1">
                  <c:v>23.6</c:v>
                </c:pt>
              </c:numCache>
            </c:numRef>
          </c:val>
          <c:extLst xmlns:c16r2="http://schemas.microsoft.com/office/drawing/2015/06/chart">
            <c:ext xmlns:c16="http://schemas.microsoft.com/office/drawing/2014/chart" uri="{C3380CC4-5D6E-409C-BE32-E72D297353CC}">
              <c16:uniqueId val="{00000002-C687-438D-93F7-8B6F335E86BC}"/>
            </c:ext>
          </c:extLst>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dLbl>
              <c:idx val="0"/>
              <c:tx>
                <c:rich>
                  <a:bodyPr/>
                  <a:lstStyle/>
                  <a:p>
                    <a:fld id="{5D3DC951-B4CF-44F2-81A3-402887208C32}"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700E12D-350D-47D0-A924-9B103D4BC848}"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72.7</c:v>
                </c:pt>
                <c:pt idx="1">
                  <c:v>49.1</c:v>
                </c:pt>
              </c:numCache>
            </c:numRef>
          </c:val>
          <c:extLst xmlns:c16r2="http://schemas.microsoft.com/office/drawing/2015/06/chart">
            <c:ext xmlns:c16="http://schemas.microsoft.com/office/drawing/2014/chart" uri="{C3380CC4-5D6E-409C-BE32-E72D297353CC}">
              <c16:uniqueId val="{00000005-C687-438D-93F7-8B6F335E86BC}"/>
            </c:ext>
          </c:extLst>
        </c:ser>
        <c:ser>
          <c:idx val="2"/>
          <c:order val="2"/>
          <c:tx>
            <c:strRef>
              <c:f>Sheet1!$D$1</c:f>
              <c:strCache>
                <c:ptCount val="1"/>
                <c:pt idx="0">
                  <c:v>Parțial conform limitat</c:v>
                </c:pt>
              </c:strCache>
            </c:strRef>
          </c:tx>
          <c:spPr>
            <a:solidFill>
              <a:schemeClr val="accent3"/>
            </a:solidFill>
            <a:ln>
              <a:noFill/>
            </a:ln>
            <a:effectLst/>
          </c:spPr>
          <c:invertIfNegative val="0"/>
          <c:dLbls>
            <c:dLbl>
              <c:idx val="1"/>
              <c:tx>
                <c:rich>
                  <a:bodyPr/>
                  <a:lstStyle/>
                  <a:p>
                    <a:fld id="{DA19B653-9AF3-41F7-85E1-4D255AAEA605}"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c:formatCode>
                <c:ptCount val="2"/>
                <c:pt idx="1">
                  <c:v>20</c:v>
                </c:pt>
              </c:numCache>
            </c:numRef>
          </c:val>
          <c:extLst xmlns:c16r2="http://schemas.microsoft.com/office/drawing/2015/06/chart">
            <c:ext xmlns:c16="http://schemas.microsoft.com/office/drawing/2014/chart" uri="{C3380CC4-5D6E-409C-BE32-E72D297353CC}">
              <c16:uniqueId val="{00000008-C687-438D-93F7-8B6F335E86BC}"/>
            </c:ext>
          </c:extLst>
        </c:ser>
        <c:ser>
          <c:idx val="3"/>
          <c:order val="3"/>
          <c:tx>
            <c:strRef>
              <c:f>Sheet1!$E$1</c:f>
              <c:strCache>
                <c:ptCount val="1"/>
                <c:pt idx="0">
                  <c:v>Neconform</c:v>
                </c:pt>
              </c:strCache>
            </c:strRef>
          </c:tx>
          <c:spPr>
            <a:solidFill>
              <a:srgbClr val="002060"/>
            </a:solidFill>
            <a:ln>
              <a:noFill/>
            </a:ln>
            <a:effectLst/>
          </c:spPr>
          <c:invertIfNegative val="0"/>
          <c:dLbls>
            <c:dLbl>
              <c:idx val="1"/>
              <c:tx>
                <c:rich>
                  <a:bodyPr/>
                  <a:lstStyle/>
                  <a:p>
                    <a:fld id="{C8FEBBDA-75E8-49DB-8BE3-285F8B2A11F8}"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Sheet1!$E$2:$E$3</c:f>
              <c:numCache>
                <c:formatCode>0.0</c:formatCode>
                <c:ptCount val="2"/>
                <c:pt idx="1">
                  <c:v>7.3</c:v>
                </c:pt>
              </c:numCache>
            </c:numRef>
          </c:val>
        </c:ser>
        <c:dLbls>
          <c:dLblPos val="outEnd"/>
          <c:showLegendKey val="0"/>
          <c:showVal val="1"/>
          <c:showCatName val="0"/>
          <c:showSerName val="0"/>
          <c:showPercent val="0"/>
          <c:showBubbleSize val="0"/>
        </c:dLbls>
        <c:gapWidth val="219"/>
        <c:overlap val="-27"/>
        <c:axId val="668275952"/>
        <c:axId val="668275560"/>
      </c:barChart>
      <c:catAx>
        <c:axId val="668275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5560"/>
        <c:crossesAt val="0"/>
        <c:auto val="1"/>
        <c:lblAlgn val="ctr"/>
        <c:lblOffset val="100"/>
        <c:noMultiLvlLbl val="0"/>
      </c:catAx>
      <c:valAx>
        <c:axId val="668275560"/>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5952"/>
        <c:crosses val="autoZero"/>
        <c:crossBetween val="between"/>
        <c:majorUnit val="20"/>
      </c:valAx>
      <c:spPr>
        <a:solidFill>
          <a:schemeClr val="bg1">
            <a:lumMod val="95000"/>
          </a:schemeClr>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a:t>
            </a:r>
          </a:p>
          <a:p>
            <a:pPr>
              <a:defRPr sz="1100">
                <a:latin typeface="Times New Roman" panose="02020603050405020304" pitchFamily="18" charset="0"/>
                <a:cs typeface="Times New Roman" panose="02020603050405020304" pitchFamily="18" charset="0"/>
              </a:defRPr>
            </a:pPr>
            <a:r>
              <a:rPr lang="ro-RO" sz="1100" b="1" i="1" baseline="0">
                <a:effectLst/>
              </a:rPr>
              <a:t>în care SCIM furnizează o asigurare rezonabilă </a:t>
            </a:r>
            <a:r>
              <a:rPr lang="ro-RO" sz="1100" b="1" i="1" u="none" strike="noStrike" baseline="0">
                <a:effectLst/>
              </a:rPr>
              <a:t>că fondurile publice alocate au fost utilizate în condiţii de legalitate, regularitate, eficacitate, eficienţă şi economicitate</a:t>
            </a:r>
            <a:endParaRPr lang="ro-RO" sz="1100" b="1" i="1">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Permit conducerii să furnizeze o asigurare rezonabilă</c:v>
                </c:pt>
              </c:strCache>
            </c:strRef>
          </c:tx>
          <c:spPr>
            <a:solidFill>
              <a:srgbClr val="00B0F0"/>
            </a:solidFill>
            <a:ln>
              <a:noFill/>
            </a:ln>
            <a:effectLst/>
          </c:spPr>
          <c:invertIfNegative val="0"/>
          <c:dLbls>
            <c:dLbl>
              <c:idx val="0"/>
              <c:tx>
                <c:rich>
                  <a:bodyPr/>
                  <a:lstStyle/>
                  <a:p>
                    <a:fld id="{9F2189AB-DE48-4F94-891C-B2393A0D5C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ADE-42DB-A2A6-039CA255B5E6}"/>
                </c:ext>
                <c:ext xmlns:c15="http://schemas.microsoft.com/office/drawing/2012/chart" uri="{CE6537A1-D6FC-4f65-9D91-7224C49458BB}">
                  <c15:dlblFieldTable/>
                  <c15:showDataLabelsRange val="0"/>
                </c:ext>
              </c:extLst>
            </c:dLbl>
            <c:dLbl>
              <c:idx val="1"/>
              <c:tx>
                <c:rich>
                  <a:bodyPr/>
                  <a:lstStyle/>
                  <a:p>
                    <a:fld id="{C9EF9022-512E-4AAA-90C5-D534842A26C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ADE-42DB-A2A6-039CA255B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58.18</c:v>
                </c:pt>
                <c:pt idx="1">
                  <c:v>63.6</c:v>
                </c:pt>
              </c:numCache>
            </c:numRef>
          </c:val>
          <c:extLst xmlns:c16r2="http://schemas.microsoft.com/office/drawing/2015/06/chart">
            <c:ext xmlns:c16="http://schemas.microsoft.com/office/drawing/2014/chart" uri="{C3380CC4-5D6E-409C-BE32-E72D297353CC}">
              <c16:uniqueId val="{00000002-0ADE-42DB-A2A6-039CA255B5E6}"/>
            </c:ext>
          </c:extLst>
        </c:ser>
        <c:ser>
          <c:idx val="1"/>
          <c:order val="1"/>
          <c:tx>
            <c:strRef>
              <c:f>Sheet1!$C$1</c:f>
              <c:strCache>
                <c:ptCount val="1"/>
                <c:pt idx="0">
                  <c:v>Permit parțial conducerii să furnizeze o asigurare rezonabilă</c:v>
                </c:pt>
              </c:strCache>
            </c:strRef>
          </c:tx>
          <c:spPr>
            <a:solidFill>
              <a:schemeClr val="accent4">
                <a:lumMod val="60000"/>
                <a:lumOff val="40000"/>
              </a:schemeClr>
            </a:solidFill>
            <a:ln>
              <a:noFill/>
            </a:ln>
            <a:effectLst/>
          </c:spPr>
          <c:invertIfNegative val="0"/>
          <c:dLbls>
            <c:dLbl>
              <c:idx val="0"/>
              <c:tx>
                <c:rich>
                  <a:bodyPr/>
                  <a:lstStyle/>
                  <a:p>
                    <a:fld id="{4B4C0D0A-6502-4D8F-9975-454DCC90294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ADE-42DB-A2A6-039CA255B5E6}"/>
                </c:ext>
                <c:ext xmlns:c15="http://schemas.microsoft.com/office/drawing/2012/chart" uri="{CE6537A1-D6FC-4f65-9D91-7224C49458BB}">
                  <c15:dlblFieldTable/>
                  <c15:showDataLabelsRange val="0"/>
                </c:ext>
              </c:extLst>
            </c:dLbl>
            <c:dLbl>
              <c:idx val="1"/>
              <c:tx>
                <c:rich>
                  <a:bodyPr/>
                  <a:lstStyle/>
                  <a:p>
                    <a:fld id="{A17D52FB-FA2C-4A8F-B858-2A4305A3FEAB}"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ADE-42DB-A2A6-039CA255B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41.82</c:v>
                </c:pt>
                <c:pt idx="1">
                  <c:v>36.4</c:v>
                </c:pt>
              </c:numCache>
            </c:numRef>
          </c:val>
          <c:extLst xmlns:c16r2="http://schemas.microsoft.com/office/drawing/2015/06/chart">
            <c:ext xmlns:c16="http://schemas.microsoft.com/office/drawing/2014/chart" uri="{C3380CC4-5D6E-409C-BE32-E72D297353CC}">
              <c16:uniqueId val="{00000005-0ADE-42DB-A2A6-039CA255B5E6}"/>
            </c:ext>
          </c:extLst>
        </c:ser>
        <c:ser>
          <c:idx val="2"/>
          <c:order val="2"/>
          <c:tx>
            <c:strRef>
              <c:f>Sheet1!$D$1</c:f>
              <c:strCache>
                <c:ptCount val="1"/>
                <c:pt idx="0">
                  <c:v>Nu permit conducerii să furnizeze o asigurare rezonabilă</c:v>
                </c:pt>
              </c:strCache>
            </c:strRef>
          </c:tx>
          <c:spPr>
            <a:solidFill>
              <a:srgbClr val="002060"/>
            </a:solidFill>
            <a:ln>
              <a:noFill/>
            </a:ln>
            <a:effectLst/>
          </c:spPr>
          <c:invertIfNegative val="0"/>
          <c:dLbls>
            <c:dLbl>
              <c:idx val="0"/>
              <c:layout>
                <c:manualLayout>
                  <c:x val="0"/>
                  <c:y val="-2.9820948917837171E-2"/>
                </c:manualLayout>
              </c:layout>
              <c:tx>
                <c:rich>
                  <a:bodyPr/>
                  <a:lstStyle/>
                  <a:p>
                    <a:fld id="{77E955D1-6ACD-4584-89D4-E4EB4534E9AA}" type="VALUE">
                      <a:rPr lang="en-US"/>
                      <a:pPr/>
                      <a:t>[VALUE]</a:t>
                    </a:fld>
                    <a:r>
                      <a:rPr lang="en-US"/>
                      <a:t>%</a:t>
                    </a:r>
                  </a:p>
                </c:rich>
              </c:tx>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ADE-42DB-A2A6-039CA255B5E6}"/>
                </c:ext>
                <c:ext xmlns:c15="http://schemas.microsoft.com/office/drawing/2012/chart" uri="{CE6537A1-D6FC-4f65-9D91-7224C49458BB}">
                  <c15:dlblFieldTable/>
                  <c15:showDataLabelsRange val="0"/>
                </c:ext>
              </c:extLst>
            </c:dLbl>
            <c:dLbl>
              <c:idx val="1"/>
              <c:layout>
                <c:manualLayout>
                  <c:x val="1.0397379608576163E-2"/>
                  <c:y val="-2.484401552300907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0%</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ADE-42DB-A2A6-039CA255B5E6}"/>
                </c:ext>
                <c:ext xmlns:c15="http://schemas.microsoft.com/office/drawing/2012/chart" uri="{CE6537A1-D6FC-4f65-9D91-7224C49458BB}">
                  <c15:layout>
                    <c:manualLayout>
                      <c:w val="5.7027486282329301E-2"/>
                      <c:h val="8.9500038223377404E-2"/>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8-0ADE-42DB-A2A6-039CA255B5E6}"/>
            </c:ext>
          </c:extLst>
        </c:ser>
        <c:dLbls>
          <c:showLegendKey val="0"/>
          <c:showVal val="0"/>
          <c:showCatName val="0"/>
          <c:showSerName val="0"/>
          <c:showPercent val="0"/>
          <c:showBubbleSize val="0"/>
        </c:dLbls>
        <c:gapWidth val="219"/>
        <c:overlap val="100"/>
        <c:axId val="668274776"/>
        <c:axId val="668274384"/>
      </c:barChart>
      <c:catAx>
        <c:axId val="668274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4384"/>
        <c:crossesAt val="0"/>
        <c:auto val="1"/>
        <c:lblAlgn val="ctr"/>
        <c:lblOffset val="100"/>
        <c:noMultiLvlLbl val="0"/>
      </c:catAx>
      <c:valAx>
        <c:axId val="66827438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4776"/>
        <c:crosses val="autoZero"/>
        <c:crossBetween val="between"/>
        <c:majorUnit val="20"/>
      </c:valAx>
      <c:spPr>
        <a:solidFill>
          <a:schemeClr val="bg1">
            <a:lumMod val="95000"/>
          </a:schemeClr>
        </a:solidFill>
        <a:ln>
          <a:noFill/>
        </a:ln>
        <a:effectLst/>
      </c:spPr>
    </c:plotArea>
    <c:legend>
      <c:legendPos val="r"/>
      <c:layout>
        <c:manualLayout>
          <c:xMode val="edge"/>
          <c:yMode val="edge"/>
          <c:x val="0.64978695766079153"/>
          <c:y val="0.24929668985551567"/>
          <c:w val="0.33634982607303476"/>
          <c:h val="0.6971451384110967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Ponderea ordonatorilor principali de credite</a:t>
            </a:r>
          </a:p>
          <a:p>
            <a:pPr>
              <a:defRPr sz="1050">
                <a:latin typeface="Times New Roman" panose="02020603050405020304" pitchFamily="18" charset="0"/>
                <a:cs typeface="Times New Roman" panose="02020603050405020304" pitchFamily="18" charset="0"/>
              </a:defRPr>
            </a:pPr>
            <a:r>
              <a:rPr lang="ro-RO" sz="1050" b="1" i="1" baseline="0">
                <a:effectLst/>
              </a:rPr>
              <a:t>pentru care SCIM cuprinde, cuprinde parțial, nu cuprinde mecanisme de autocontrol</a:t>
            </a:r>
            <a:endParaRPr lang="ro-RO" sz="1050">
              <a:effectLst/>
            </a:endParaRPr>
          </a:p>
        </c:rich>
      </c:tx>
      <c:layout>
        <c:manualLayout>
          <c:xMode val="edge"/>
          <c:yMode val="edge"/>
          <c:x val="0.12447508660074352"/>
          <c:y val="0"/>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Cuprinde</c:v>
                </c:pt>
              </c:strCache>
            </c:strRef>
          </c:tx>
          <c:spPr>
            <a:solidFill>
              <a:srgbClr val="00B0F0"/>
            </a:solidFill>
            <a:ln>
              <a:noFill/>
            </a:ln>
            <a:effectLst/>
          </c:spPr>
          <c:invertIfNegative val="0"/>
          <c:dLbls>
            <c:dLbl>
              <c:idx val="0"/>
              <c:tx>
                <c:rich>
                  <a:bodyPr/>
                  <a:lstStyle/>
                  <a:p>
                    <a:fld id="{9F2189AB-DE48-4F94-891C-B2393A0D5C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76A-497D-9D0E-F1EC99FD76E3}"/>
                </c:ext>
                <c:ext xmlns:c15="http://schemas.microsoft.com/office/drawing/2012/chart" uri="{CE6537A1-D6FC-4f65-9D91-7224C49458BB}">
                  <c15:dlblFieldTable/>
                  <c15:showDataLabelsRange val="0"/>
                </c:ext>
              </c:extLst>
            </c:dLbl>
            <c:dLbl>
              <c:idx val="1"/>
              <c:tx>
                <c:rich>
                  <a:bodyPr/>
                  <a:lstStyle/>
                  <a:p>
                    <a:fld id="{D7DD1820-6C1D-4227-80A7-D5E1427805C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76A-497D-9D0E-F1EC99FD76E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56.36</c:v>
                </c:pt>
                <c:pt idx="1">
                  <c:v>58.2</c:v>
                </c:pt>
              </c:numCache>
            </c:numRef>
          </c:val>
          <c:extLst xmlns:c16r2="http://schemas.microsoft.com/office/drawing/2015/06/chart">
            <c:ext xmlns:c16="http://schemas.microsoft.com/office/drawing/2014/chart" uri="{C3380CC4-5D6E-409C-BE32-E72D297353CC}">
              <c16:uniqueId val="{00000002-C76A-497D-9D0E-F1EC99FD76E3}"/>
            </c:ext>
          </c:extLst>
        </c:ser>
        <c:ser>
          <c:idx val="1"/>
          <c:order val="1"/>
          <c:tx>
            <c:strRef>
              <c:f>Sheet1!$C$1</c:f>
              <c:strCache>
                <c:ptCount val="1"/>
                <c:pt idx="0">
                  <c:v>Cuprinde parțial</c:v>
                </c:pt>
              </c:strCache>
            </c:strRef>
          </c:tx>
          <c:spPr>
            <a:solidFill>
              <a:schemeClr val="accent4">
                <a:lumMod val="60000"/>
                <a:lumOff val="40000"/>
              </a:schemeClr>
            </a:solidFill>
            <a:ln>
              <a:noFill/>
            </a:ln>
            <a:effectLst/>
          </c:spPr>
          <c:invertIfNegative val="0"/>
          <c:dLbls>
            <c:dLbl>
              <c:idx val="0"/>
              <c:tx>
                <c:rich>
                  <a:bodyPr/>
                  <a:lstStyle/>
                  <a:p>
                    <a:fld id="{4B4C0D0A-6502-4D8F-9975-454DCC90294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76A-497D-9D0E-F1EC99FD76E3}"/>
                </c:ext>
                <c:ext xmlns:c15="http://schemas.microsoft.com/office/drawing/2012/chart" uri="{CE6537A1-D6FC-4f65-9D91-7224C49458BB}">
                  <c15:dlblFieldTable/>
                  <c15:showDataLabelsRange val="0"/>
                </c:ext>
              </c:extLst>
            </c:dLbl>
            <c:dLbl>
              <c:idx val="1"/>
              <c:tx>
                <c:rich>
                  <a:bodyPr/>
                  <a:lstStyle/>
                  <a:p>
                    <a:fld id="{C726040B-C80A-4E9C-A433-261FFF17EE38}"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76A-497D-9D0E-F1EC99FD76E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43.64</c:v>
                </c:pt>
                <c:pt idx="1">
                  <c:v>41.8</c:v>
                </c:pt>
              </c:numCache>
            </c:numRef>
          </c:val>
          <c:extLst xmlns:c16r2="http://schemas.microsoft.com/office/drawing/2015/06/chart">
            <c:ext xmlns:c16="http://schemas.microsoft.com/office/drawing/2014/chart" uri="{C3380CC4-5D6E-409C-BE32-E72D297353CC}">
              <c16:uniqueId val="{00000005-C76A-497D-9D0E-F1EC99FD76E3}"/>
            </c:ext>
          </c:extLst>
        </c:ser>
        <c:ser>
          <c:idx val="2"/>
          <c:order val="2"/>
          <c:tx>
            <c:strRef>
              <c:f>Sheet1!$D$1</c:f>
              <c:strCache>
                <c:ptCount val="1"/>
                <c:pt idx="0">
                  <c:v>Nu cuprinde</c:v>
                </c:pt>
              </c:strCache>
            </c:strRef>
          </c:tx>
          <c:spPr>
            <a:solidFill>
              <a:srgbClr val="002060"/>
            </a:solidFill>
            <a:ln>
              <a:noFill/>
            </a:ln>
            <a:effectLst/>
          </c:spPr>
          <c:invertIfNegative val="0"/>
          <c:dLbls>
            <c:dLbl>
              <c:idx val="0"/>
              <c:tx>
                <c:rich>
                  <a:bodyPr/>
                  <a:lstStyle/>
                  <a:p>
                    <a:fld id="{77E955D1-6ACD-4584-89D4-E4EB4534E9AA}" type="VALUE">
                      <a:rPr lang="en-US"/>
                      <a:pPr/>
                      <a:t>[VALUE]</a:t>
                    </a:fld>
                    <a:r>
                      <a:rPr lang="en-US"/>
                      <a:t>%</a:t>
                    </a:r>
                  </a:p>
                </c:rich>
              </c:tx>
              <c:dLblPos val="inBase"/>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76A-497D-9D0E-F1EC99FD76E3}"/>
                </c:ext>
                <c:ext xmlns:c15="http://schemas.microsoft.com/office/drawing/2012/chart" uri="{CE6537A1-D6FC-4f65-9D91-7224C49458BB}">
                  <c15:dlblFieldTable/>
                  <c15:showDataLabelsRange val="0"/>
                </c:ext>
              </c:extLst>
            </c:dLbl>
            <c:dLbl>
              <c:idx val="1"/>
              <c:tx>
                <c:rich>
                  <a:bodyPr/>
                  <a:lstStyle/>
                  <a:p>
                    <a:fld id="{257A5D22-CE1A-4A71-A0FA-5BB90D1D0929}" type="VALUE">
                      <a:rPr lang="en-US"/>
                      <a:pPr/>
                      <a:t>[VALUE]</a:t>
                    </a:fld>
                    <a:r>
                      <a:rPr lang="en-US"/>
                      <a:t>%</a:t>
                    </a:r>
                  </a:p>
                </c:rich>
              </c:tx>
              <c:dLblPos val="inBase"/>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76A-497D-9D0E-F1EC99FD76E3}"/>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numCache>
            </c:numRef>
          </c:val>
          <c:extLst xmlns:c16r2="http://schemas.microsoft.com/office/drawing/2015/06/chart">
            <c:ext xmlns:c16="http://schemas.microsoft.com/office/drawing/2014/chart" uri="{C3380CC4-5D6E-409C-BE32-E72D297353CC}">
              <c16:uniqueId val="{00000008-C76A-497D-9D0E-F1EC99FD76E3}"/>
            </c:ext>
          </c:extLst>
        </c:ser>
        <c:dLbls>
          <c:showLegendKey val="0"/>
          <c:showVal val="0"/>
          <c:showCatName val="0"/>
          <c:showSerName val="0"/>
          <c:showPercent val="0"/>
          <c:showBubbleSize val="0"/>
        </c:dLbls>
        <c:gapWidth val="219"/>
        <c:overlap val="100"/>
        <c:axId val="668273600"/>
        <c:axId val="668273208"/>
      </c:barChart>
      <c:catAx>
        <c:axId val="668273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3208"/>
        <c:crosses val="autoZero"/>
        <c:auto val="1"/>
        <c:lblAlgn val="ctr"/>
        <c:lblOffset val="100"/>
        <c:noMultiLvlLbl val="0"/>
      </c:catAx>
      <c:valAx>
        <c:axId val="668273208"/>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3600"/>
        <c:crosses val="autoZero"/>
        <c:crossBetween val="between"/>
        <c:majorUnit val="20"/>
      </c:valAx>
      <c:spPr>
        <a:solidFill>
          <a:schemeClr val="bg1">
            <a:lumMod val="95000"/>
          </a:schemeClr>
        </a:solidFill>
        <a:ln>
          <a:noFill/>
        </a:ln>
        <a:effectLst/>
      </c:spPr>
    </c:plotArea>
    <c:legend>
      <c:legendPos val="r"/>
      <c:layout>
        <c:manualLayout>
          <c:xMode val="edge"/>
          <c:yMode val="edge"/>
          <c:x val="0.77196185711350462"/>
          <c:y val="0.26218663226537242"/>
          <c:w val="0.21377891003322289"/>
          <c:h val="0.570265430107949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lgn="just">
        <a:defRPr/>
      </a:pPr>
      <a:endParaRPr lang="ro-RO"/>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effectLst/>
              </a:rPr>
              <a:t>Ponderea ordonatorilor principali de credite pentru care</a:t>
            </a:r>
          </a:p>
          <a:p>
            <a:pPr>
              <a:defRPr sz="1050">
                <a:latin typeface="Times New Roman" panose="02020603050405020304" pitchFamily="18" charset="0"/>
                <a:cs typeface="Times New Roman" panose="02020603050405020304" pitchFamily="18" charset="0"/>
              </a:defRPr>
            </a:pPr>
            <a:r>
              <a:rPr lang="ro-RO" sz="1050" b="1" i="1" baseline="0">
                <a:effectLst/>
              </a:rPr>
              <a:t>creșterea eficacității SCIM are la bază evaluarea riscurilor</a:t>
            </a:r>
            <a:endParaRPr lang="ro-RO"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A avut la bază evaluarea riscurilor</c:v>
                </c:pt>
              </c:strCache>
            </c:strRef>
          </c:tx>
          <c:spPr>
            <a:solidFill>
              <a:srgbClr val="00B0F0"/>
            </a:solidFill>
            <a:ln>
              <a:noFill/>
            </a:ln>
            <a:effectLst/>
          </c:spPr>
          <c:invertIfNegative val="0"/>
          <c:dLbls>
            <c:dLbl>
              <c:idx val="0"/>
              <c:tx>
                <c:rich>
                  <a:bodyPr/>
                  <a:lstStyle/>
                  <a:p>
                    <a:fld id="{9F2189AB-DE48-4F94-891C-B2393A0D5C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EC9-495B-B208-EFFF5A12CD25}"/>
                </c:ext>
                <c:ext xmlns:c15="http://schemas.microsoft.com/office/drawing/2012/chart" uri="{CE6537A1-D6FC-4f65-9D91-7224C49458BB}">
                  <c15:dlblFieldTable/>
                  <c15:showDataLabelsRange val="0"/>
                </c:ext>
              </c:extLst>
            </c:dLbl>
            <c:dLbl>
              <c:idx val="1"/>
              <c:tx>
                <c:rich>
                  <a:bodyPr/>
                  <a:lstStyle/>
                  <a:p>
                    <a:fld id="{4352FB97-DCDE-4A6A-8AE2-E532EB1BCC8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EC9-495B-B208-EFFF5A12CD2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92.73</c:v>
                </c:pt>
                <c:pt idx="1">
                  <c:v>92.73</c:v>
                </c:pt>
              </c:numCache>
            </c:numRef>
          </c:val>
          <c:extLst xmlns:c16r2="http://schemas.microsoft.com/office/drawing/2015/06/chart">
            <c:ext xmlns:c16="http://schemas.microsoft.com/office/drawing/2014/chart" uri="{C3380CC4-5D6E-409C-BE32-E72D297353CC}">
              <c16:uniqueId val="{00000002-DEC9-495B-B208-EFFF5A12CD25}"/>
            </c:ext>
          </c:extLst>
        </c:ser>
        <c:ser>
          <c:idx val="1"/>
          <c:order val="1"/>
          <c:tx>
            <c:strRef>
              <c:f>Sheet1!$C$1</c:f>
              <c:strCache>
                <c:ptCount val="1"/>
                <c:pt idx="0">
                  <c:v>Nu a avut la bază evaluarea riscurilor</c:v>
                </c:pt>
              </c:strCache>
            </c:strRef>
          </c:tx>
          <c:spPr>
            <a:solidFill>
              <a:schemeClr val="accent4">
                <a:lumMod val="60000"/>
                <a:lumOff val="40000"/>
              </a:schemeClr>
            </a:solidFill>
            <a:ln>
              <a:noFill/>
            </a:ln>
            <a:effectLst/>
          </c:spPr>
          <c:invertIfNegative val="0"/>
          <c:dLbls>
            <c:dLbl>
              <c:idx val="0"/>
              <c:tx>
                <c:rich>
                  <a:bodyPr/>
                  <a:lstStyle/>
                  <a:p>
                    <a:fld id="{4B4C0D0A-6502-4D8F-9975-454DCC90294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EC9-495B-B208-EFFF5A12CD25}"/>
                </c:ext>
                <c:ext xmlns:c15="http://schemas.microsoft.com/office/drawing/2012/chart" uri="{CE6537A1-D6FC-4f65-9D91-7224C49458BB}">
                  <c15:dlblFieldTable/>
                  <c15:showDataLabelsRange val="0"/>
                </c:ext>
              </c:extLst>
            </c:dLbl>
            <c:dLbl>
              <c:idx val="1"/>
              <c:tx>
                <c:rich>
                  <a:bodyPr/>
                  <a:lstStyle/>
                  <a:p>
                    <a:fld id="{F5224136-05E7-4CF4-9BDA-676623A4E51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EC9-495B-B208-EFFF5A12CD2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7.27</c:v>
                </c:pt>
                <c:pt idx="1">
                  <c:v>7.27</c:v>
                </c:pt>
              </c:numCache>
            </c:numRef>
          </c:val>
          <c:extLst xmlns:c16r2="http://schemas.microsoft.com/office/drawing/2015/06/chart">
            <c:ext xmlns:c16="http://schemas.microsoft.com/office/drawing/2014/chart" uri="{C3380CC4-5D6E-409C-BE32-E72D297353CC}">
              <c16:uniqueId val="{00000005-DEC9-495B-B208-EFFF5A12CD25}"/>
            </c:ext>
          </c:extLst>
        </c:ser>
        <c:dLbls>
          <c:showLegendKey val="0"/>
          <c:showVal val="0"/>
          <c:showCatName val="0"/>
          <c:showSerName val="0"/>
          <c:showPercent val="0"/>
          <c:showBubbleSize val="0"/>
        </c:dLbls>
        <c:gapWidth val="219"/>
        <c:overlap val="100"/>
        <c:axId val="668272424"/>
        <c:axId val="668272032"/>
      </c:barChart>
      <c:catAx>
        <c:axId val="668272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2032"/>
        <c:crossesAt val="0"/>
        <c:auto val="1"/>
        <c:lblAlgn val="ctr"/>
        <c:lblOffset val="100"/>
        <c:noMultiLvlLbl val="0"/>
      </c:catAx>
      <c:valAx>
        <c:axId val="668272032"/>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2424"/>
        <c:crosses val="autoZero"/>
        <c:crossBetween val="between"/>
        <c:majorUnit val="20"/>
      </c:valAx>
      <c:spPr>
        <a:solidFill>
          <a:schemeClr val="bg1">
            <a:lumMod val="95000"/>
          </a:schemeClr>
        </a:solidFill>
        <a:ln>
          <a:noFill/>
        </a:ln>
        <a:effectLst/>
      </c:spPr>
    </c:plotArea>
    <c:legend>
      <c:legendPos val="r"/>
      <c:layout>
        <c:manualLayout>
          <c:xMode val="edge"/>
          <c:yMode val="edge"/>
          <c:x val="0.6866214424825311"/>
          <c:y val="0.32117324986016094"/>
          <c:w val="0.29799196949336326"/>
          <c:h val="0.379101587711372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a:latin typeface="Times New Roman" panose="02020603050405020304" pitchFamily="18" charset="0"/>
                <a:cs typeface="Times New Roman" panose="02020603050405020304" pitchFamily="18" charset="0"/>
              </a:rPr>
              <a:t>Ponderea ordonatorilor principali de credite pentru care Comisia de Monitorizare a fost actualizată</a:t>
            </a:r>
          </a:p>
        </c:rich>
      </c:tx>
      <c:layout>
        <c:manualLayout>
          <c:xMode val="edge"/>
          <c:yMode val="edge"/>
          <c:x val="0.15747685185185184"/>
          <c:y val="2.7777777777777776E-2"/>
        </c:manualLayout>
      </c:layout>
      <c:overlay val="0"/>
      <c:spPr>
        <a:noFill/>
        <a:ln>
          <a:noFill/>
        </a:ln>
        <a:effectLst/>
      </c:spPr>
      <c:txPr>
        <a:bodyPr rot="0" spcFirstLastPara="1" vertOverflow="ellipsis" vert="horz" wrap="square" anchor="ctr" anchorCtr="1"/>
        <a:lstStyle/>
        <a:p>
          <a:pPr>
            <a:defRPr sz="1050" b="1"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percentStacked"/>
        <c:varyColors val="0"/>
        <c:ser>
          <c:idx val="0"/>
          <c:order val="0"/>
          <c:tx>
            <c:strRef>
              <c:f>Sheet1!$B$1</c:f>
              <c:strCache>
                <c:ptCount val="1"/>
                <c:pt idx="0">
                  <c:v>Comisie actualizată</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96.36</c:v>
                </c:pt>
                <c:pt idx="1">
                  <c:v>100</c:v>
                </c:pt>
              </c:numCache>
            </c:numRef>
          </c:val>
          <c:extLst xmlns:c16r2="http://schemas.microsoft.com/office/drawing/2015/06/chart">
            <c:ext xmlns:c16="http://schemas.microsoft.com/office/drawing/2014/chart" uri="{C3380CC4-5D6E-409C-BE32-E72D297353CC}">
              <c16:uniqueId val="{00000001-043F-4175-AF31-0B01544E7399}"/>
            </c:ext>
          </c:extLst>
        </c:ser>
        <c:ser>
          <c:idx val="1"/>
          <c:order val="1"/>
          <c:tx>
            <c:strRef>
              <c:f>Sheet1!$C$1</c:f>
              <c:strCache>
                <c:ptCount val="1"/>
                <c:pt idx="0">
                  <c:v>Comisie neactualizată</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formatCode="0.0">
                  <c:v>3.64</c:v>
                </c:pt>
              </c:numCache>
            </c:numRef>
          </c:val>
          <c:extLst xmlns:c16r2="http://schemas.microsoft.com/office/drawing/2015/06/chart">
            <c:ext xmlns:c16="http://schemas.microsoft.com/office/drawing/2014/chart" uri="{C3380CC4-5D6E-409C-BE32-E72D297353CC}">
              <c16:uniqueId val="{00000003-043F-4175-AF31-0B01544E7399}"/>
            </c:ext>
          </c:extLst>
        </c:ser>
        <c:dLbls>
          <c:dLblPos val="ctr"/>
          <c:showLegendKey val="0"/>
          <c:showVal val="1"/>
          <c:showCatName val="0"/>
          <c:showSerName val="0"/>
          <c:showPercent val="0"/>
          <c:showBubbleSize val="0"/>
        </c:dLbls>
        <c:gapWidth val="150"/>
        <c:overlap val="100"/>
        <c:axId val="668270856"/>
        <c:axId val="668270464"/>
      </c:barChart>
      <c:catAx>
        <c:axId val="668270856"/>
        <c:scaling>
          <c:orientation val="minMax"/>
        </c:scaling>
        <c:delete val="1"/>
        <c:axPos val="b"/>
        <c:numFmt formatCode="General" sourceLinked="1"/>
        <c:majorTickMark val="none"/>
        <c:minorTickMark val="none"/>
        <c:tickLblPos val="nextTo"/>
        <c:crossAx val="668270464"/>
        <c:crosses val="autoZero"/>
        <c:auto val="1"/>
        <c:lblAlgn val="ctr"/>
        <c:lblOffset val="100"/>
        <c:noMultiLvlLbl val="0"/>
      </c:catAx>
      <c:valAx>
        <c:axId val="668270464"/>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70856"/>
        <c:crosses val="autoZero"/>
        <c:crossBetween val="between"/>
        <c:majorUnit val="0.2"/>
      </c:valAx>
      <c:spPr>
        <a:solidFill>
          <a:schemeClr val="bg1">
            <a:lumMod val="95000"/>
          </a:schemeClr>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plotArea>
    <c:legend>
      <c:legendPos val="r"/>
      <c:layout>
        <c:manualLayout>
          <c:xMode val="edge"/>
          <c:yMode val="edge"/>
          <c:x val="0.66746544145170761"/>
          <c:y val="0.15331240712776634"/>
          <c:w val="0.33006197419238947"/>
          <c:h val="0.479992286116214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Stadiul implementării Programului de dezvoltare la nivelul </a:t>
            </a:r>
          </a:p>
          <a:p>
            <a:pPr>
              <a:defRPr sz="1100">
                <a:latin typeface="Times New Roman" panose="02020603050405020304" pitchFamily="18" charset="0"/>
                <a:cs typeface="Times New Roman" panose="02020603050405020304" pitchFamily="18" charset="0"/>
              </a:defRPr>
            </a:pPr>
            <a:r>
              <a:rPr lang="ro-RO" sz="1100" b="1" i="1" baseline="0">
                <a:effectLst/>
              </a:rPr>
              <a:t>ordonatorilor principali de credite</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manualLayout>
          <c:layoutTarget val="inner"/>
          <c:xMode val="edge"/>
          <c:yMode val="edge"/>
          <c:x val="6.5917592093964222E-2"/>
          <c:y val="0.24428263214670981"/>
          <c:w val="0.63079726228768529"/>
          <c:h val="0.63059186776410225"/>
        </c:manualLayout>
      </c:layout>
      <c:barChart>
        <c:barDir val="col"/>
        <c:grouping val="stacked"/>
        <c:varyColors val="0"/>
        <c:ser>
          <c:idx val="0"/>
          <c:order val="0"/>
          <c:tx>
            <c:strRef>
              <c:f>Sheet1!$B$1</c:f>
              <c:strCache>
                <c:ptCount val="1"/>
                <c:pt idx="0">
                  <c:v>Implementat</c:v>
                </c:pt>
              </c:strCache>
            </c:strRef>
          </c:tx>
          <c:spPr>
            <a:solidFill>
              <a:srgbClr val="00B0F0"/>
            </a:solidFill>
            <a:ln>
              <a:noFill/>
            </a:ln>
            <a:effectLst/>
          </c:spPr>
          <c:invertIfNegative val="0"/>
          <c:dLbls>
            <c:dLbl>
              <c:idx val="0"/>
              <c:layout>
                <c:manualLayout>
                  <c:x val="-9.4731977818853993E-2"/>
                  <c:y val="-1.0787486515641856E-2"/>
                </c:manualLayout>
              </c:layout>
              <c:tx>
                <c:rich>
                  <a:bodyPr/>
                  <a:lstStyle/>
                  <a:p>
                    <a:fld id="{9F2189AB-DE48-4F94-891C-B2393A0D5C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ADE-42DB-A2A6-039CA255B5E6}"/>
                </c:ext>
                <c:ext xmlns:c15="http://schemas.microsoft.com/office/drawing/2012/chart" uri="{CE6537A1-D6FC-4f65-9D91-7224C49458BB}">
                  <c15:dlblFieldTable/>
                  <c15:showDataLabelsRange val="0"/>
                </c:ext>
              </c:extLst>
            </c:dLbl>
            <c:dLbl>
              <c:idx val="1"/>
              <c:layout>
                <c:manualLayout>
                  <c:x val="-9.473197781885398E-2"/>
                  <c:y val="-9.8884150741902859E-17"/>
                </c:manualLayout>
              </c:layout>
              <c:tx>
                <c:rich>
                  <a:bodyPr/>
                  <a:lstStyle/>
                  <a:p>
                    <a:fld id="{C9EF9022-512E-4AAA-90C5-D534842A26C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ADE-42DB-A2A6-039CA255B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87.3</c:v>
                </c:pt>
                <c:pt idx="1">
                  <c:v>63.6</c:v>
                </c:pt>
              </c:numCache>
            </c:numRef>
          </c:val>
          <c:extLst xmlns:c16r2="http://schemas.microsoft.com/office/drawing/2015/06/chart">
            <c:ext xmlns:c16="http://schemas.microsoft.com/office/drawing/2014/chart" uri="{C3380CC4-5D6E-409C-BE32-E72D297353CC}">
              <c16:uniqueId val="{00000002-0ADE-42DB-A2A6-039CA255B5E6}"/>
            </c:ext>
          </c:extLst>
        </c:ser>
        <c:ser>
          <c:idx val="1"/>
          <c:order val="1"/>
          <c:tx>
            <c:strRef>
              <c:f>Sheet1!$C$1</c:f>
              <c:strCache>
                <c:ptCount val="1"/>
                <c:pt idx="0">
                  <c:v>Parțial implementat</c:v>
                </c:pt>
              </c:strCache>
            </c:strRef>
          </c:tx>
          <c:spPr>
            <a:solidFill>
              <a:schemeClr val="accent4">
                <a:lumMod val="60000"/>
                <a:lumOff val="40000"/>
              </a:schemeClr>
            </a:solidFill>
            <a:ln>
              <a:noFill/>
            </a:ln>
            <a:effectLst/>
          </c:spPr>
          <c:invertIfNegative val="0"/>
          <c:dLbls>
            <c:dLbl>
              <c:idx val="0"/>
              <c:tx>
                <c:rich>
                  <a:bodyPr/>
                  <a:lstStyle/>
                  <a:p>
                    <a:fld id="{4B4C0D0A-6502-4D8F-9975-454DCC90294D}"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ADE-42DB-A2A6-039CA255B5E6}"/>
                </c:ext>
                <c:ext xmlns:c15="http://schemas.microsoft.com/office/drawing/2012/chart" uri="{CE6537A1-D6FC-4f65-9D91-7224C49458BB}">
                  <c15:dlblFieldTable/>
                  <c15:showDataLabelsRange val="0"/>
                </c:ext>
              </c:extLst>
            </c:dLbl>
            <c:dLbl>
              <c:idx val="1"/>
              <c:layout>
                <c:manualLayout>
                  <c:x val="-9.9353049907578553E-2"/>
                  <c:y val="3.7756202804746494E-2"/>
                </c:manualLayout>
              </c:layout>
              <c:tx>
                <c:rich>
                  <a:bodyPr/>
                  <a:lstStyle/>
                  <a:p>
                    <a:fld id="{A17D52FB-FA2C-4A8F-B858-2A4305A3FEAB}"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ADE-42DB-A2A6-039CA255B5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1">
                  <c:v>36.4</c:v>
                </c:pt>
              </c:numCache>
            </c:numRef>
          </c:val>
          <c:extLst xmlns:c16r2="http://schemas.microsoft.com/office/drawing/2015/06/chart">
            <c:ext xmlns:c16="http://schemas.microsoft.com/office/drawing/2014/chart" uri="{C3380CC4-5D6E-409C-BE32-E72D297353CC}">
              <c16:uniqueId val="{00000005-0ADE-42DB-A2A6-039CA255B5E6}"/>
            </c:ext>
          </c:extLst>
        </c:ser>
        <c:ser>
          <c:idx val="2"/>
          <c:order val="2"/>
          <c:tx>
            <c:strRef>
              <c:f>Sheet1!$D$1</c:f>
              <c:strCache>
                <c:ptCount val="1"/>
                <c:pt idx="0">
                  <c:v>Nu este implementat</c:v>
                </c:pt>
              </c:strCache>
            </c:strRef>
          </c:tx>
          <c:spPr>
            <a:solidFill>
              <a:srgbClr val="002060"/>
            </a:solidFill>
            <a:ln>
              <a:noFill/>
            </a:ln>
            <a:effectLst/>
          </c:spPr>
          <c:invertIfNegative val="0"/>
          <c:dLbls>
            <c:dLbl>
              <c:idx val="0"/>
              <c:layout>
                <c:manualLayout>
                  <c:x val="-9.4731977818853993E-2"/>
                  <c:y val="2.5414298940787741E-3"/>
                </c:manualLayout>
              </c:layout>
              <c:tx>
                <c:rich>
                  <a:bodyPr/>
                  <a:lstStyle/>
                  <a:p>
                    <a:fld id="{77E955D1-6ACD-4584-89D4-E4EB4534E9AA}" type="VALUE">
                      <a:rPr lang="en-US"/>
                      <a:pPr/>
                      <a:t>[VALUE]</a:t>
                    </a:fld>
                    <a:r>
                      <a:rPr lang="en-US"/>
                      <a:t>%</a:t>
                    </a:r>
                  </a:p>
                </c:rich>
              </c:tx>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ADE-42DB-A2A6-039CA255B5E6}"/>
                </c:ext>
                <c:ext xmlns:c15="http://schemas.microsoft.com/office/drawing/2012/chart" uri="{CE6537A1-D6FC-4f65-9D91-7224C49458BB}">
                  <c15:dlblFieldTable/>
                  <c15:showDataLabelsRange val="0"/>
                </c:ext>
              </c:extLst>
            </c:dLbl>
            <c:dLbl>
              <c:idx val="1"/>
              <c:layout>
                <c:manualLayout>
                  <c:x val="1.0397379608576163E-2"/>
                  <c:y val="-2.484401552300907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0%</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ADE-42DB-A2A6-039CA255B5E6}"/>
                </c:ext>
                <c:ext xmlns:c15="http://schemas.microsoft.com/office/drawing/2012/chart" uri="{CE6537A1-D6FC-4f65-9D91-7224C49458BB}">
                  <c15:layout>
                    <c:manualLayout>
                      <c:w val="5.7027486282329301E-2"/>
                      <c:h val="8.9500038223377404E-2"/>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formatCode="0.0">
                  <c:v>12.7</c:v>
                </c:pt>
              </c:numCache>
            </c:numRef>
          </c:val>
          <c:extLst xmlns:c16r2="http://schemas.microsoft.com/office/drawing/2015/06/chart">
            <c:ext xmlns:c16="http://schemas.microsoft.com/office/drawing/2014/chart" uri="{C3380CC4-5D6E-409C-BE32-E72D297353CC}">
              <c16:uniqueId val="{00000008-0ADE-42DB-A2A6-039CA255B5E6}"/>
            </c:ext>
          </c:extLst>
        </c:ser>
        <c:dLbls>
          <c:showLegendKey val="0"/>
          <c:showVal val="0"/>
          <c:showCatName val="0"/>
          <c:showSerName val="0"/>
          <c:showPercent val="0"/>
          <c:showBubbleSize val="0"/>
        </c:dLbls>
        <c:gapWidth val="219"/>
        <c:overlap val="100"/>
        <c:axId val="668269680"/>
        <c:axId val="668269288"/>
      </c:barChart>
      <c:catAx>
        <c:axId val="668269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9288"/>
        <c:crossesAt val="0"/>
        <c:auto val="1"/>
        <c:lblAlgn val="ctr"/>
        <c:lblOffset val="100"/>
        <c:noMultiLvlLbl val="0"/>
      </c:catAx>
      <c:valAx>
        <c:axId val="668269288"/>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9680"/>
        <c:crosses val="autoZero"/>
        <c:crossBetween val="between"/>
        <c:majorUnit val="20"/>
      </c:valAx>
      <c:spPr>
        <a:solidFill>
          <a:schemeClr val="bg1">
            <a:lumMod val="95000"/>
          </a:schemeClr>
        </a:solidFill>
        <a:ln>
          <a:noFill/>
        </a:ln>
        <a:effectLst/>
      </c:spPr>
    </c:plotArea>
    <c:legend>
      <c:legendPos val="r"/>
      <c:layout>
        <c:manualLayout>
          <c:xMode val="edge"/>
          <c:yMode val="edge"/>
          <c:x val="0.64978695766079153"/>
          <c:y val="0.24929668985551567"/>
          <c:w val="0.33634982607303476"/>
          <c:h val="0.6971451384110967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Situația implementării procesului de management al riscurilor la nivelul ordonatorilor principali de credite</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stacked"/>
        <c:varyColors val="0"/>
        <c:ser>
          <c:idx val="0"/>
          <c:order val="0"/>
          <c:tx>
            <c:strRef>
              <c:f>Sheet1!$B$1</c:f>
              <c:strCache>
                <c:ptCount val="1"/>
                <c:pt idx="0">
                  <c:v>Implementat</c:v>
                </c:pt>
              </c:strCache>
            </c:strRef>
          </c:tx>
          <c:spPr>
            <a:solidFill>
              <a:srgbClr val="00B0F0"/>
            </a:solidFill>
            <a:ln>
              <a:noFill/>
            </a:ln>
            <a:effectLst/>
          </c:spPr>
          <c:invertIfNegative val="0"/>
          <c:dLbls>
            <c:dLbl>
              <c:idx val="0"/>
              <c:tx>
                <c:rich>
                  <a:bodyPr/>
                  <a:lstStyle/>
                  <a:p>
                    <a:fld id="{CD761AA6-8D77-4269-8360-EA72A690A3B2}" type="VALUE">
                      <a:rPr lang="en-US"/>
                      <a:pPr/>
                      <a:t>[VALUE]</a:t>
                    </a:fld>
                    <a:r>
                      <a:rPr lang="en-US"/>
                      <a:t>%</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36DEB8D5-D644-46FD-8A3A-E718AC8FE9E1}" type="VALUE">
                      <a:rPr lang="en-US"/>
                      <a:pPr/>
                      <a:t>[VALUE]</a:t>
                    </a:fld>
                    <a:r>
                      <a:rPr lang="en-US"/>
                      <a:t>%</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2017</c:v>
                </c:pt>
                <c:pt idx="1">
                  <c:v>2018</c:v>
                </c:pt>
              </c:numCache>
            </c:numRef>
          </c:cat>
          <c:val>
            <c:numRef>
              <c:f>Sheet1!$B$2:$B$3</c:f>
              <c:numCache>
                <c:formatCode>0.0</c:formatCode>
                <c:ptCount val="2"/>
                <c:pt idx="0" formatCode="0">
                  <c:v>80</c:v>
                </c:pt>
                <c:pt idx="1">
                  <c:v>72.7</c:v>
                </c:pt>
              </c:numCache>
            </c:numRef>
          </c:val>
          <c:extLst xmlns:c16r2="http://schemas.microsoft.com/office/drawing/2015/06/chart">
            <c:ext xmlns:c16="http://schemas.microsoft.com/office/drawing/2014/chart" uri="{C3380CC4-5D6E-409C-BE32-E72D297353CC}">
              <c16:uniqueId val="{00000002-F26E-47F6-B2B0-BAF4FFF29909}"/>
            </c:ext>
          </c:extLst>
        </c:ser>
        <c:ser>
          <c:idx val="1"/>
          <c:order val="1"/>
          <c:tx>
            <c:strRef>
              <c:f>Sheet1!$C$1</c:f>
              <c:strCache>
                <c:ptCount val="1"/>
                <c:pt idx="0">
                  <c:v>Parțial implementat</c:v>
                </c:pt>
              </c:strCache>
            </c:strRef>
          </c:tx>
          <c:spPr>
            <a:solidFill>
              <a:schemeClr val="accent4">
                <a:lumMod val="60000"/>
                <a:lumOff val="40000"/>
              </a:schemeClr>
            </a:solidFill>
            <a:ln>
              <a:noFill/>
            </a:ln>
            <a:effectLst/>
          </c:spPr>
          <c:invertIfNegative val="0"/>
          <c:dLbls>
            <c:dLbl>
              <c:idx val="0"/>
              <c:tx>
                <c:rich>
                  <a:bodyPr/>
                  <a:lstStyle/>
                  <a:p>
                    <a:fld id="{18DACA3F-2D4F-47CD-B36A-688698010275}" type="VALUE">
                      <a:rPr lang="en-US"/>
                      <a:pPr/>
                      <a:t>[VALUE]</a:t>
                    </a:fld>
                    <a:r>
                      <a:rPr lang="en-US"/>
                      <a:t>%</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7A63EFF4-6822-4CF3-A1F5-88C579576925}" type="VALUE">
                      <a:rPr lang="en-US"/>
                      <a:pPr/>
                      <a:t>[VALUE]</a:t>
                    </a:fld>
                    <a:r>
                      <a:rPr lang="en-US"/>
                      <a:t>%</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2017</c:v>
                </c:pt>
                <c:pt idx="1">
                  <c:v>2018</c:v>
                </c:pt>
              </c:numCache>
            </c:numRef>
          </c:cat>
          <c:val>
            <c:numRef>
              <c:f>Sheet1!$C$2:$C$3</c:f>
              <c:numCache>
                <c:formatCode>0.0</c:formatCode>
                <c:ptCount val="2"/>
                <c:pt idx="0" formatCode="0">
                  <c:v>20</c:v>
                </c:pt>
                <c:pt idx="1">
                  <c:v>23.7</c:v>
                </c:pt>
              </c:numCache>
            </c:numRef>
          </c:val>
          <c:extLst xmlns:c16r2="http://schemas.microsoft.com/office/drawing/2015/06/chart">
            <c:ext xmlns:c16="http://schemas.microsoft.com/office/drawing/2014/chart" uri="{C3380CC4-5D6E-409C-BE32-E72D297353CC}">
              <c16:uniqueId val="{00000005-F26E-47F6-B2B0-BAF4FFF29909}"/>
            </c:ext>
          </c:extLst>
        </c:ser>
        <c:ser>
          <c:idx val="2"/>
          <c:order val="2"/>
          <c:tx>
            <c:strRef>
              <c:f>Sheet1!$D$1</c:f>
              <c:strCache>
                <c:ptCount val="1"/>
                <c:pt idx="0">
                  <c:v>Nu este implementat</c:v>
                </c:pt>
              </c:strCache>
            </c:strRef>
          </c:tx>
          <c:spPr>
            <a:solidFill>
              <a:srgbClr val="002060"/>
            </a:solidFill>
            <a:ln>
              <a:noFill/>
            </a:ln>
            <a:effectLst/>
          </c:spPr>
          <c:invertIfNegative val="0"/>
          <c:dLbls>
            <c:dLbl>
              <c:idx val="1"/>
              <c:layout>
                <c:manualLayout>
                  <c:x val="0.1043890865954922"/>
                  <c:y val="4.8913043478260872E-2"/>
                </c:manualLayout>
              </c:layout>
              <c:tx>
                <c:rich>
                  <a:bodyPr/>
                  <a:lstStyle/>
                  <a:p>
                    <a:fld id="{87A3B59B-4A33-4BE3-8153-D7B14016B829}" type="VALUE">
                      <a:rPr lang="en-US"/>
                      <a:pPr/>
                      <a:t>[VALUE]</a:t>
                    </a:fld>
                    <a:r>
                      <a:rPr lang="en-US"/>
                      <a:t>%</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0</c:formatCode>
                <c:ptCount val="2"/>
                <c:pt idx="0">
                  <c:v>2017</c:v>
                </c:pt>
                <c:pt idx="1">
                  <c:v>2018</c:v>
                </c:pt>
              </c:numCache>
            </c:numRef>
          </c:cat>
          <c:val>
            <c:numRef>
              <c:f>Sheet1!$D$2:$D$3</c:f>
              <c:numCache>
                <c:formatCode>0.0</c:formatCode>
                <c:ptCount val="2"/>
                <c:pt idx="1">
                  <c:v>3.6</c:v>
                </c:pt>
              </c:numCache>
            </c:numRef>
          </c:val>
        </c:ser>
        <c:dLbls>
          <c:dLblPos val="ctr"/>
          <c:showLegendKey val="0"/>
          <c:showVal val="1"/>
          <c:showCatName val="0"/>
          <c:showSerName val="0"/>
          <c:showPercent val="0"/>
          <c:showBubbleSize val="0"/>
        </c:dLbls>
        <c:gapWidth val="219"/>
        <c:overlap val="100"/>
        <c:axId val="668268504"/>
        <c:axId val="668268112"/>
      </c:barChart>
      <c:catAx>
        <c:axId val="66826850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8112"/>
        <c:crossesAt val="0"/>
        <c:auto val="1"/>
        <c:lblAlgn val="ctr"/>
        <c:lblOffset val="100"/>
        <c:noMultiLvlLbl val="0"/>
      </c:catAx>
      <c:valAx>
        <c:axId val="668268112"/>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8504"/>
        <c:crosses val="autoZero"/>
        <c:crossBetween val="between"/>
        <c:majorUnit val="20"/>
      </c:valAx>
      <c:spPr>
        <a:solidFill>
          <a:schemeClr val="bg1">
            <a:lumMod val="95000"/>
          </a:schemeClr>
        </a:solidFill>
        <a:ln>
          <a:noFill/>
        </a:ln>
        <a:effectLst/>
      </c:spPr>
    </c:plotArea>
    <c:legend>
      <c:legendPos val="r"/>
      <c:layout>
        <c:manualLayout>
          <c:xMode val="edge"/>
          <c:yMode val="edge"/>
          <c:x val="0.76659082205471651"/>
          <c:y val="0.25690131804176652"/>
          <c:w val="0.22126171061357544"/>
          <c:h val="0.617529099623416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Gradul de neimplementare (NI) a fiecărui standard </a:t>
            </a:r>
            <a:endParaRPr lang="ro-RO" sz="1100">
              <a:effectLst/>
            </a:endParaRPr>
          </a:p>
          <a:p>
            <a:pPr>
              <a:defRPr sz="1100">
                <a:latin typeface="Times New Roman" panose="02020603050405020304" pitchFamily="18" charset="0"/>
                <a:cs typeface="Times New Roman" panose="02020603050405020304" pitchFamily="18" charset="0"/>
              </a:defRPr>
            </a:pPr>
            <a:r>
              <a:rPr lang="ro-RO" sz="1100" b="1" i="1" baseline="0">
                <a:effectLst/>
              </a:rPr>
              <a:t>la ordonatorii principali de credite - aparat propriu (%)</a:t>
            </a:r>
            <a:endParaRPr lang="ro-RO" sz="1100">
              <a:effectLst/>
            </a:endParaRPr>
          </a:p>
        </c:rich>
      </c:tx>
      <c:layout>
        <c:manualLayout>
          <c:xMode val="edge"/>
          <c:yMode val="edge"/>
          <c:x val="0.26756314035490691"/>
          <c:y val="9.0293282739565932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bar"/>
        <c:grouping val="clustered"/>
        <c:varyColors val="0"/>
        <c:ser>
          <c:idx val="0"/>
          <c:order val="0"/>
          <c:tx>
            <c:strRef>
              <c:f>Sheet1!$B$1</c:f>
              <c:strCache>
                <c:ptCount val="1"/>
                <c:pt idx="0">
                  <c:v>2017</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Sheet1!$B$2:$B$17</c:f>
              <c:numCache>
                <c:formatCode>0.0</c:formatCode>
                <c:ptCount val="16"/>
                <c:pt idx="0">
                  <c:v>1.8181818181818181</c:v>
                </c:pt>
                <c:pt idx="1">
                  <c:v>10.909090909090908</c:v>
                </c:pt>
                <c:pt idx="2">
                  <c:v>1.8181818181818181</c:v>
                </c:pt>
                <c:pt idx="5">
                  <c:v>1.8181818181818181</c:v>
                </c:pt>
                <c:pt idx="6">
                  <c:v>3.6363636363636362</c:v>
                </c:pt>
                <c:pt idx="7">
                  <c:v>7.2727272727272725</c:v>
                </c:pt>
                <c:pt idx="8">
                  <c:v>7.2727272727272725</c:v>
                </c:pt>
                <c:pt idx="9">
                  <c:v>1.8181818181818181</c:v>
                </c:pt>
                <c:pt idx="10">
                  <c:v>7.2727272727272725</c:v>
                </c:pt>
                <c:pt idx="12">
                  <c:v>1.8181818181818181</c:v>
                </c:pt>
                <c:pt idx="15">
                  <c:v>1.8181818181818181</c:v>
                </c:pt>
              </c:numCache>
            </c:numRef>
          </c:val>
          <c:extLst xmlns:c16r2="http://schemas.microsoft.com/office/drawing/2015/06/chart">
            <c:ext xmlns:c16="http://schemas.microsoft.com/office/drawing/2014/chart" uri="{C3380CC4-5D6E-409C-BE32-E72D297353CC}">
              <c16:uniqueId val="{00000007-B317-4989-B783-7828BFC8F0E9}"/>
            </c:ext>
          </c:extLst>
        </c:ser>
        <c:ser>
          <c:idx val="1"/>
          <c:order val="1"/>
          <c:tx>
            <c:strRef>
              <c:f>Sheet1!$C$1</c:f>
              <c:strCache>
                <c:ptCount val="1"/>
                <c:pt idx="0">
                  <c:v>2018</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Etica şi integritatea - S1</c:v>
                </c:pt>
                <c:pt idx="1">
                  <c:v>Atribuţii, funcţii, sarcini – S2</c:v>
                </c:pt>
                <c:pt idx="2">
                  <c:v>Competenţa, performanţa – S3</c:v>
                </c:pt>
                <c:pt idx="3">
                  <c:v>Structura organizatorică – S4</c:v>
                </c:pt>
                <c:pt idx="4">
                  <c:v>Obiective – S5</c:v>
                </c:pt>
                <c:pt idx="5">
                  <c:v>Planificarea – S6</c:v>
                </c:pt>
                <c:pt idx="6">
                  <c:v>Monitorizarea performanţelor – S7</c:v>
                </c:pt>
                <c:pt idx="7">
                  <c:v>Managementul riscului – S8</c:v>
                </c:pt>
                <c:pt idx="8">
                  <c:v>Proceduri – S9</c:v>
                </c:pt>
                <c:pt idx="9">
                  <c:v>Supravegherea – S10</c:v>
                </c:pt>
                <c:pt idx="10">
                  <c:v>Continuitatea activităţii – S11</c:v>
                </c:pt>
                <c:pt idx="11">
                  <c:v>Informarea şi comunicarea – S12</c:v>
                </c:pt>
                <c:pt idx="12">
                  <c:v>Gestionarea documentelor – S13</c:v>
                </c:pt>
                <c:pt idx="13">
                  <c:v>Raportarea contabilă şi financiară – S14</c:v>
                </c:pt>
                <c:pt idx="14">
                  <c:v>Evaluarea sistemului de control intern managerial – S15</c:v>
                </c:pt>
                <c:pt idx="15">
                  <c:v>Auditul intern – S16</c:v>
                </c:pt>
              </c:strCache>
            </c:strRef>
          </c:cat>
          <c:val>
            <c:numRef>
              <c:f>Sheet1!$C$2:$C$17</c:f>
              <c:numCache>
                <c:formatCode>0.0</c:formatCode>
                <c:ptCount val="16"/>
                <c:pt idx="1">
                  <c:v>10.9</c:v>
                </c:pt>
                <c:pt idx="2">
                  <c:v>3.6</c:v>
                </c:pt>
                <c:pt idx="3">
                  <c:v>1.8</c:v>
                </c:pt>
                <c:pt idx="6">
                  <c:v>1.8</c:v>
                </c:pt>
                <c:pt idx="7">
                  <c:v>12.7</c:v>
                </c:pt>
                <c:pt idx="8">
                  <c:v>3.6</c:v>
                </c:pt>
                <c:pt idx="10">
                  <c:v>7.3</c:v>
                </c:pt>
                <c:pt idx="12">
                  <c:v>3.6</c:v>
                </c:pt>
                <c:pt idx="14">
                  <c:v>1.8</c:v>
                </c:pt>
                <c:pt idx="15">
                  <c:v>3.6</c:v>
                </c:pt>
              </c:numCache>
            </c:numRef>
          </c:val>
          <c:extLst xmlns:c16r2="http://schemas.microsoft.com/office/drawing/2015/06/chart">
            <c:ext xmlns:c16="http://schemas.microsoft.com/office/drawing/2014/chart" uri="{C3380CC4-5D6E-409C-BE32-E72D297353CC}">
              <c16:uniqueId val="{0000000D-B317-4989-B783-7828BFC8F0E9}"/>
            </c:ext>
          </c:extLst>
        </c:ser>
        <c:dLbls>
          <c:dLblPos val="outEnd"/>
          <c:showLegendKey val="0"/>
          <c:showVal val="1"/>
          <c:showCatName val="0"/>
          <c:showSerName val="0"/>
          <c:showPercent val="0"/>
          <c:showBubbleSize val="0"/>
        </c:dLbls>
        <c:gapWidth val="182"/>
        <c:axId val="611983648"/>
        <c:axId val="611982864"/>
      </c:barChart>
      <c:catAx>
        <c:axId val="6119836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crossAx val="611982864"/>
        <c:crossesAt val="0"/>
        <c:auto val="1"/>
        <c:lblAlgn val="ctr"/>
        <c:lblOffset val="100"/>
        <c:noMultiLvlLbl val="0"/>
      </c:catAx>
      <c:valAx>
        <c:axId val="6119828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11983648"/>
        <c:crosses val="autoZero"/>
        <c:crossBetween val="between"/>
      </c:valAx>
      <c:spPr>
        <a:noFill/>
        <a:ln>
          <a:solidFill>
            <a:schemeClr val="accent1"/>
          </a:solidFill>
        </a:ln>
        <a:effectLst/>
      </c:spPr>
    </c:plotArea>
    <c:legend>
      <c:legendPos val="b"/>
      <c:layout>
        <c:manualLayout>
          <c:xMode val="edge"/>
          <c:yMode val="edge"/>
          <c:x val="0.61538091526484406"/>
          <c:y val="0.97450346735658711"/>
          <c:w val="0.20441205574043328"/>
          <c:h val="2.549658960976190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o-RO"/>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medie a procedurilor elaborate din totalul activităților procedurale inventariate la nivelul ordonatorilor principali de credite</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manualLayout>
          <c:layoutTarget val="inner"/>
          <c:xMode val="edge"/>
          <c:yMode val="edge"/>
          <c:x val="6.9077805952222071E-2"/>
          <c:y val="0.28484276729559749"/>
          <c:w val="0.71823072963337209"/>
          <c:h val="0.56925617788342497"/>
        </c:manualLayout>
      </c:layout>
      <c:barChart>
        <c:barDir val="col"/>
        <c:grouping val="stacked"/>
        <c:varyColors val="0"/>
        <c:ser>
          <c:idx val="0"/>
          <c:order val="0"/>
          <c:tx>
            <c:strRef>
              <c:f>Sheet1!$B$1</c:f>
              <c:strCache>
                <c:ptCount val="1"/>
                <c:pt idx="0">
                  <c:v>Pondere medie</c:v>
                </c:pt>
              </c:strCache>
            </c:strRef>
          </c:tx>
          <c:spPr>
            <a:solidFill>
              <a:srgbClr val="00B0F0"/>
            </a:solidFill>
            <a:ln>
              <a:noFill/>
            </a:ln>
            <a:effectLst/>
          </c:spPr>
          <c:invertIfNegative val="0"/>
          <c:dLbls>
            <c:dLbl>
              <c:idx val="0"/>
              <c:tx>
                <c:rich>
                  <a:bodyPr/>
                  <a:lstStyle/>
                  <a:p>
                    <a:fld id="{9F2189AB-DE48-4F94-891C-B2393A0D5CF2}"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E6E-4E89-B381-C7E2AFB029E6}"/>
                </c:ext>
                <c:ext xmlns:c15="http://schemas.microsoft.com/office/drawing/2012/chart" uri="{CE6537A1-D6FC-4f65-9D91-7224C49458BB}">
                  <c15:dlblFieldTable/>
                  <c15:showDataLabelsRange val="0"/>
                </c:ext>
              </c:extLst>
            </c:dLbl>
            <c:dLbl>
              <c:idx val="1"/>
              <c:tx>
                <c:rich>
                  <a:bodyPr/>
                  <a:lstStyle/>
                  <a:p>
                    <a:fld id="{F8908587-EE96-4F83-918F-EB810927AE3C}"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E6E-4E89-B381-C7E2AFB029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c:v>79</c:v>
                </c:pt>
                <c:pt idx="1">
                  <c:v>78</c:v>
                </c:pt>
              </c:numCache>
            </c:numRef>
          </c:val>
          <c:extLst xmlns:c16r2="http://schemas.microsoft.com/office/drawing/2015/06/chart">
            <c:ext xmlns:c16="http://schemas.microsoft.com/office/drawing/2014/chart" uri="{C3380CC4-5D6E-409C-BE32-E72D297353CC}">
              <c16:uniqueId val="{00000002-8E6E-4E89-B381-C7E2AFB029E6}"/>
            </c:ext>
          </c:extLst>
        </c:ser>
        <c:dLbls>
          <c:showLegendKey val="0"/>
          <c:showVal val="0"/>
          <c:showCatName val="0"/>
          <c:showSerName val="0"/>
          <c:showPercent val="0"/>
          <c:showBubbleSize val="0"/>
        </c:dLbls>
        <c:gapWidth val="219"/>
        <c:overlap val="100"/>
        <c:axId val="668267328"/>
        <c:axId val="668266936"/>
      </c:barChart>
      <c:catAx>
        <c:axId val="668267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6936"/>
        <c:crossesAt val="0"/>
        <c:auto val="1"/>
        <c:lblAlgn val="ctr"/>
        <c:lblOffset val="100"/>
        <c:noMultiLvlLbl val="0"/>
      </c:catAx>
      <c:valAx>
        <c:axId val="668266936"/>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7328"/>
        <c:crosses val="autoZero"/>
        <c:crossBetween val="between"/>
        <c:majorUnit val="20"/>
      </c:valAx>
      <c:spPr>
        <a:solidFill>
          <a:schemeClr val="bg1">
            <a:lumMod val="95000"/>
          </a:schemeClr>
        </a:solidFill>
        <a:ln>
          <a:noFill/>
        </a:ln>
        <a:effectLst/>
      </c:spPr>
    </c:plotArea>
    <c:legend>
      <c:legendPos val="r"/>
      <c:layout>
        <c:manualLayout>
          <c:xMode val="edge"/>
          <c:yMode val="edge"/>
          <c:x val="0.74993479628605741"/>
          <c:y val="0.53032337938889729"/>
          <c:w val="0.24764389620788926"/>
          <c:h val="0.133267468924874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100" b="1" i="1" baseline="0">
                <a:effectLst/>
              </a:rPr>
              <a:t>Ponderea ordonatorilor principali de credite care și-au stabilit sistemul de monitorizare a performanțelor</a:t>
            </a:r>
            <a:endParaRPr lang="ro-RO"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manualLayout>
          <c:layoutTarget val="inner"/>
          <c:xMode val="edge"/>
          <c:yMode val="edge"/>
          <c:x val="6.4618649735600719E-2"/>
          <c:y val="0.27596396396396394"/>
          <c:w val="0.55674802257871792"/>
          <c:h val="0.59287734979073559"/>
        </c:manualLayout>
      </c:layout>
      <c:barChart>
        <c:barDir val="col"/>
        <c:grouping val="stacked"/>
        <c:varyColors val="0"/>
        <c:ser>
          <c:idx val="0"/>
          <c:order val="0"/>
          <c:tx>
            <c:strRef>
              <c:f>Sheet1!$B$1</c:f>
              <c:strCache>
                <c:ptCount val="1"/>
                <c:pt idx="0">
                  <c:v>OPC-uri care au stabilit</c:v>
                </c:pt>
              </c:strCache>
            </c:strRef>
          </c:tx>
          <c:spPr>
            <a:solidFill>
              <a:srgbClr val="00B0F0"/>
            </a:solidFill>
            <a:ln>
              <a:noFill/>
            </a:ln>
            <a:effectLst/>
          </c:spPr>
          <c:invertIfNegative val="0"/>
          <c:dLbls>
            <c:dLbl>
              <c:idx val="0"/>
              <c:tx>
                <c:rich>
                  <a:bodyPr/>
                  <a:lstStyle/>
                  <a:p>
                    <a:fld id="{465AE5B0-369D-4E71-98ED-AC0B4DBC4EEF}"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C06-42F9-BC45-49A95806E50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c:f>
              <c:numCache>
                <c:formatCode>General</c:formatCode>
                <c:ptCount val="1"/>
                <c:pt idx="0">
                  <c:v>2018</c:v>
                </c:pt>
              </c:numCache>
            </c:numRef>
          </c:cat>
          <c:val>
            <c:numRef>
              <c:f>Sheet1!$B$2</c:f>
              <c:numCache>
                <c:formatCode>0</c:formatCode>
                <c:ptCount val="1"/>
                <c:pt idx="0">
                  <c:v>91</c:v>
                </c:pt>
              </c:numCache>
            </c:numRef>
          </c:val>
          <c:extLst xmlns:c16r2="http://schemas.microsoft.com/office/drawing/2015/06/chart">
            <c:ext xmlns:c16="http://schemas.microsoft.com/office/drawing/2014/chart" uri="{C3380CC4-5D6E-409C-BE32-E72D297353CC}">
              <c16:uniqueId val="{00000002-CC06-42F9-BC45-49A95806E50E}"/>
            </c:ext>
          </c:extLst>
        </c:ser>
        <c:ser>
          <c:idx val="1"/>
          <c:order val="1"/>
          <c:tx>
            <c:strRef>
              <c:f>Sheet1!$C$1</c:f>
              <c:strCache>
                <c:ptCount val="1"/>
                <c:pt idx="0">
                  <c:v>OPC-uri care nu au stabilit</c:v>
                </c:pt>
              </c:strCache>
            </c:strRef>
          </c:tx>
          <c:spPr>
            <a:solidFill>
              <a:schemeClr val="accent4">
                <a:lumMod val="60000"/>
                <a:lumOff val="40000"/>
              </a:schemeClr>
            </a:solidFill>
            <a:ln>
              <a:noFill/>
            </a:ln>
            <a:effectLst/>
          </c:spPr>
          <c:invertIfNegative val="0"/>
          <c:dLbls>
            <c:dLbl>
              <c:idx val="0"/>
              <c:tx>
                <c:rich>
                  <a:bodyPr/>
                  <a:lstStyle/>
                  <a:p>
                    <a:fld id="{F83AD7D9-C20A-4768-97EE-73AD6DC6C5C3}" type="VALUE">
                      <a:rPr lang="en-US"/>
                      <a:pPr/>
                      <a:t>[VALUE]</a:t>
                    </a:fld>
                    <a:r>
                      <a:rPr lang="en-US"/>
                      <a:t>%</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C06-42F9-BC45-49A95806E50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c:f>
              <c:numCache>
                <c:formatCode>General</c:formatCode>
                <c:ptCount val="1"/>
                <c:pt idx="0">
                  <c:v>2018</c:v>
                </c:pt>
              </c:numCache>
            </c:numRef>
          </c:cat>
          <c:val>
            <c:numRef>
              <c:f>Sheet1!$C$2</c:f>
              <c:numCache>
                <c:formatCode>0</c:formatCode>
                <c:ptCount val="1"/>
                <c:pt idx="0">
                  <c:v>9</c:v>
                </c:pt>
              </c:numCache>
            </c:numRef>
          </c:val>
          <c:extLst xmlns:c16r2="http://schemas.microsoft.com/office/drawing/2015/06/chart">
            <c:ext xmlns:c16="http://schemas.microsoft.com/office/drawing/2014/chart" uri="{C3380CC4-5D6E-409C-BE32-E72D297353CC}">
              <c16:uniqueId val="{00000005-CC06-42F9-BC45-49A95806E50E}"/>
            </c:ext>
          </c:extLst>
        </c:ser>
        <c:dLbls>
          <c:showLegendKey val="0"/>
          <c:showVal val="0"/>
          <c:showCatName val="0"/>
          <c:showSerName val="0"/>
          <c:showPercent val="0"/>
          <c:showBubbleSize val="0"/>
        </c:dLbls>
        <c:gapWidth val="219"/>
        <c:overlap val="100"/>
        <c:axId val="668266152"/>
        <c:axId val="668265760"/>
      </c:barChart>
      <c:catAx>
        <c:axId val="668266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5760"/>
        <c:crossesAt val="0"/>
        <c:auto val="1"/>
        <c:lblAlgn val="ctr"/>
        <c:lblOffset val="100"/>
        <c:noMultiLvlLbl val="0"/>
      </c:catAx>
      <c:valAx>
        <c:axId val="668265760"/>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6152"/>
        <c:crosses val="autoZero"/>
        <c:crossBetween val="between"/>
        <c:majorUnit val="20"/>
      </c:valAx>
      <c:spPr>
        <a:solidFill>
          <a:schemeClr val="bg1">
            <a:lumMod val="95000"/>
          </a:schemeClr>
        </a:solidFill>
        <a:ln>
          <a:noFill/>
        </a:ln>
        <a:effectLst/>
      </c:spPr>
    </c:plotArea>
    <c:legend>
      <c:legendPos val="r"/>
      <c:layout>
        <c:manualLayout>
          <c:xMode val="edge"/>
          <c:yMode val="edge"/>
          <c:x val="0.64628173460197424"/>
          <c:y val="0.2433856848974959"/>
          <c:w val="0.34012823142294074"/>
          <c:h val="0.5801835851599631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solidFill>
                  <a:sysClr val="windowText" lastClr="000000"/>
                </a:solidFill>
                <a:effectLst/>
              </a:rPr>
              <a:t>Entități publice subordonate cu SCIM</a:t>
            </a:r>
          </a:p>
          <a:p>
            <a:pPr>
              <a:defRPr sz="1050">
                <a:latin typeface="Times New Roman" panose="02020603050405020304" pitchFamily="18" charset="0"/>
                <a:cs typeface="Times New Roman" panose="02020603050405020304" pitchFamily="18" charset="0"/>
              </a:defRPr>
            </a:pPr>
            <a:r>
              <a:rPr lang="ro-RO" sz="1050" b="1" i="1" baseline="0">
                <a:solidFill>
                  <a:sysClr val="windowText" lastClr="000000"/>
                </a:solidFill>
                <a:effectLst/>
              </a:rPr>
              <a:t>conform, parțial conform, parțial conform limitat și neconform</a:t>
            </a:r>
            <a:endParaRPr lang="ro-RO" sz="1050" b="1" i="1">
              <a:solidFill>
                <a:sysClr val="windowText" lastClr="000000"/>
              </a:solidFill>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c:formatCode>
                <c:ptCount val="2"/>
                <c:pt idx="0">
                  <c:v>1043</c:v>
                </c:pt>
                <c:pt idx="1">
                  <c:v>888</c:v>
                </c:pt>
              </c:numCache>
            </c:numRef>
          </c:val>
          <c:extLst xmlns:c16r2="http://schemas.microsoft.com/office/drawing/2015/06/chart">
            <c:ext xmlns:c16="http://schemas.microsoft.com/office/drawing/2014/chart" uri="{C3380CC4-5D6E-409C-BE32-E72D297353CC}">
              <c16:uniqueId val="{00000000-00C5-45B5-B8D3-14712D5602AC}"/>
            </c:ext>
          </c:extLst>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c:formatCode>
                <c:ptCount val="2"/>
                <c:pt idx="0">
                  <c:v>866</c:v>
                </c:pt>
                <c:pt idx="1">
                  <c:v>789</c:v>
                </c:pt>
              </c:numCache>
            </c:numRef>
          </c:val>
          <c:extLst xmlns:c16r2="http://schemas.microsoft.com/office/drawing/2015/06/chart">
            <c:ext xmlns:c16="http://schemas.microsoft.com/office/drawing/2014/chart" uri="{C3380CC4-5D6E-409C-BE32-E72D297353CC}">
              <c16:uniqueId val="{00000001-00C5-45B5-B8D3-14712D5602AC}"/>
            </c:ext>
          </c:extLst>
        </c:ser>
        <c:ser>
          <c:idx val="2"/>
          <c:order val="2"/>
          <c:tx>
            <c:strRef>
              <c:f>Sheet1!$D$1</c:f>
              <c:strCache>
                <c:ptCount val="1"/>
                <c:pt idx="0">
                  <c:v>Parțial conform limitat</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c:formatCode>
                <c:ptCount val="2"/>
                <c:pt idx="1">
                  <c:v>107</c:v>
                </c:pt>
              </c:numCache>
            </c:numRef>
          </c:val>
          <c:extLst xmlns:c16r2="http://schemas.microsoft.com/office/drawing/2015/06/chart">
            <c:ext xmlns:c16="http://schemas.microsoft.com/office/drawing/2014/chart" uri="{C3380CC4-5D6E-409C-BE32-E72D297353CC}">
              <c16:uniqueId val="{00000002-00C5-45B5-B8D3-14712D5602AC}"/>
            </c:ext>
          </c:extLst>
        </c:ser>
        <c:ser>
          <c:idx val="3"/>
          <c:order val="3"/>
          <c:tx>
            <c:strRef>
              <c:f>Sheet1!$E$1</c:f>
              <c:strCache>
                <c:ptCount val="1"/>
                <c:pt idx="0">
                  <c:v>Neconform</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Sheet1!$E$2:$E$3</c:f>
              <c:numCache>
                <c:formatCode>#,##0</c:formatCode>
                <c:ptCount val="2"/>
                <c:pt idx="0">
                  <c:v>19</c:v>
                </c:pt>
                <c:pt idx="1">
                  <c:v>39</c:v>
                </c:pt>
              </c:numCache>
            </c:numRef>
          </c:val>
        </c:ser>
        <c:dLbls>
          <c:dLblPos val="outEnd"/>
          <c:showLegendKey val="0"/>
          <c:showVal val="1"/>
          <c:showCatName val="0"/>
          <c:showSerName val="0"/>
          <c:showPercent val="0"/>
          <c:showBubbleSize val="0"/>
        </c:dLbls>
        <c:gapWidth val="219"/>
        <c:overlap val="-27"/>
        <c:axId val="668264976"/>
        <c:axId val="668264584"/>
      </c:barChart>
      <c:catAx>
        <c:axId val="66826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4584"/>
        <c:crossesAt val="0"/>
        <c:auto val="1"/>
        <c:lblAlgn val="ctr"/>
        <c:lblOffset val="100"/>
        <c:noMultiLvlLbl val="0"/>
      </c:catAx>
      <c:valAx>
        <c:axId val="668264584"/>
        <c:scaling>
          <c:orientation val="minMax"/>
          <c:max val="110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4976"/>
        <c:crosses val="autoZero"/>
        <c:crossBetween val="between"/>
        <c:majorUnit val="200"/>
      </c:valAx>
      <c:spPr>
        <a:solidFill>
          <a:schemeClr val="bg1">
            <a:lumMod val="95000"/>
          </a:schemeClr>
        </a:solidFill>
        <a:ln>
          <a:noFill/>
        </a:ln>
        <a:effectLst/>
      </c:spPr>
    </c:plotArea>
    <c:legend>
      <c:legendPos val="r"/>
      <c:layout>
        <c:manualLayout>
          <c:xMode val="edge"/>
          <c:yMode val="edge"/>
          <c:x val="0.73041192758338414"/>
          <c:y val="0.26200686452654959"/>
          <c:w val="0.24426199922426436"/>
          <c:h val="0.625644256006460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1" i="1" baseline="0">
                <a:solidFill>
                  <a:sysClr val="windowText" lastClr="000000"/>
                </a:solidFill>
                <a:effectLst/>
              </a:rPr>
              <a:t>Gradul de conformitate a SCIM la nivelul </a:t>
            </a:r>
            <a:r>
              <a:rPr lang="ro-RO" sz="1050" b="1" i="1" u="none" strike="noStrike" baseline="0">
                <a:solidFill>
                  <a:sysClr val="windowText" lastClr="000000"/>
                </a:solidFill>
                <a:effectLst/>
              </a:rPr>
              <a:t>subordonatelor</a:t>
            </a:r>
            <a:endParaRPr lang="ro-RO" sz="1050" b="1" i="1">
              <a:solidFill>
                <a:sysClr val="windowText" lastClr="000000"/>
              </a:solidFill>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Conform</c:v>
                </c:pt>
              </c:strCache>
            </c:strRef>
          </c:tx>
          <c:spPr>
            <a:solidFill>
              <a:srgbClr val="00B0F0"/>
            </a:solidFill>
            <a:ln>
              <a:noFill/>
            </a:ln>
            <a:effectLst/>
          </c:spPr>
          <c:invertIfNegative val="0"/>
          <c:dLbls>
            <c:dLbl>
              <c:idx val="0"/>
              <c:tx>
                <c:rich>
                  <a:bodyPr/>
                  <a:lstStyle/>
                  <a:p>
                    <a:fld id="{A09447A4-538E-4FBF-9AD2-1E5DB42C9596}"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61B54598-A2F9-495D-8C6E-5110A37AF7FC}"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54.1</c:v>
                </c:pt>
                <c:pt idx="1">
                  <c:v>48.7</c:v>
                </c:pt>
              </c:numCache>
            </c:numRef>
          </c:val>
          <c:extLst xmlns:c16r2="http://schemas.microsoft.com/office/drawing/2015/06/chart">
            <c:ext xmlns:c16="http://schemas.microsoft.com/office/drawing/2014/chart" uri="{C3380CC4-5D6E-409C-BE32-E72D297353CC}">
              <c16:uniqueId val="{00000002-3931-4FBC-9112-410DBC724C72}"/>
            </c:ext>
          </c:extLst>
        </c:ser>
        <c:ser>
          <c:idx val="1"/>
          <c:order val="1"/>
          <c:tx>
            <c:strRef>
              <c:f>Sheet1!$C$1</c:f>
              <c:strCache>
                <c:ptCount val="1"/>
                <c:pt idx="0">
                  <c:v>Parțial conform</c:v>
                </c:pt>
              </c:strCache>
            </c:strRef>
          </c:tx>
          <c:spPr>
            <a:solidFill>
              <a:schemeClr val="accent4">
                <a:lumMod val="60000"/>
                <a:lumOff val="40000"/>
              </a:schemeClr>
            </a:solidFill>
            <a:ln>
              <a:noFill/>
            </a:ln>
            <a:effectLst/>
          </c:spPr>
          <c:invertIfNegative val="0"/>
          <c:dLbls>
            <c:dLbl>
              <c:idx val="0"/>
              <c:tx>
                <c:rich>
                  <a:bodyPr/>
                  <a:lstStyle/>
                  <a:p>
                    <a:fld id="{F8BA7F76-01BA-4278-AFC0-FD046908C4AC}"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5317287A-B817-4F65-96AA-1B5D0A2E2916}"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44.92</c:v>
                </c:pt>
                <c:pt idx="1">
                  <c:v>43.3</c:v>
                </c:pt>
              </c:numCache>
            </c:numRef>
          </c:val>
          <c:extLst xmlns:c16r2="http://schemas.microsoft.com/office/drawing/2015/06/chart">
            <c:ext xmlns:c16="http://schemas.microsoft.com/office/drawing/2014/chart" uri="{C3380CC4-5D6E-409C-BE32-E72D297353CC}">
              <c16:uniqueId val="{00000005-3931-4FBC-9112-410DBC724C72}"/>
            </c:ext>
          </c:extLst>
        </c:ser>
        <c:ser>
          <c:idx val="2"/>
          <c:order val="2"/>
          <c:tx>
            <c:strRef>
              <c:f>Sheet1!$D$1</c:f>
              <c:strCache>
                <c:ptCount val="1"/>
                <c:pt idx="0">
                  <c:v>Parțial conform limitat</c:v>
                </c:pt>
              </c:strCache>
            </c:strRef>
          </c:tx>
          <c:spPr>
            <a:solidFill>
              <a:schemeClr val="accent3"/>
            </a:solidFill>
            <a:ln>
              <a:noFill/>
            </a:ln>
            <a:effectLst/>
          </c:spPr>
          <c:invertIfNegative val="0"/>
          <c:dLbls>
            <c:dLbl>
              <c:idx val="1"/>
              <c:tx>
                <c:rich>
                  <a:bodyPr/>
                  <a:lstStyle/>
                  <a:p>
                    <a:fld id="{8F942483-104C-4EAB-8DE2-900550145174}"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0.0</c:formatCode>
                <c:ptCount val="2"/>
                <c:pt idx="1">
                  <c:v>5.9</c:v>
                </c:pt>
              </c:numCache>
            </c:numRef>
          </c:val>
          <c:extLst xmlns:c16r2="http://schemas.microsoft.com/office/drawing/2015/06/chart">
            <c:ext xmlns:c16="http://schemas.microsoft.com/office/drawing/2014/chart" uri="{C3380CC4-5D6E-409C-BE32-E72D297353CC}">
              <c16:uniqueId val="{00000008-3931-4FBC-9112-410DBC724C72}"/>
            </c:ext>
          </c:extLst>
        </c:ser>
        <c:ser>
          <c:idx val="3"/>
          <c:order val="3"/>
          <c:tx>
            <c:strRef>
              <c:f>Sheet1!$E$1</c:f>
              <c:strCache>
                <c:ptCount val="1"/>
                <c:pt idx="0">
                  <c:v>Neconform</c:v>
                </c:pt>
              </c:strCache>
            </c:strRef>
          </c:tx>
          <c:spPr>
            <a:solidFill>
              <a:srgbClr val="002060"/>
            </a:solidFill>
            <a:ln>
              <a:noFill/>
            </a:ln>
            <a:effectLst/>
          </c:spPr>
          <c:invertIfNegative val="0"/>
          <c:dLbls>
            <c:dLbl>
              <c:idx val="0"/>
              <c:tx>
                <c:rich>
                  <a:bodyPr/>
                  <a:lstStyle/>
                  <a:p>
                    <a:fld id="{EB56E028-B398-4F9A-A719-B2B779B22E49}"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AA642F61-69DC-49A5-9852-33DB1CDEFBF7}" type="VALUE">
                      <a:rPr lang="en-US"/>
                      <a:pPr/>
                      <a:t>[VALUE]</a:t>
                    </a:fld>
                    <a:r>
                      <a:rPr lang="en-US" sz="800" b="0" i="0" u="none" strike="noStrike" kern="1200" baseline="0">
                        <a:solidFill>
                          <a:sysClr val="windowText" lastClr="000000">
                            <a:lumMod val="75000"/>
                            <a:lumOff val="25000"/>
                          </a:sysClr>
                        </a:solidFill>
                      </a:rPr>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Sheet1!$E$2:$E$3</c:f>
              <c:numCache>
                <c:formatCode>0.0</c:formatCode>
                <c:ptCount val="2"/>
                <c:pt idx="0" formatCode="0">
                  <c:v>0.99</c:v>
                </c:pt>
                <c:pt idx="1">
                  <c:v>2.1</c:v>
                </c:pt>
              </c:numCache>
            </c:numRef>
          </c:val>
        </c:ser>
        <c:dLbls>
          <c:dLblPos val="outEnd"/>
          <c:showLegendKey val="0"/>
          <c:showVal val="1"/>
          <c:showCatName val="0"/>
          <c:showSerName val="0"/>
          <c:showPercent val="0"/>
          <c:showBubbleSize val="0"/>
        </c:dLbls>
        <c:gapWidth val="219"/>
        <c:overlap val="-27"/>
        <c:axId val="668263800"/>
        <c:axId val="668263408"/>
      </c:barChart>
      <c:catAx>
        <c:axId val="668263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3408"/>
        <c:crossesAt val="0"/>
        <c:auto val="1"/>
        <c:lblAlgn val="ctr"/>
        <c:lblOffset val="100"/>
        <c:noMultiLvlLbl val="0"/>
      </c:catAx>
      <c:valAx>
        <c:axId val="66826340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68263800"/>
        <c:crosses val="autoZero"/>
        <c:crossBetween val="between"/>
        <c:majorUnit val="20"/>
      </c:valAx>
      <c:spPr>
        <a:solidFill>
          <a:schemeClr val="bg1">
            <a:lumMod val="95000"/>
          </a:schemeClr>
        </a:solidFill>
        <a:ln>
          <a:noFill/>
        </a:ln>
        <a:effectLst/>
      </c:spPr>
    </c:plotArea>
    <c:legend>
      <c:legendPos val="r"/>
      <c:layout>
        <c:manualLayout>
          <c:xMode val="edge"/>
          <c:yMode val="edge"/>
          <c:x val="0.73098229039940721"/>
          <c:y val="0.24377001245516408"/>
          <c:w val="0.25140321538821236"/>
          <c:h val="0.600817871289510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Grad de implementare a OPC-lor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S1 - Etică integritate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0.0</c:formatCode>
                <c:ptCount val="2"/>
                <c:pt idx="0">
                  <c:v>96.36</c:v>
                </c:pt>
                <c:pt idx="1">
                  <c:v>92.7</c:v>
                </c:pt>
              </c:numCache>
            </c:numRef>
          </c:val>
          <c:extLst xmlns:c16r2="http://schemas.microsoft.com/office/drawing/2015/06/chart">
            <c:ext xmlns:c16="http://schemas.microsoft.com/office/drawing/2014/chart" uri="{C3380CC4-5D6E-409C-BE32-E72D297353CC}">
              <c16:uniqueId val="{00000002-1E6B-41E4-9913-ECB055E264D3}"/>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0.0</c:formatCode>
                <c:ptCount val="2"/>
                <c:pt idx="0">
                  <c:v>1.82</c:v>
                </c:pt>
                <c:pt idx="1">
                  <c:v>7.3</c:v>
                </c:pt>
              </c:numCache>
            </c:numRef>
          </c:val>
          <c:extLst xmlns:c16r2="http://schemas.microsoft.com/office/drawing/2015/06/chart">
            <c:ext xmlns:c16="http://schemas.microsoft.com/office/drawing/2014/chart" uri="{C3380CC4-5D6E-409C-BE32-E72D297353CC}">
              <c16:uniqueId val="{00000005-1E6B-41E4-9913-ECB055E264D3}"/>
            </c:ext>
          </c:extLst>
        </c:ser>
        <c:ser>
          <c:idx val="2"/>
          <c:order val="2"/>
          <c:tx>
            <c:strRef>
              <c:f>Sheet1!$D$1</c:f>
              <c:strCache>
                <c:ptCount val="1"/>
                <c:pt idx="0">
                  <c:v>NI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formatCode="0.0">
                  <c:v>1.82</c:v>
                </c:pt>
              </c:numCache>
            </c:numRef>
          </c:val>
          <c:extLst xmlns:c16r2="http://schemas.microsoft.com/office/drawing/2015/06/chart">
            <c:ext xmlns:c16="http://schemas.microsoft.com/office/drawing/2014/chart" uri="{C3380CC4-5D6E-409C-BE32-E72D297353CC}">
              <c16:uniqueId val="{00000008-1E6B-41E4-9913-ECB055E264D3}"/>
            </c:ext>
          </c:extLst>
        </c:ser>
        <c:dLbls>
          <c:dLblPos val="outEnd"/>
          <c:showLegendKey val="0"/>
          <c:showVal val="1"/>
          <c:showCatName val="0"/>
          <c:showSerName val="0"/>
          <c:showPercent val="0"/>
          <c:showBubbleSize val="0"/>
        </c:dLbls>
        <c:gapWidth val="219"/>
        <c:overlap val="-27"/>
        <c:axId val="494606560"/>
        <c:axId val="494600680"/>
      </c:barChart>
      <c:catAx>
        <c:axId val="49460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0680"/>
        <c:crosses val="autoZero"/>
        <c:auto val="1"/>
        <c:lblAlgn val="ctr"/>
        <c:lblOffset val="100"/>
        <c:noMultiLvlLbl val="0"/>
      </c:catAx>
      <c:valAx>
        <c:axId val="49460068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6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o-RO" sz="1050" baseline="0">
                <a:latin typeface="Times New Roman" panose="02020603050405020304" pitchFamily="18" charset="0"/>
                <a:cs typeface="Times New Roman" panose="02020603050405020304" pitchFamily="18" charset="0"/>
              </a:rPr>
              <a:t>Număr OPC-uri care au implementat </a:t>
            </a:r>
          </a:p>
          <a:p>
            <a:pPr>
              <a:defRPr sz="1050">
                <a:latin typeface="Times New Roman" panose="02020603050405020304" pitchFamily="18" charset="0"/>
                <a:cs typeface="Times New Roman" panose="02020603050405020304" pitchFamily="18" charset="0"/>
              </a:defRPr>
            </a:pPr>
            <a:r>
              <a:rPr lang="ro-RO" sz="1050" b="1" i="1" baseline="0">
                <a:latin typeface="Times New Roman" panose="02020603050405020304" pitchFamily="18" charset="0"/>
                <a:cs typeface="Times New Roman" panose="02020603050405020304" pitchFamily="18" charset="0"/>
              </a:rPr>
              <a:t>S1 - Etică integritate</a:t>
            </a:r>
            <a:endParaRPr lang="ro-RO" sz="1050" b="1" i="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o-RO"/>
        </a:p>
      </c:txPr>
    </c:title>
    <c:autoTitleDeleted val="0"/>
    <c:plotArea>
      <c:layout/>
      <c:barChart>
        <c:barDir val="col"/>
        <c:grouping val="clustered"/>
        <c:varyColors val="0"/>
        <c:ser>
          <c:idx val="0"/>
          <c:order val="0"/>
          <c:tx>
            <c:strRef>
              <c:f>Sheet1!$B$1</c:f>
              <c:strCache>
                <c:ptCount val="1"/>
                <c:pt idx="0">
                  <c:v>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Sheet1!$B$2:$B$3</c:f>
              <c:numCache>
                <c:formatCode>General</c:formatCode>
                <c:ptCount val="2"/>
                <c:pt idx="0">
                  <c:v>53</c:v>
                </c:pt>
                <c:pt idx="1">
                  <c:v>51</c:v>
                </c:pt>
              </c:numCache>
            </c:numRef>
          </c:val>
          <c:extLst xmlns:c16r2="http://schemas.microsoft.com/office/drawing/2015/06/chart">
            <c:ext xmlns:c16="http://schemas.microsoft.com/office/drawing/2014/chart" uri="{C3380CC4-5D6E-409C-BE32-E72D297353CC}">
              <c16:uniqueId val="{00000000-5E35-472F-A9F7-72DD66DE4478}"/>
            </c:ext>
          </c:extLst>
        </c:ser>
        <c:ser>
          <c:idx val="1"/>
          <c:order val="1"/>
          <c:tx>
            <c:strRef>
              <c:f>Sheet1!$C$1</c:f>
              <c:strCache>
                <c:ptCount val="1"/>
                <c:pt idx="0">
                  <c:v>PI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Sheet1!$C$2:$C$3</c:f>
              <c:numCache>
                <c:formatCode>General</c:formatCode>
                <c:ptCount val="2"/>
                <c:pt idx="0">
                  <c:v>1</c:v>
                </c:pt>
                <c:pt idx="1">
                  <c:v>4</c:v>
                </c:pt>
              </c:numCache>
            </c:numRef>
          </c:val>
          <c:extLst xmlns:c16r2="http://schemas.microsoft.com/office/drawing/2015/06/chart">
            <c:ext xmlns:c16="http://schemas.microsoft.com/office/drawing/2014/chart" uri="{C3380CC4-5D6E-409C-BE32-E72D297353CC}">
              <c16:uniqueId val="{00000001-5E35-472F-A9F7-72DD66DE4478}"/>
            </c:ext>
          </c:extLst>
        </c:ser>
        <c:ser>
          <c:idx val="2"/>
          <c:order val="2"/>
          <c:tx>
            <c:strRef>
              <c:f>Sheet1!$D$1</c:f>
              <c:strCache>
                <c:ptCount val="1"/>
                <c:pt idx="0">
                  <c:v>NI</c:v>
                </c:pt>
              </c:strCache>
            </c:strRef>
          </c:tx>
          <c:spPr>
            <a:solidFill>
              <a:srgbClr val="002060"/>
            </a:solidFill>
            <a:ln>
              <a:noFill/>
            </a:ln>
            <a:effectLst/>
          </c:spPr>
          <c:invertIfNegative val="0"/>
          <c:dLbls>
            <c:dLbl>
              <c:idx val="1"/>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2018</c:v>
                </c:pt>
              </c:numCache>
            </c:numRef>
          </c:cat>
          <c:val>
            <c:numRef>
              <c:f>Sheet1!$D$2:$D$3</c:f>
              <c:numCache>
                <c:formatCode>General</c:formatCode>
                <c:ptCount val="2"/>
                <c:pt idx="0">
                  <c:v>1</c:v>
                </c:pt>
                <c:pt idx="1">
                  <c:v>0</c:v>
                </c:pt>
              </c:numCache>
            </c:numRef>
          </c:val>
          <c:extLst xmlns:c16r2="http://schemas.microsoft.com/office/drawing/2015/06/chart">
            <c:ext xmlns:c16="http://schemas.microsoft.com/office/drawing/2014/chart" uri="{C3380CC4-5D6E-409C-BE32-E72D297353CC}">
              <c16:uniqueId val="{00000003-5E35-472F-A9F7-72DD66DE4478}"/>
            </c:ext>
          </c:extLst>
        </c:ser>
        <c:dLbls>
          <c:dLblPos val="outEnd"/>
          <c:showLegendKey val="0"/>
          <c:showVal val="1"/>
          <c:showCatName val="0"/>
          <c:showSerName val="0"/>
          <c:showPercent val="0"/>
          <c:showBubbleSize val="0"/>
        </c:dLbls>
        <c:gapWidth val="219"/>
        <c:overlap val="-27"/>
        <c:axId val="494620672"/>
        <c:axId val="494601464"/>
      </c:barChart>
      <c:catAx>
        <c:axId val="49462067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01464"/>
        <c:crosses val="autoZero"/>
        <c:auto val="1"/>
        <c:lblAlgn val="ctr"/>
        <c:lblOffset val="100"/>
        <c:noMultiLvlLbl val="0"/>
      </c:catAx>
      <c:valAx>
        <c:axId val="494601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94620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bg1">
          <a:lumMod val="85000"/>
        </a:schemeClr>
      </a:solidFill>
      <a:round/>
    </a:ln>
    <a:effectLst/>
  </c:spPr>
  <c:txPr>
    <a:bodyPr/>
    <a:lstStyle/>
    <a:p>
      <a:pPr>
        <a:defRPr/>
      </a:pPr>
      <a:endParaRPr lang="ro-R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6C240-C831-4BED-A9FE-32E77257E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83</Pages>
  <Words>18391</Words>
  <Characters>106674</Characters>
  <Application>Microsoft Office Word</Application>
  <DocSecurity>0</DocSecurity>
  <Lines>888</Lines>
  <Paragraphs>249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124816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Galca</dc:creator>
  <cp:keywords/>
  <dc:description/>
  <cp:lastModifiedBy>Sergiu Marinescu</cp:lastModifiedBy>
  <cp:revision>25</cp:revision>
  <cp:lastPrinted>2019-08-26T10:35:00Z</cp:lastPrinted>
  <dcterms:created xsi:type="dcterms:W3CDTF">2019-08-26T07:41:00Z</dcterms:created>
  <dcterms:modified xsi:type="dcterms:W3CDTF">2019-08-26T10:43:00Z</dcterms:modified>
</cp:coreProperties>
</file>