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435E9" w14:textId="77777777" w:rsidR="00C538D2" w:rsidRPr="00207580" w:rsidRDefault="00C538D2" w:rsidP="003F10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rebuchet MS" w:hAnsi="Trebuchet MS"/>
          <w:noProof/>
          <w:color w:val="000000" w:themeColor="text1"/>
        </w:rPr>
      </w:pPr>
    </w:p>
    <w:p w14:paraId="7B74E6C2" w14:textId="77777777" w:rsidR="00C538D2" w:rsidRPr="00207580" w:rsidRDefault="00C37F2B" w:rsidP="003F1071">
      <w:pPr>
        <w:pStyle w:val="Heading2"/>
        <w:spacing w:line="240" w:lineRule="auto"/>
        <w:jc w:val="center"/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</w:pPr>
      <w:bookmarkStart w:id="0" w:name="_heading=h.gjdgxs" w:colFirst="0" w:colLast="0"/>
      <w:bookmarkEnd w:id="0"/>
      <w:r w:rsidRPr="00207580"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  <w:t>Registru pentru consemnarea și analizarea propunerilor, opiniilor sau recomandărilor primite</w:t>
      </w:r>
    </w:p>
    <w:p w14:paraId="4EC5ACBE" w14:textId="01D29A03" w:rsidR="00C538D2" w:rsidRPr="00207580" w:rsidRDefault="00C37F2B" w:rsidP="003F1071">
      <w:pPr>
        <w:pStyle w:val="Heading2"/>
        <w:spacing w:line="240" w:lineRule="auto"/>
        <w:jc w:val="center"/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</w:pPr>
      <w:r w:rsidRPr="00207580"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  <w:t xml:space="preserve">conform art. 7 alin. 5 și </w:t>
      </w:r>
      <w:r w:rsidR="007C20D6" w:rsidRPr="00207580"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  <w:t xml:space="preserve">art. </w:t>
      </w:r>
      <w:r w:rsidRPr="00207580"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  <w:t>12 alin. 3 din legea nr. 52/2003</w:t>
      </w:r>
    </w:p>
    <w:p w14:paraId="1080D011" w14:textId="076B077C" w:rsidR="00C538D2" w:rsidRPr="00207580" w:rsidRDefault="00C37F2B" w:rsidP="003F1071">
      <w:pPr>
        <w:pStyle w:val="Heading2"/>
        <w:spacing w:line="240" w:lineRule="auto"/>
        <w:jc w:val="center"/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</w:pPr>
      <w:r w:rsidRPr="00207580">
        <w:rPr>
          <w:rFonts w:ascii="Trebuchet MS" w:eastAsia="Arial" w:hAnsi="Trebuchet MS" w:cs="Times New Roman"/>
          <w:b/>
          <w:noProof/>
          <w:color w:val="000000" w:themeColor="text1"/>
          <w:sz w:val="22"/>
          <w:szCs w:val="22"/>
        </w:rPr>
        <w:t>privind transparența decizională în administrația publică</w:t>
      </w:r>
    </w:p>
    <w:p w14:paraId="6FF9BFA4" w14:textId="236DAFEF" w:rsidR="009A4966" w:rsidRPr="00207580" w:rsidRDefault="007C20D6" w:rsidP="003F1071">
      <w:pPr>
        <w:jc w:val="center"/>
        <w:rPr>
          <w:rFonts w:ascii="Trebuchet MS" w:eastAsia="Arial" w:hAnsi="Trebuchet MS"/>
          <w:b/>
          <w:noProof/>
          <w:color w:val="000000" w:themeColor="text1"/>
        </w:rPr>
      </w:pPr>
      <w:r w:rsidRPr="00207580">
        <w:rPr>
          <w:rFonts w:ascii="Trebuchet MS" w:eastAsia="Arial" w:hAnsi="Trebuchet MS"/>
          <w:b/>
          <w:noProof/>
          <w:color w:val="000000" w:themeColor="text1"/>
        </w:rPr>
        <w:t>3</w:t>
      </w:r>
      <w:r w:rsidR="001E7A7B" w:rsidRPr="00207580">
        <w:rPr>
          <w:rFonts w:ascii="Trebuchet MS" w:eastAsia="Arial" w:hAnsi="Trebuchet MS"/>
          <w:b/>
          <w:noProof/>
          <w:color w:val="000000" w:themeColor="text1"/>
        </w:rPr>
        <w:t>0.</w:t>
      </w:r>
      <w:r w:rsidRPr="00207580">
        <w:rPr>
          <w:rFonts w:ascii="Trebuchet MS" w:eastAsia="Arial" w:hAnsi="Trebuchet MS"/>
          <w:b/>
          <w:noProof/>
          <w:color w:val="000000" w:themeColor="text1"/>
        </w:rPr>
        <w:t>04</w:t>
      </w:r>
      <w:r w:rsidR="001E7A7B" w:rsidRPr="00207580">
        <w:rPr>
          <w:rFonts w:ascii="Trebuchet MS" w:eastAsia="Arial" w:hAnsi="Trebuchet MS"/>
          <w:b/>
          <w:noProof/>
          <w:color w:val="000000" w:themeColor="text1"/>
        </w:rPr>
        <w:t>.20</w:t>
      </w:r>
      <w:r w:rsidRPr="00207580">
        <w:rPr>
          <w:rFonts w:ascii="Trebuchet MS" w:eastAsia="Arial" w:hAnsi="Trebuchet MS"/>
          <w:b/>
          <w:noProof/>
          <w:color w:val="000000" w:themeColor="text1"/>
        </w:rPr>
        <w:t>20</w:t>
      </w:r>
      <w:bookmarkStart w:id="1" w:name="_GoBack"/>
      <w:bookmarkEnd w:id="1"/>
    </w:p>
    <w:p w14:paraId="5B39F129" w14:textId="77777777" w:rsidR="009A4966" w:rsidRPr="00207580" w:rsidRDefault="009A4966" w:rsidP="003F1071">
      <w:pPr>
        <w:pStyle w:val="Heading2"/>
        <w:jc w:val="center"/>
        <w:rPr>
          <w:rFonts w:ascii="Trebuchet MS" w:hAnsi="Trebuchet MS" w:cs="Times New Roman"/>
          <w:b/>
          <w:color w:val="000000" w:themeColor="text1"/>
          <w:sz w:val="22"/>
          <w:szCs w:val="22"/>
        </w:rPr>
      </w:pPr>
      <w:r w:rsidRPr="00207580">
        <w:rPr>
          <w:rFonts w:ascii="Trebuchet MS" w:hAnsi="Trebuchet MS" w:cs="Times New Roman"/>
          <w:b/>
          <w:color w:val="000000" w:themeColor="text1"/>
          <w:sz w:val="22"/>
          <w:szCs w:val="22"/>
        </w:rPr>
        <w:t>HOTĂRÂRE</w:t>
      </w:r>
    </w:p>
    <w:p w14:paraId="58E59207" w14:textId="77777777" w:rsidR="009A4966" w:rsidRPr="00207580" w:rsidRDefault="009A4966" w:rsidP="003F1071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/>
          <w:b/>
          <w:color w:val="000000" w:themeColor="text1"/>
        </w:rPr>
      </w:pPr>
      <w:r w:rsidRPr="00207580">
        <w:rPr>
          <w:rFonts w:ascii="Trebuchet MS" w:hAnsi="Trebuchet MS"/>
          <w:b/>
          <w:color w:val="000000" w:themeColor="text1"/>
        </w:rPr>
        <w:t>pentru modificarea și completarea Hotărârii Guvernului nr. 1621/2003</w:t>
      </w:r>
    </w:p>
    <w:p w14:paraId="78D22760" w14:textId="5875348B" w:rsidR="009A4966" w:rsidRPr="00207580" w:rsidRDefault="009A4966" w:rsidP="003F1071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/>
          <w:b/>
          <w:color w:val="000000" w:themeColor="text1"/>
        </w:rPr>
      </w:pPr>
      <w:r w:rsidRPr="00207580">
        <w:rPr>
          <w:rFonts w:ascii="Trebuchet MS" w:hAnsi="Trebuchet MS"/>
          <w:b/>
          <w:color w:val="000000" w:themeColor="text1"/>
        </w:rPr>
        <w:t>pentru organizarea şi funcţionarea Institutului Naţional de Cercetare-Dezvoltare în Informatică - ICI Bucureşti</w:t>
      </w:r>
    </w:p>
    <w:p w14:paraId="313D920D" w14:textId="77777777" w:rsidR="00C538D2" w:rsidRPr="00207580" w:rsidRDefault="00C538D2" w:rsidP="00207580">
      <w:pPr>
        <w:spacing w:after="0" w:line="240" w:lineRule="auto"/>
        <w:rPr>
          <w:rFonts w:ascii="Trebuchet MS" w:eastAsia="Arial" w:hAnsi="Trebuchet MS"/>
          <w:noProof/>
          <w:color w:val="000000" w:themeColor="text1"/>
        </w:rPr>
      </w:pPr>
    </w:p>
    <w:tbl>
      <w:tblPr>
        <w:tblStyle w:val="a"/>
        <w:tblW w:w="14125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1445"/>
        <w:gridCol w:w="1395"/>
        <w:gridCol w:w="1215"/>
        <w:gridCol w:w="3330"/>
        <w:gridCol w:w="1440"/>
        <w:gridCol w:w="4675"/>
      </w:tblGrid>
      <w:tr w:rsidR="00207580" w:rsidRPr="00207580" w14:paraId="07569E9B" w14:textId="77777777" w:rsidTr="00207580">
        <w:tc>
          <w:tcPr>
            <w:tcW w:w="625" w:type="dxa"/>
            <w:vAlign w:val="center"/>
          </w:tcPr>
          <w:p w14:paraId="2218C016" w14:textId="77777777" w:rsidR="00C538D2" w:rsidRPr="00207580" w:rsidRDefault="00C37F2B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Nr. crt.</w:t>
            </w:r>
          </w:p>
        </w:tc>
        <w:tc>
          <w:tcPr>
            <w:tcW w:w="1445" w:type="dxa"/>
            <w:vAlign w:val="center"/>
          </w:tcPr>
          <w:p w14:paraId="2A8DCAC9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Data primirii</w:t>
            </w:r>
          </w:p>
        </w:tc>
        <w:tc>
          <w:tcPr>
            <w:tcW w:w="1395" w:type="dxa"/>
            <w:vAlign w:val="center"/>
          </w:tcPr>
          <w:p w14:paraId="1CA93CBD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Persoana inițiatoare</w:t>
            </w:r>
          </w:p>
        </w:tc>
        <w:tc>
          <w:tcPr>
            <w:tcW w:w="1215" w:type="dxa"/>
            <w:vAlign w:val="center"/>
          </w:tcPr>
          <w:p w14:paraId="238BEF96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Date de contact (e-mail)</w:t>
            </w:r>
          </w:p>
        </w:tc>
        <w:tc>
          <w:tcPr>
            <w:tcW w:w="3330" w:type="dxa"/>
            <w:vAlign w:val="center"/>
          </w:tcPr>
          <w:p w14:paraId="4A730790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Conținut propunere/ opinie/ recomandare</w:t>
            </w:r>
          </w:p>
          <w:p w14:paraId="39F5F063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(conf. art. </w:t>
            </w:r>
            <w:r w:rsidR="00E86EB1"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7</w:t>
            </w: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)</w:t>
            </w:r>
          </w:p>
        </w:tc>
        <w:tc>
          <w:tcPr>
            <w:tcW w:w="1440" w:type="dxa"/>
          </w:tcPr>
          <w:p w14:paraId="2B13CDF9" w14:textId="56ED57F8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Stadiu</w:t>
            </w:r>
          </w:p>
          <w:p w14:paraId="31D1924A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(preluată/</w:t>
            </w:r>
          </w:p>
          <w:p w14:paraId="4FE5E9A3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nepreluată)</w:t>
            </w:r>
          </w:p>
        </w:tc>
        <w:tc>
          <w:tcPr>
            <w:tcW w:w="4675" w:type="dxa"/>
          </w:tcPr>
          <w:p w14:paraId="4240FA5E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Justificarea</w:t>
            </w:r>
          </w:p>
          <w:p w14:paraId="51D1AE0E" w14:textId="77777777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nepreluării</w:t>
            </w:r>
          </w:p>
          <w:p w14:paraId="740F3AFB" w14:textId="59BA30C2" w:rsidR="00C538D2" w:rsidRPr="00207580" w:rsidRDefault="00C37F2B" w:rsidP="00207580">
            <w:pPr>
              <w:jc w:val="center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(cf. art. 12 al. 3)</w:t>
            </w:r>
          </w:p>
        </w:tc>
      </w:tr>
      <w:tr w:rsidR="00207580" w:rsidRPr="00207580" w14:paraId="66621E8A" w14:textId="77777777" w:rsidTr="00207580">
        <w:tc>
          <w:tcPr>
            <w:tcW w:w="625" w:type="dxa"/>
            <w:vMerge w:val="restart"/>
            <w:vAlign w:val="center"/>
          </w:tcPr>
          <w:p w14:paraId="210F57AF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1.</w:t>
            </w:r>
          </w:p>
        </w:tc>
        <w:tc>
          <w:tcPr>
            <w:tcW w:w="1445" w:type="dxa"/>
            <w:vMerge w:val="restart"/>
            <w:vAlign w:val="center"/>
          </w:tcPr>
          <w:p w14:paraId="64A390F7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16.04.2020 </w:t>
            </w:r>
          </w:p>
        </w:tc>
        <w:tc>
          <w:tcPr>
            <w:tcW w:w="1395" w:type="dxa"/>
            <w:vMerge w:val="restart"/>
            <w:vAlign w:val="center"/>
          </w:tcPr>
          <w:p w14:paraId="71FD3D01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Andrei Nicoară</w:t>
            </w:r>
          </w:p>
          <w:p w14:paraId="1B1A3113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 w:val="restart"/>
            <w:vAlign w:val="center"/>
          </w:tcPr>
          <w:p w14:paraId="56D953FB" w14:textId="3E54BC1A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6A77B938" w14:textId="77777777" w:rsidR="00876BE1" w:rsidRPr="00207580" w:rsidRDefault="00876BE1" w:rsidP="00207580">
            <w:pPr>
              <w:rPr>
                <w:rFonts w:ascii="Trebuchet MS" w:hAnsi="Trebuchet MS"/>
                <w:bCs/>
                <w:color w:val="000000" w:themeColor="text1"/>
              </w:rPr>
            </w:pPr>
            <w:r w:rsidRPr="00207580">
              <w:rPr>
                <w:rFonts w:ascii="Trebuchet MS" w:hAnsi="Trebuchet MS"/>
                <w:bCs/>
                <w:color w:val="000000" w:themeColor="text1"/>
              </w:rPr>
              <w:t xml:space="preserve">”p) implementează deciziile forurilor internaționale în domeniu, în baza acreditării </w:t>
            </w:r>
            <w:r w:rsidRPr="00207580">
              <w:rPr>
                <w:rFonts w:ascii="Trebuchet MS" w:eastAsia="Times New Roman" w:hAnsi="Trebuchet MS"/>
                <w:color w:val="000000" w:themeColor="text1"/>
              </w:rPr>
              <w:t xml:space="preserve">Internet Corporation for Assigned Names and Numbers – </w:t>
            </w:r>
            <w:r w:rsidRPr="00207580">
              <w:rPr>
                <w:rFonts w:ascii="Trebuchet MS" w:hAnsi="Trebuchet MS"/>
                <w:bCs/>
                <w:color w:val="000000" w:themeColor="text1"/>
              </w:rPr>
              <w:t xml:space="preserve">ICANN cu avizul SGG </w:t>
            </w:r>
          </w:p>
          <w:p w14:paraId="0E098EE9" w14:textId="77777777" w:rsidR="00876BE1" w:rsidRPr="00207580" w:rsidRDefault="00876BE1" w:rsidP="00207580">
            <w:pPr>
              <w:rPr>
                <w:rFonts w:ascii="Trebuchet MS" w:eastAsia="Arial" w:hAnsi="Trebuchet MS"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1FBC33E6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Nu a fost preluată </w:t>
            </w:r>
          </w:p>
        </w:tc>
        <w:tc>
          <w:tcPr>
            <w:tcW w:w="4675" w:type="dxa"/>
          </w:tcPr>
          <w:p w14:paraId="121FBB53" w14:textId="5DBBE33B" w:rsidR="00876BE1" w:rsidRPr="00207580" w:rsidRDefault="00603DDD" w:rsidP="00830356">
            <w:pPr>
              <w:jc w:val="both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Având în vedere  faptul că pentru înregistrarea domeniilor „.ro” și administrarea numelor de domenii „.ro”</w:t>
            </w:r>
            <w:r w:rsidRPr="00207580">
              <w:rPr>
                <w:rFonts w:ascii="Trebuchet MS" w:eastAsia="Arial" w:hAnsi="Trebuchet MS"/>
                <w:b/>
                <w:bCs/>
                <w:noProof/>
                <w:color w:val="000000" w:themeColor="text1"/>
              </w:rPr>
              <w:t>, Institutul National de Cercetare-Dezvoltare în Informatică (</w:t>
            </w: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ICI </w:t>
            </w:r>
            <w:r w:rsidRPr="00207580">
              <w:rPr>
                <w:rFonts w:ascii="Trebuchet MS" w:eastAsia="Arial" w:hAnsi="Trebuchet MS"/>
                <w:b/>
                <w:bCs/>
                <w:noProof/>
                <w:color w:val="000000" w:themeColor="text1"/>
              </w:rPr>
              <w:t>-</w:t>
            </w: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 București) a fost delegat de IANA pe 26 februarie 1993 ca Registru și că </w:t>
            </w:r>
            <w:r w:rsidR="00A27B51"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Statutul forurilor internaționale în domeniu prevede ca Guvernul România să aibă un reprezentant care participă la toate deciziile.</w:t>
            </w: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 </w:t>
            </w:r>
          </w:p>
        </w:tc>
      </w:tr>
      <w:tr w:rsidR="00207580" w:rsidRPr="00207580" w14:paraId="4B4004E1" w14:textId="77777777" w:rsidTr="00207580">
        <w:tc>
          <w:tcPr>
            <w:tcW w:w="625" w:type="dxa"/>
            <w:vMerge/>
            <w:vAlign w:val="center"/>
          </w:tcPr>
          <w:p w14:paraId="5D3A8799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2970CEE7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67BE30FC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066A0ED0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2DC6FE2E" w14:textId="77777777" w:rsidR="00876BE1" w:rsidRPr="00207580" w:rsidRDefault="00876BE1" w:rsidP="00207580">
            <w:pPr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  g) securizează sistemele informatice operate, asigură protecția datelor aflate în procesul de stocare pe acestea;</w:t>
            </w:r>
          </w:p>
          <w:p w14:paraId="46120287" w14:textId="77777777" w:rsidR="00876BE1" w:rsidRPr="00207580" w:rsidRDefault="00876BE1" w:rsidP="00207580">
            <w:pPr>
              <w:rPr>
                <w:rFonts w:ascii="Trebuchet MS" w:eastAsia="Arial" w:hAnsi="Trebuchet MS"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3BF7CA63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2C1C0D89" w14:textId="79645AD6" w:rsidR="00876BE1" w:rsidRPr="00207580" w:rsidRDefault="004265AA" w:rsidP="00830356">
            <w:pPr>
              <w:jc w:val="both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Prin legislație orice operator al sistemelor informatice are obligativitatea de a asigura securiza</w:t>
            </w:r>
            <w:r w:rsidR="003116B8"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rea acestora.</w:t>
            </w: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 </w:t>
            </w:r>
          </w:p>
        </w:tc>
      </w:tr>
      <w:tr w:rsidR="00207580" w:rsidRPr="00207580" w14:paraId="2E031122" w14:textId="77777777" w:rsidTr="00207580">
        <w:tc>
          <w:tcPr>
            <w:tcW w:w="625" w:type="dxa"/>
            <w:vMerge/>
            <w:vAlign w:val="center"/>
          </w:tcPr>
          <w:p w14:paraId="720809D8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396EA911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6558C5EB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19ADB2EC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37B5C673" w14:textId="77777777" w:rsidR="00876BE1" w:rsidRPr="00207580" w:rsidRDefault="00876BE1" w:rsidP="00207580">
            <w:pPr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   h) poate asigura testarea și avizarea sistemelor și echipamentelor inteligente”.</w:t>
            </w:r>
          </w:p>
          <w:p w14:paraId="538B04E4" w14:textId="77777777" w:rsidR="00876BE1" w:rsidRPr="00207580" w:rsidRDefault="00876BE1" w:rsidP="00207580">
            <w:pPr>
              <w:rPr>
                <w:rFonts w:ascii="Trebuchet MS" w:eastAsia="Arial" w:hAnsi="Trebuchet MS"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174773E0" w14:textId="77777777" w:rsidR="00876BE1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2B351212" w14:textId="623A600C" w:rsidR="00876BE1" w:rsidRPr="00207580" w:rsidRDefault="004265AA" w:rsidP="00830356">
            <w:pPr>
              <w:jc w:val="both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Textul a fost modificat de către Consiliul Legislativ.</w:t>
            </w:r>
          </w:p>
        </w:tc>
      </w:tr>
      <w:tr w:rsidR="00207580" w:rsidRPr="00207580" w14:paraId="562FD9BB" w14:textId="77777777" w:rsidTr="00207580">
        <w:tc>
          <w:tcPr>
            <w:tcW w:w="625" w:type="dxa"/>
            <w:vAlign w:val="center"/>
          </w:tcPr>
          <w:p w14:paraId="46B521F6" w14:textId="77777777" w:rsidR="007C20D6" w:rsidRPr="00207580" w:rsidRDefault="00876BE1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2</w:t>
            </w:r>
            <w:r w:rsidR="007C20D6"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.</w:t>
            </w:r>
          </w:p>
        </w:tc>
        <w:tc>
          <w:tcPr>
            <w:tcW w:w="1445" w:type="dxa"/>
            <w:vAlign w:val="center"/>
          </w:tcPr>
          <w:p w14:paraId="2DE4C7B0" w14:textId="77777777" w:rsidR="007C20D6" w:rsidRPr="00207580" w:rsidRDefault="001D0F37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14.04.2020 </w:t>
            </w:r>
          </w:p>
        </w:tc>
        <w:tc>
          <w:tcPr>
            <w:tcW w:w="1395" w:type="dxa"/>
            <w:vAlign w:val="center"/>
          </w:tcPr>
          <w:p w14:paraId="3CCD854D" w14:textId="77777777" w:rsidR="007C20D6" w:rsidRPr="00207580" w:rsidRDefault="001D0F37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Neculai Sargu </w:t>
            </w:r>
          </w:p>
        </w:tc>
        <w:tc>
          <w:tcPr>
            <w:tcW w:w="1215" w:type="dxa"/>
            <w:vAlign w:val="center"/>
          </w:tcPr>
          <w:p w14:paraId="337FB710" w14:textId="53C10417" w:rsidR="007C20D6" w:rsidRPr="00207580" w:rsidRDefault="007C20D6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459E9D5B" w14:textId="2380D2AB" w:rsidR="007C20D6" w:rsidRPr="00207580" w:rsidRDefault="001D0F37" w:rsidP="00207580">
            <w:pPr>
              <w:rPr>
                <w:rFonts w:ascii="Trebuchet MS" w:eastAsia="Arial" w:hAnsi="Trebuchet MS"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noProof/>
                <w:color w:val="000000" w:themeColor="text1"/>
              </w:rPr>
              <w:t xml:space="preserve">În art. III al proiectului de act </w:t>
            </w:r>
            <w:r w:rsidR="007A602E" w:rsidRPr="00207580">
              <w:rPr>
                <w:rFonts w:ascii="Trebuchet MS" w:eastAsia="Arial" w:hAnsi="Trebuchet MS"/>
                <w:noProof/>
                <w:color w:val="000000" w:themeColor="text1"/>
              </w:rPr>
              <w:t>n</w:t>
            </w:r>
            <w:r w:rsidRPr="00207580">
              <w:rPr>
                <w:rFonts w:ascii="Trebuchet MS" w:eastAsia="Arial" w:hAnsi="Trebuchet MS"/>
                <w:noProof/>
                <w:color w:val="000000" w:themeColor="text1"/>
              </w:rPr>
              <w:t xml:space="preserve">ormativ consider oportun a se </w:t>
            </w:r>
            <w:r w:rsidRPr="00207580">
              <w:rPr>
                <w:rFonts w:ascii="Trebuchet MS" w:eastAsia="Arial" w:hAnsi="Trebuchet MS"/>
                <w:noProof/>
                <w:color w:val="000000" w:themeColor="text1"/>
              </w:rPr>
              <w:lastRenderedPageBreak/>
              <w:t xml:space="preserve">introduce o dispoziție expresă prin care să fie stabilit </w:t>
            </w: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termenul de republicare </w:t>
            </w:r>
            <w:r w:rsidRPr="00207580">
              <w:rPr>
                <w:rFonts w:ascii="Trebuchet MS" w:eastAsia="Arial" w:hAnsi="Trebuchet MS"/>
                <w:noProof/>
                <w:color w:val="000000" w:themeColor="text1"/>
              </w:rPr>
              <w:t xml:space="preserve">prin grija instituției publice inițiatoare Secretariatul General al Guvernului. </w:t>
            </w:r>
          </w:p>
        </w:tc>
        <w:tc>
          <w:tcPr>
            <w:tcW w:w="1440" w:type="dxa"/>
          </w:tcPr>
          <w:p w14:paraId="71077CE7" w14:textId="34B3341A" w:rsidR="007C20D6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lastRenderedPageBreak/>
              <w:t>Nu a</w:t>
            </w:r>
            <w:r w:rsidR="001D0F37"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 fost preluată </w:t>
            </w:r>
          </w:p>
        </w:tc>
        <w:tc>
          <w:tcPr>
            <w:tcW w:w="4675" w:type="dxa"/>
          </w:tcPr>
          <w:p w14:paraId="474FA9BF" w14:textId="18C16F78" w:rsidR="007C20D6" w:rsidRPr="00207580" w:rsidRDefault="007A602E" w:rsidP="00830356">
            <w:pPr>
              <w:jc w:val="both"/>
              <w:rPr>
                <w:rFonts w:ascii="Trebuchet MS" w:eastAsia="Arial" w:hAnsi="Trebuchet MS"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noProof/>
                <w:color w:val="000000" w:themeColor="text1"/>
              </w:rPr>
              <w:t>Normele de tehnică legislativă nu prevăd un termen pentru republicare.</w:t>
            </w:r>
          </w:p>
        </w:tc>
      </w:tr>
      <w:tr w:rsidR="00207580" w:rsidRPr="00207580" w14:paraId="5E9DADC2" w14:textId="77777777" w:rsidTr="00207580">
        <w:tc>
          <w:tcPr>
            <w:tcW w:w="625" w:type="dxa"/>
            <w:vMerge w:val="restart"/>
            <w:vAlign w:val="center"/>
          </w:tcPr>
          <w:p w14:paraId="04C0B081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3. </w:t>
            </w:r>
          </w:p>
        </w:tc>
        <w:tc>
          <w:tcPr>
            <w:tcW w:w="1445" w:type="dxa"/>
            <w:vMerge w:val="restart"/>
            <w:vAlign w:val="center"/>
          </w:tcPr>
          <w:p w14:paraId="6F4008F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10.04.2020 </w:t>
            </w:r>
          </w:p>
        </w:tc>
        <w:tc>
          <w:tcPr>
            <w:tcW w:w="1395" w:type="dxa"/>
            <w:vMerge w:val="restart"/>
            <w:vAlign w:val="center"/>
          </w:tcPr>
          <w:p w14:paraId="06A51692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Ing. Gheorghe Hriscu </w:t>
            </w:r>
          </w:p>
        </w:tc>
        <w:tc>
          <w:tcPr>
            <w:tcW w:w="1215" w:type="dxa"/>
            <w:vMerge w:val="restart"/>
            <w:vAlign w:val="center"/>
          </w:tcPr>
          <w:p w14:paraId="065F97EA" w14:textId="2EC6CD9C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1C539A51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1) Institutul Naţional de Cercetare-Dezvoltare în Informatică - ICI Bucureşti se organizează şi va funcţiona ca persoană juridică română, în baza Ordonanţei Guvernului nr. 57/2002 privind cercetarea ştiinţifică şi dezvoltarea tehnologică, aprobată cu modificări şi completări prin Legea nr. 324/2003, cu modificările ulterioare, precum şi ale prezentei hotărâri, în coordonarea Autorității de Digitalizare a României.(ADR)</w:t>
            </w:r>
          </w:p>
        </w:tc>
        <w:tc>
          <w:tcPr>
            <w:tcW w:w="1440" w:type="dxa"/>
          </w:tcPr>
          <w:p w14:paraId="4E53D2A4" w14:textId="3794CE09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69EA5A78" w14:textId="36D30D83" w:rsidR="007A602E" w:rsidRPr="00207580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 xml:space="preserve">în coordonarea Secretariatului General al Guvernului, nu a ADR. </w:t>
            </w:r>
          </w:p>
        </w:tc>
      </w:tr>
      <w:tr w:rsidR="00207580" w:rsidRPr="00207580" w14:paraId="081E63C3" w14:textId="77777777" w:rsidTr="00207580">
        <w:tc>
          <w:tcPr>
            <w:tcW w:w="625" w:type="dxa"/>
            <w:vMerge/>
            <w:vAlign w:val="center"/>
          </w:tcPr>
          <w:p w14:paraId="621FCCE2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7903D90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23AA0D6E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4DD202D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0CC2B4D7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Structura organizatorică a Institutului Naţional de Cercetare-Dezvoltare în Informatică - ICI Bucureşti se aprobă, prin ordin al Președintelui ADR</w:t>
            </w:r>
          </w:p>
          <w:p w14:paraId="24A05654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361C8D2A" w14:textId="44FE1C63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00604407" w14:textId="4F06C225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</w:t>
            </w:r>
            <w:r w:rsidR="00830356">
              <w:rPr>
                <w:rFonts w:ascii="Trebuchet MS" w:hAnsi="Trebuchet MS"/>
                <w:color w:val="000000" w:themeColor="text1"/>
              </w:rPr>
              <w:t xml:space="preserve">urgenţă a Guvernului nr. 4/2020 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6F15D223" w14:textId="77777777" w:rsidTr="00207580">
        <w:tc>
          <w:tcPr>
            <w:tcW w:w="625" w:type="dxa"/>
            <w:vMerge/>
            <w:vAlign w:val="center"/>
          </w:tcPr>
          <w:p w14:paraId="10E5F18E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6070A1E7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5BFFF6E4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05AF746E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37124D25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ADR, în calitate de coordonator, va cuprinde în bugetul său fondurile necesare realizării unor investiții, dotări, aparatură, echipamente şi instalații”.</w:t>
            </w:r>
          </w:p>
          <w:p w14:paraId="54264C3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5C4700FF" w14:textId="6393D954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2AFE0BC2" w14:textId="752F8919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17684D56" w14:textId="77777777" w:rsidTr="00207580">
        <w:tc>
          <w:tcPr>
            <w:tcW w:w="625" w:type="dxa"/>
            <w:vMerge/>
            <w:vAlign w:val="center"/>
          </w:tcPr>
          <w:p w14:paraId="332B7F8D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26C9215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0D1197C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76F92A9F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4FE51AD5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În cadrul obiectului său de activitate institutul naţional poate colabora şi la realizarea unor activităţi de cercetare-dezvoltare privind domeniile strategice şi de apărare naţională sau poate desfăşura şi alte activităţi conexe, cu aprobarea ADR şi cu avizul autorităţii de stat pentru cercetare-dezvoltare</w:t>
            </w:r>
          </w:p>
          <w:p w14:paraId="23434E0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681409B3" w14:textId="3A0563C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63C4FE9A" w14:textId="3DA87A26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0FE953F0" w14:textId="77777777" w:rsidTr="00207580">
        <w:tc>
          <w:tcPr>
            <w:tcW w:w="625" w:type="dxa"/>
            <w:vMerge/>
            <w:vAlign w:val="center"/>
          </w:tcPr>
          <w:p w14:paraId="176BAB9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18A2A76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32FD1BA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331B55A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3AB0A12F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Consiliul de administraţie al institutului naţional este format din 9 membri, cetăţeni români, numiţi prin ordin al ADR, cu avizul autorităţii de stat pentru cercetare-dezvoltare, la propunerea conducerii autorităţii de la care aceştia provin, pentru un mandat de 4 ani care poate fi reînnoit</w:t>
            </w:r>
          </w:p>
          <w:p w14:paraId="25245B8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7ED8CAAB" w14:textId="7BD19139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5DE406E4" w14:textId="7F5FDCD4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74F52FEE" w14:textId="77777777" w:rsidTr="00207580">
        <w:tc>
          <w:tcPr>
            <w:tcW w:w="625" w:type="dxa"/>
            <w:vMerge/>
            <w:vAlign w:val="center"/>
          </w:tcPr>
          <w:p w14:paraId="0545E26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650A3B97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549CEAF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22EF0124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460B7BC6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Din consiliul de administraţie fac parte în mod obligatoriu:</w:t>
            </w:r>
          </w:p>
          <w:p w14:paraId="41982F86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..........</w:t>
            </w:r>
          </w:p>
          <w:p w14:paraId="0664044B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f) un reprezentant al ADR, după caz</w:t>
            </w:r>
          </w:p>
          <w:p w14:paraId="46057834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5AE13D41" w14:textId="31BD1FEF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0DF7C2B4" w14:textId="1BA7C06E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51F831AD" w14:textId="77777777" w:rsidTr="00207580">
        <w:tc>
          <w:tcPr>
            <w:tcW w:w="625" w:type="dxa"/>
            <w:vMerge/>
            <w:vAlign w:val="center"/>
          </w:tcPr>
          <w:p w14:paraId="7D3CB4A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1CEC0407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2563366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6A2B715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1FA8524E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Ceilalţi membri ai consiliului de administraţie sunt specialişti din domeniu, propuşi de ADR</w:t>
            </w:r>
          </w:p>
          <w:p w14:paraId="176A2E3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5F7AB596" w14:textId="3F7EE0C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019526A5" w14:textId="1CF8C164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 xml:space="preserve">în coordonarea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lastRenderedPageBreak/>
              <w:t>Secretariatului General al Guvernului, nu a ADR.</w:t>
            </w:r>
          </w:p>
        </w:tc>
      </w:tr>
      <w:tr w:rsidR="00207580" w:rsidRPr="00207580" w14:paraId="1015AB5B" w14:textId="77777777" w:rsidTr="00207580">
        <w:tc>
          <w:tcPr>
            <w:tcW w:w="625" w:type="dxa"/>
            <w:vMerge/>
            <w:vAlign w:val="center"/>
          </w:tcPr>
          <w:p w14:paraId="39969A5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61AC789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309A0E8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212CC95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4E358040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CONSILIUL DE ADMINISTRAȚIE are, în principal, următoarele atribuţii:</w:t>
            </w:r>
          </w:p>
          <w:p w14:paraId="2D4B3EDE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</w:p>
          <w:p w14:paraId="3AB790B5" w14:textId="77777777" w:rsidR="007A602E" w:rsidRPr="00207580" w:rsidRDefault="007A602E" w:rsidP="00207580">
            <w:pPr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c) analizează şi avizează proiectul bugetului de venituri şi cheltuieli, care se depune la ADR în vederea aprobării conform reglementărilor legale;  </w:t>
            </w:r>
          </w:p>
          <w:p w14:paraId="2F37433A" w14:textId="77777777" w:rsidR="007A602E" w:rsidRPr="00207580" w:rsidRDefault="007A602E" w:rsidP="00207580">
            <w:pPr>
              <w:rPr>
                <w:rFonts w:ascii="Trebuchet MS" w:hAnsi="Trebuchet MS"/>
                <w:color w:val="000000" w:themeColor="text1"/>
              </w:rPr>
            </w:pPr>
          </w:p>
          <w:p w14:paraId="761AC8E1" w14:textId="77777777" w:rsidR="007A602E" w:rsidRPr="00207580" w:rsidRDefault="007A602E" w:rsidP="00207580">
            <w:pPr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>d) aprobare ADR şi aprobă raportul de gestiune asupra activităţii desfăşurate de institutul naţional în anul precedent</w:t>
            </w:r>
          </w:p>
          <w:p w14:paraId="76AC0980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</w:p>
          <w:p w14:paraId="40F55F8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205F5501" w14:textId="0181FAAE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044CC45C" w14:textId="77ACEDBA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089CE99F" w14:textId="77777777" w:rsidTr="00207580">
        <w:tc>
          <w:tcPr>
            <w:tcW w:w="625" w:type="dxa"/>
            <w:vMerge/>
            <w:vAlign w:val="center"/>
          </w:tcPr>
          <w:p w14:paraId="2A5B82C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13B5A38E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3A503117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3178032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641E4ADB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Art. 11 Consiliul de administraţie îşi desfăşoară activitatea pe baza regulamentului propriu de organizare şi funcţionare, avizat de ADR</w:t>
            </w:r>
          </w:p>
          <w:p w14:paraId="792AA346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73C6ADF6" w14:textId="727A842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280CA82F" w14:textId="4028E298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5D2FCE04" w14:textId="77777777" w:rsidTr="00207580">
        <w:tc>
          <w:tcPr>
            <w:tcW w:w="625" w:type="dxa"/>
            <w:vMerge/>
            <w:vAlign w:val="center"/>
          </w:tcPr>
          <w:p w14:paraId="06BB246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546F1F6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4614E34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2A5EDB81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</w:tcPr>
          <w:p w14:paraId="1417A1C2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 xml:space="preserve">Art. 16 alin.(2) Membrii consiliului de administraţie care s-au abţinut ori s-au împotrivit luării unei decizii ce s-a dovedit păgubitoare pentru institutul naţional nu răspund dacă au consemnat expres punctul lor de vedere în registrul de şedinţe al consiliului de administraţie şi </w:t>
            </w: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lastRenderedPageBreak/>
              <w:t>dacă au anunţat în scris despre aceasta ADR.</w:t>
            </w:r>
          </w:p>
          <w:p w14:paraId="69A5444C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</w:p>
        </w:tc>
        <w:tc>
          <w:tcPr>
            <w:tcW w:w="1440" w:type="dxa"/>
          </w:tcPr>
          <w:p w14:paraId="043A19FD" w14:textId="612CCD0B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lastRenderedPageBreak/>
              <w:t>Nu a fost preluată</w:t>
            </w:r>
          </w:p>
        </w:tc>
        <w:tc>
          <w:tcPr>
            <w:tcW w:w="4675" w:type="dxa"/>
          </w:tcPr>
          <w:p w14:paraId="4403B47C" w14:textId="6DFC7E91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3DE12AC4" w14:textId="77777777" w:rsidTr="00207580">
        <w:tc>
          <w:tcPr>
            <w:tcW w:w="625" w:type="dxa"/>
            <w:vMerge/>
            <w:vAlign w:val="center"/>
          </w:tcPr>
          <w:p w14:paraId="0DFF488C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158ED537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239654D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5942200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58D3E83D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Art. 17 În primul trimestru al fiecărui an consiliul de administraţie prezintă ADR un raport asupra activităţii desfăşurate în anul precedent şi asupra programului de activitate pentru anul în curs.</w:t>
            </w:r>
          </w:p>
          <w:p w14:paraId="5481465F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7E759F06" w14:textId="0EC31490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01629455" w14:textId="6382DB06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</w:t>
            </w:r>
            <w:r w:rsidR="00830356">
              <w:rPr>
                <w:rFonts w:ascii="Trebuchet MS" w:hAnsi="Trebuchet MS"/>
                <w:color w:val="000000" w:themeColor="text1"/>
              </w:rPr>
              <w:t>urgenţă a Guvernului nr. 4/2020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6952C872" w14:textId="77777777" w:rsidTr="00207580">
        <w:tc>
          <w:tcPr>
            <w:tcW w:w="625" w:type="dxa"/>
            <w:vMerge/>
            <w:vAlign w:val="center"/>
          </w:tcPr>
          <w:p w14:paraId="0232694A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62FDF0C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430B0BA4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19CA5B0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0313348D" w14:textId="761C28F1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Times New Roman" w:hAnsi="Trebuchet MS"/>
                <w:b/>
                <w:color w:val="000000" w:themeColor="text1"/>
                <w:lang w:eastAsia="ro-MD"/>
              </w:rPr>
              <w:t>Art. 23 Numirea şi eliberarea din funcţie a directorului general se fac prin ordin al ADR</w:t>
            </w:r>
          </w:p>
        </w:tc>
        <w:tc>
          <w:tcPr>
            <w:tcW w:w="1440" w:type="dxa"/>
          </w:tcPr>
          <w:p w14:paraId="12D3B541" w14:textId="0C7D367E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5EDD42A6" w14:textId="1C947D82" w:rsidR="007A602E" w:rsidRPr="00207580" w:rsidRDefault="00603DDD" w:rsidP="00830356">
            <w:pPr>
              <w:jc w:val="both"/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funcţionează în coordonarea Secretariatului General al Guvernului, nu a ADR. </w:t>
            </w:r>
            <w:r w:rsidR="007A602E"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prevăzută modificarea aceasta în proiectul de act normativ.</w:t>
            </w:r>
          </w:p>
        </w:tc>
      </w:tr>
      <w:tr w:rsidR="00207580" w:rsidRPr="00207580" w14:paraId="117F5AB6" w14:textId="77777777" w:rsidTr="00207580">
        <w:tc>
          <w:tcPr>
            <w:tcW w:w="625" w:type="dxa"/>
            <w:vMerge/>
            <w:vAlign w:val="center"/>
          </w:tcPr>
          <w:p w14:paraId="27E0BE11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73E8674B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35CF8F46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76B840F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15A19AC7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Art. 27 alin.(2) Bilanțul contabil anual se aprobă de către ADR, în condițiile legii.</w:t>
            </w:r>
          </w:p>
          <w:p w14:paraId="73BB83C1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7BBA7D8B" w14:textId="6CF88B90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3C6F3635" w14:textId="119F99A6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2F8A617C" w14:textId="77777777" w:rsidTr="00207580">
        <w:tc>
          <w:tcPr>
            <w:tcW w:w="625" w:type="dxa"/>
            <w:vMerge/>
            <w:vAlign w:val="center"/>
          </w:tcPr>
          <w:p w14:paraId="5DC7A83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4F8D5DB6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7D50E222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23003C72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5B1BB243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Art. 30 alin.(2) Salariul de bază al directorului general se stabilește prin ordin al Președintele ADR potrivit reglementărilor legale în vigoare</w:t>
            </w:r>
          </w:p>
          <w:p w14:paraId="50928DCE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2156ED08" w14:textId="160EF672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1ED0138A" w14:textId="7DF727A6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</w:t>
            </w:r>
            <w:r w:rsidR="00830356">
              <w:rPr>
                <w:rFonts w:ascii="Trebuchet MS" w:hAnsi="Trebuchet MS"/>
                <w:color w:val="000000" w:themeColor="text1"/>
              </w:rPr>
              <w:t xml:space="preserve">urgenţă a Guvernului nr. 4/2020 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13FC99BF" w14:textId="77777777" w:rsidTr="00207580">
        <w:tc>
          <w:tcPr>
            <w:tcW w:w="625" w:type="dxa"/>
            <w:vMerge/>
            <w:vAlign w:val="center"/>
          </w:tcPr>
          <w:p w14:paraId="6ACAAF68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7CB80F0E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3C268A0A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2D8A8883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36A3CC21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 xml:space="preserve">Art. 32 alin.(1) Institutul naţional hotărăşte cu privire la investiţiile ce urmează a fi realizate potrivit obiectului </w:t>
            </w: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lastRenderedPageBreak/>
              <w:t>său de activitate, finanţarea efectuându-se din surse proprii şi din credite bancare, precum şi din surse bugetare, prin ADR, potrivit legii.</w:t>
            </w:r>
          </w:p>
          <w:p w14:paraId="44DACCDA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18F1B03F" w14:textId="571132E1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lastRenderedPageBreak/>
              <w:t>Nu a fost preluată</w:t>
            </w:r>
          </w:p>
        </w:tc>
        <w:tc>
          <w:tcPr>
            <w:tcW w:w="4675" w:type="dxa"/>
          </w:tcPr>
          <w:p w14:paraId="0B032DB1" w14:textId="0DD33939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urgenţă a Guvernului nr. 4/2020 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lastRenderedPageBreak/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  <w:tr w:rsidR="00207580" w:rsidRPr="00207580" w14:paraId="57EB1D01" w14:textId="77777777" w:rsidTr="00207580">
        <w:tc>
          <w:tcPr>
            <w:tcW w:w="625" w:type="dxa"/>
            <w:vMerge/>
            <w:vAlign w:val="center"/>
          </w:tcPr>
          <w:p w14:paraId="5CA301F0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5" w:type="dxa"/>
            <w:vMerge/>
            <w:vAlign w:val="center"/>
          </w:tcPr>
          <w:p w14:paraId="748E2DF3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395" w:type="dxa"/>
            <w:vMerge/>
            <w:vAlign w:val="center"/>
          </w:tcPr>
          <w:p w14:paraId="0D85B459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215" w:type="dxa"/>
            <w:vMerge/>
            <w:vAlign w:val="center"/>
          </w:tcPr>
          <w:p w14:paraId="5D64718D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3330" w:type="dxa"/>
            <w:vAlign w:val="center"/>
          </w:tcPr>
          <w:p w14:paraId="71652967" w14:textId="77777777" w:rsidR="007A602E" w:rsidRPr="00207580" w:rsidRDefault="007A602E" w:rsidP="00207580">
            <w:pPr>
              <w:rPr>
                <w:rFonts w:ascii="Trebuchet MS" w:eastAsia="Times New Roman" w:hAnsi="Trebuchet MS"/>
                <w:color w:val="000000" w:themeColor="text1"/>
                <w:lang w:eastAsia="ro-MD"/>
              </w:rPr>
            </w:pPr>
            <w:r w:rsidRPr="00207580">
              <w:rPr>
                <w:rFonts w:ascii="Trebuchet MS" w:eastAsia="Times New Roman" w:hAnsi="Trebuchet MS"/>
                <w:color w:val="000000" w:themeColor="text1"/>
                <w:lang w:eastAsia="ro-MD"/>
              </w:rPr>
              <w:t>Art. 32 alin.(2) ADR va cuprinde în bugetul său de venituri şi cheltuieli fondurile necesare realizării unor investiţii, dotări, achiziţionării de aparatură, echipamente și instalații pentru institut</w:t>
            </w:r>
          </w:p>
          <w:p w14:paraId="50F245EF" w14:textId="77777777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</w:p>
        </w:tc>
        <w:tc>
          <w:tcPr>
            <w:tcW w:w="1440" w:type="dxa"/>
          </w:tcPr>
          <w:p w14:paraId="7971C2DA" w14:textId="49D9B5CF" w:rsidR="007A602E" w:rsidRPr="00207580" w:rsidRDefault="007A602E" w:rsidP="00207580">
            <w:pPr>
              <w:rPr>
                <w:rFonts w:ascii="Trebuchet MS" w:eastAsia="Arial" w:hAnsi="Trebuchet MS"/>
                <w:b/>
                <w:noProof/>
                <w:color w:val="000000" w:themeColor="text1"/>
              </w:rPr>
            </w:pPr>
            <w:r w:rsidRPr="00207580">
              <w:rPr>
                <w:rFonts w:ascii="Trebuchet MS" w:eastAsia="Arial" w:hAnsi="Trebuchet MS"/>
                <w:b/>
                <w:noProof/>
                <w:color w:val="000000" w:themeColor="text1"/>
              </w:rPr>
              <w:t>Nu a fost preluată</w:t>
            </w:r>
          </w:p>
        </w:tc>
        <w:tc>
          <w:tcPr>
            <w:tcW w:w="4675" w:type="dxa"/>
          </w:tcPr>
          <w:p w14:paraId="1C4D2E04" w14:textId="295908F1" w:rsidR="007A602E" w:rsidRPr="00830356" w:rsidRDefault="007A602E" w:rsidP="0083035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color w:val="000000" w:themeColor="text1"/>
              </w:rPr>
            </w:pPr>
            <w:r w:rsidRPr="00207580">
              <w:rPr>
                <w:rFonts w:ascii="Trebuchet MS" w:hAnsi="Trebuchet MS"/>
                <w:color w:val="000000" w:themeColor="text1"/>
              </w:rPr>
              <w:t xml:space="preserve">Având în vedere prevederile art.III din Ordonanţă de </w:t>
            </w:r>
            <w:r w:rsidR="00830356">
              <w:rPr>
                <w:rFonts w:ascii="Trebuchet MS" w:hAnsi="Trebuchet MS"/>
                <w:color w:val="000000" w:themeColor="text1"/>
              </w:rPr>
              <w:t xml:space="preserve">urgenţă a Guvernului nr. 4/2020 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Institutul Naţional de Cercetare-Dezvoltare în Informatică - ICI Bucureşti,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funcţionează</w:t>
            </w:r>
            <w:r w:rsidRPr="00207580">
              <w:rPr>
                <w:rFonts w:ascii="Trebuchet MS" w:hAnsi="Trebuchet MS"/>
                <w:color w:val="000000" w:themeColor="text1"/>
              </w:rPr>
              <w:t xml:space="preserve"> </w:t>
            </w:r>
            <w:r w:rsidRPr="00207580">
              <w:rPr>
                <w:rFonts w:ascii="Trebuchet MS" w:hAnsi="Trebuchet MS"/>
                <w:b/>
                <w:color w:val="000000" w:themeColor="text1"/>
              </w:rPr>
              <w:t>în coordonarea Secretariatului General al Guvernului, nu a ADR.</w:t>
            </w:r>
          </w:p>
        </w:tc>
      </w:tr>
    </w:tbl>
    <w:p w14:paraId="7A196248" w14:textId="77777777" w:rsidR="00C538D2" w:rsidRPr="00207580" w:rsidRDefault="00C538D2" w:rsidP="00207580">
      <w:pPr>
        <w:rPr>
          <w:rFonts w:ascii="Trebuchet MS" w:eastAsia="Arial" w:hAnsi="Trebuchet MS"/>
          <w:noProof/>
          <w:color w:val="000000" w:themeColor="text1"/>
        </w:rPr>
      </w:pPr>
      <w:bookmarkStart w:id="2" w:name="_heading=h.30j0zll" w:colFirst="0" w:colLast="0"/>
      <w:bookmarkEnd w:id="2"/>
    </w:p>
    <w:sectPr w:rsidR="00C538D2" w:rsidRPr="00207580">
      <w:footerReference w:type="default" r:id="rId7"/>
      <w:pgSz w:w="15840" w:h="12240"/>
      <w:pgMar w:top="1440" w:right="540" w:bottom="63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1608A" w14:textId="77777777" w:rsidR="00E97C90" w:rsidRDefault="00E97C90" w:rsidP="007A602E">
      <w:pPr>
        <w:spacing w:after="0" w:line="240" w:lineRule="auto"/>
      </w:pPr>
      <w:r>
        <w:separator/>
      </w:r>
    </w:p>
  </w:endnote>
  <w:endnote w:type="continuationSeparator" w:id="0">
    <w:p w14:paraId="7666CB51" w14:textId="77777777" w:rsidR="00E97C90" w:rsidRDefault="00E97C90" w:rsidP="007A6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1296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951EB8" w14:textId="3DA9E4CF" w:rsidR="007A602E" w:rsidRDefault="007A60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0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7E46DB" w14:textId="77777777" w:rsidR="007A602E" w:rsidRDefault="007A60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4C89D" w14:textId="77777777" w:rsidR="00E97C90" w:rsidRDefault="00E97C90" w:rsidP="007A602E">
      <w:pPr>
        <w:spacing w:after="0" w:line="240" w:lineRule="auto"/>
      </w:pPr>
      <w:r>
        <w:separator/>
      </w:r>
    </w:p>
  </w:footnote>
  <w:footnote w:type="continuationSeparator" w:id="0">
    <w:p w14:paraId="53C998F1" w14:textId="77777777" w:rsidR="00E97C90" w:rsidRDefault="00E97C90" w:rsidP="007A6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8D2"/>
    <w:rsid w:val="00004076"/>
    <w:rsid w:val="00021F2B"/>
    <w:rsid w:val="00112038"/>
    <w:rsid w:val="00141D81"/>
    <w:rsid w:val="001B5569"/>
    <w:rsid w:val="001D0F37"/>
    <w:rsid w:val="001E7A7B"/>
    <w:rsid w:val="00202331"/>
    <w:rsid w:val="00207580"/>
    <w:rsid w:val="002F2493"/>
    <w:rsid w:val="003116B8"/>
    <w:rsid w:val="00374F4B"/>
    <w:rsid w:val="003E3227"/>
    <w:rsid w:val="003F1071"/>
    <w:rsid w:val="003F31DE"/>
    <w:rsid w:val="004265AA"/>
    <w:rsid w:val="004D6A2A"/>
    <w:rsid w:val="004E2C42"/>
    <w:rsid w:val="00586F4C"/>
    <w:rsid w:val="00603DDD"/>
    <w:rsid w:val="006932CE"/>
    <w:rsid w:val="006956DC"/>
    <w:rsid w:val="007A602E"/>
    <w:rsid w:val="007C20D6"/>
    <w:rsid w:val="00824BEB"/>
    <w:rsid w:val="00830356"/>
    <w:rsid w:val="00876BE1"/>
    <w:rsid w:val="00927254"/>
    <w:rsid w:val="00940817"/>
    <w:rsid w:val="0095120E"/>
    <w:rsid w:val="00970F20"/>
    <w:rsid w:val="00983BBB"/>
    <w:rsid w:val="009A4966"/>
    <w:rsid w:val="009C74D3"/>
    <w:rsid w:val="00A27B51"/>
    <w:rsid w:val="00A303F7"/>
    <w:rsid w:val="00AE1BF6"/>
    <w:rsid w:val="00AE72A5"/>
    <w:rsid w:val="00B0211B"/>
    <w:rsid w:val="00B36E24"/>
    <w:rsid w:val="00B56CCE"/>
    <w:rsid w:val="00C37F2B"/>
    <w:rsid w:val="00C538D2"/>
    <w:rsid w:val="00CE39E3"/>
    <w:rsid w:val="00CF42E1"/>
    <w:rsid w:val="00D02FAC"/>
    <w:rsid w:val="00D116C9"/>
    <w:rsid w:val="00D21ECA"/>
    <w:rsid w:val="00D9364B"/>
    <w:rsid w:val="00E16F5B"/>
    <w:rsid w:val="00E86EB1"/>
    <w:rsid w:val="00E97C90"/>
    <w:rsid w:val="00FE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B8787"/>
  <w15:docId w15:val="{BAFCDD11-59FD-464E-9C08-B107BF28A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B94"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A60B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link w:val="Heading2"/>
    <w:rsid w:val="00A60B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A6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B94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7A6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02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A6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02E"/>
    <w:rPr>
      <w:rFonts w:cs="Times New Roman"/>
    </w:rPr>
  </w:style>
  <w:style w:type="paragraph" w:styleId="ListParagraph">
    <w:name w:val="List Paragraph"/>
    <w:basedOn w:val="Normal"/>
    <w:uiPriority w:val="34"/>
    <w:qFormat/>
    <w:rsid w:val="00B36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4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rj+l4A7q85xLC+yzhYLDT0x8XQ==">AMUW2mVEMFXVJ1nHYxfapnZW5mJoYSMILbxLTtraIkWHXFr9o7uvoK5GDIWwOuRU3MJUhy+rcfJ8IXzZdnY70Y6meZfS8MCvemK4JQq3ybDI8FKPprbveBIMxMKOYyINJsNKPFEb+vZp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Stan</dc:creator>
  <cp:lastModifiedBy>Roxana Oprea</cp:lastModifiedBy>
  <cp:revision>9</cp:revision>
  <dcterms:created xsi:type="dcterms:W3CDTF">2020-04-27T09:39:00Z</dcterms:created>
  <dcterms:modified xsi:type="dcterms:W3CDTF">2020-04-27T09:49:00Z</dcterms:modified>
</cp:coreProperties>
</file>