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BA2C5E" w:rsidRDefault="004B298A">
      <w:pPr>
        <w:spacing w:after="0" w:line="276" w:lineRule="auto"/>
        <w:jc w:val="center"/>
        <w:rPr>
          <w:rFonts w:ascii="Trebuchet MS" w:eastAsia="Trebuchet MS" w:hAnsi="Trebuchet MS" w:cs="Trebuchet MS"/>
          <w:b/>
          <w:color w:val="000000"/>
          <w:sz w:val="24"/>
          <w:szCs w:val="24"/>
        </w:rPr>
      </w:pPr>
      <w:bookmarkStart w:id="0" w:name="_GoBack"/>
      <w:bookmarkEnd w:id="0"/>
      <w:r>
        <w:rPr>
          <w:rFonts w:ascii="Trebuchet MS" w:eastAsia="Trebuchet MS" w:hAnsi="Trebuchet MS" w:cs="Trebuchet MS"/>
          <w:b/>
          <w:color w:val="000000"/>
          <w:sz w:val="24"/>
          <w:szCs w:val="24"/>
        </w:rPr>
        <w:t>Anunț privind deschiderea consultării publice cu privire la proiectul de</w:t>
      </w:r>
    </w:p>
    <w:p w14:paraId="00000002" w14:textId="77777777" w:rsidR="00BA2C5E" w:rsidRDefault="004B298A">
      <w:pPr>
        <w:spacing w:after="0" w:line="276" w:lineRule="auto"/>
        <w:jc w:val="center"/>
        <w:rPr>
          <w:rFonts w:ascii="Trebuchet MS" w:eastAsia="Trebuchet MS" w:hAnsi="Trebuchet MS" w:cs="Trebuchet MS"/>
          <w:b/>
          <w:sz w:val="24"/>
          <w:szCs w:val="24"/>
        </w:rPr>
      </w:pPr>
      <w:r>
        <w:rPr>
          <w:rFonts w:ascii="Trebuchet MS" w:eastAsia="Trebuchet MS" w:hAnsi="Trebuchet MS" w:cs="Trebuchet MS"/>
          <w:b/>
          <w:color w:val="000000"/>
          <w:sz w:val="24"/>
          <w:szCs w:val="24"/>
        </w:rPr>
        <w:t xml:space="preserve"> HOTĂRÂRE pentru modificarea și completarea Hotărârii Guvernului nr. </w:t>
      </w:r>
      <w:r>
        <w:rPr>
          <w:rFonts w:ascii="Trebuchet MS" w:eastAsia="Trebuchet MS" w:hAnsi="Trebuchet MS" w:cs="Trebuchet MS"/>
          <w:b/>
          <w:sz w:val="24"/>
          <w:szCs w:val="24"/>
        </w:rPr>
        <w:t>29/2018 pentru stabilirea criteriilor pe baza cărora se aplică majorarea prevăzută la art. 17 alin. (1) și (2) din Legea-cadru nr. 153/2017 privind salarizarea personalului plătit din fonduri publice</w:t>
      </w:r>
    </w:p>
    <w:p w14:paraId="00000003" w14:textId="77777777" w:rsidR="00BA2C5E" w:rsidRDefault="00BA2C5E">
      <w:pPr>
        <w:spacing w:after="0" w:line="276" w:lineRule="auto"/>
        <w:jc w:val="center"/>
        <w:rPr>
          <w:rFonts w:ascii="Trebuchet MS" w:eastAsia="Trebuchet MS" w:hAnsi="Trebuchet MS" w:cs="Trebuchet MS"/>
          <w:b/>
          <w:sz w:val="24"/>
          <w:szCs w:val="24"/>
        </w:rPr>
      </w:pPr>
    </w:p>
    <w:p w14:paraId="00000004" w14:textId="77777777" w:rsidR="00BA2C5E" w:rsidRDefault="004B298A">
      <w:pPr>
        <w:spacing w:after="0" w:line="276" w:lineRule="auto"/>
        <w:jc w:val="center"/>
        <w:rPr>
          <w:rFonts w:ascii="Trebuchet MS" w:eastAsia="Trebuchet MS" w:hAnsi="Trebuchet MS" w:cs="Trebuchet MS"/>
          <w:sz w:val="24"/>
          <w:szCs w:val="24"/>
        </w:rPr>
      </w:pPr>
      <w:r>
        <w:rPr>
          <w:rFonts w:ascii="Trebuchet MS" w:eastAsia="Trebuchet MS" w:hAnsi="Trebuchet MS" w:cs="Trebuchet MS"/>
          <w:b/>
          <w:color w:val="000000"/>
          <w:sz w:val="24"/>
          <w:szCs w:val="24"/>
        </w:rPr>
        <w:t>0</w:t>
      </w:r>
      <w:r>
        <w:rPr>
          <w:rFonts w:ascii="Trebuchet MS" w:eastAsia="Trebuchet MS" w:hAnsi="Trebuchet MS" w:cs="Trebuchet MS"/>
          <w:b/>
          <w:sz w:val="24"/>
          <w:szCs w:val="24"/>
        </w:rPr>
        <w:t>8</w:t>
      </w:r>
      <w:r>
        <w:rPr>
          <w:rFonts w:ascii="Trebuchet MS" w:eastAsia="Trebuchet MS" w:hAnsi="Trebuchet MS" w:cs="Trebuchet MS"/>
          <w:b/>
          <w:color w:val="000000"/>
          <w:sz w:val="24"/>
          <w:szCs w:val="24"/>
        </w:rPr>
        <w:t>.0</w:t>
      </w:r>
      <w:r>
        <w:rPr>
          <w:rFonts w:ascii="Trebuchet MS" w:eastAsia="Trebuchet MS" w:hAnsi="Trebuchet MS" w:cs="Trebuchet MS"/>
          <w:b/>
          <w:sz w:val="24"/>
          <w:szCs w:val="24"/>
        </w:rPr>
        <w:t>7</w:t>
      </w:r>
      <w:r>
        <w:rPr>
          <w:rFonts w:ascii="Trebuchet MS" w:eastAsia="Trebuchet MS" w:hAnsi="Trebuchet MS" w:cs="Trebuchet MS"/>
          <w:b/>
          <w:color w:val="000000"/>
          <w:sz w:val="24"/>
          <w:szCs w:val="24"/>
        </w:rPr>
        <w:t>.2020</w:t>
      </w:r>
    </w:p>
    <w:p w14:paraId="00000005" w14:textId="77777777" w:rsidR="00BA2C5E" w:rsidRDefault="004B298A">
      <w:pPr>
        <w:spacing w:after="0" w:line="276" w:lineRule="auto"/>
        <w:jc w:val="both"/>
        <w:rPr>
          <w:rFonts w:ascii="Trebuchet MS" w:eastAsia="Trebuchet MS" w:hAnsi="Trebuchet MS" w:cs="Trebuchet MS"/>
          <w:sz w:val="24"/>
          <w:szCs w:val="24"/>
        </w:rPr>
      </w:pPr>
      <w:r>
        <w:rPr>
          <w:rFonts w:ascii="Trebuchet MS" w:eastAsia="Trebuchet MS" w:hAnsi="Trebuchet MS" w:cs="Trebuchet MS"/>
          <w:color w:val="000000"/>
          <w:sz w:val="24"/>
          <w:szCs w:val="24"/>
        </w:rPr>
        <w:t> </w:t>
      </w:r>
    </w:p>
    <w:p w14:paraId="00000006" w14:textId="77777777" w:rsidR="00BA2C5E" w:rsidRDefault="004B298A">
      <w:pPr>
        <w:pBdr>
          <w:top w:val="nil"/>
          <w:left w:val="nil"/>
          <w:bottom w:val="nil"/>
          <w:right w:val="nil"/>
          <w:between w:val="nil"/>
        </w:pBdr>
        <w:shd w:val="clear" w:color="auto" w:fill="FFFFFF"/>
        <w:spacing w:after="0" w:line="276" w:lineRule="auto"/>
        <w:jc w:val="both"/>
        <w:rPr>
          <w:rFonts w:ascii="Trebuchet MS" w:eastAsia="Trebuchet MS" w:hAnsi="Trebuchet MS" w:cs="Trebuchet MS"/>
          <w:sz w:val="24"/>
          <w:szCs w:val="24"/>
        </w:rPr>
      </w:pPr>
      <w:r>
        <w:rPr>
          <w:rFonts w:ascii="Trebuchet MS" w:eastAsia="Trebuchet MS" w:hAnsi="Trebuchet MS" w:cs="Trebuchet MS"/>
          <w:color w:val="000000"/>
          <w:sz w:val="24"/>
          <w:szCs w:val="24"/>
        </w:rPr>
        <w:t>Prezentul proiect de act normativ are drep</w:t>
      </w:r>
      <w:r>
        <w:rPr>
          <w:rFonts w:ascii="Trebuchet MS" w:eastAsia="Trebuchet MS" w:hAnsi="Trebuchet MS" w:cs="Trebuchet MS"/>
          <w:color w:val="000000"/>
          <w:sz w:val="24"/>
          <w:szCs w:val="24"/>
        </w:rPr>
        <w:t xml:space="preserve">t scop </w:t>
      </w:r>
      <w:r>
        <w:rPr>
          <w:rFonts w:ascii="Trebuchet MS" w:eastAsia="Trebuchet MS" w:hAnsi="Trebuchet MS" w:cs="Trebuchet MS"/>
          <w:sz w:val="24"/>
          <w:szCs w:val="24"/>
        </w:rPr>
        <w:t xml:space="preserve">reglementarea statutului </w:t>
      </w:r>
      <w:proofErr w:type="spellStart"/>
      <w:r>
        <w:rPr>
          <w:rFonts w:ascii="Trebuchet MS" w:eastAsia="Trebuchet MS" w:hAnsi="Trebuchet MS" w:cs="Trebuchet MS"/>
          <w:sz w:val="24"/>
          <w:szCs w:val="24"/>
        </w:rPr>
        <w:t>Autorităţii</w:t>
      </w:r>
      <w:proofErr w:type="spellEnd"/>
      <w:r>
        <w:rPr>
          <w:rFonts w:ascii="Trebuchet MS" w:eastAsia="Trebuchet MS" w:hAnsi="Trebuchet MS" w:cs="Trebuchet MS"/>
          <w:sz w:val="24"/>
          <w:szCs w:val="24"/>
        </w:rPr>
        <w:t xml:space="preserve"> Coordonatoare pentru Implementarea Programului de Sprijin pentru Reforme Structurale, de la nivelul Secretariatului General al Guvernului - </w:t>
      </w:r>
      <w:proofErr w:type="spellStart"/>
      <w:r>
        <w:rPr>
          <w:rFonts w:ascii="Trebuchet MS" w:eastAsia="Trebuchet MS" w:hAnsi="Trebuchet MS" w:cs="Trebuchet MS"/>
          <w:sz w:val="24"/>
          <w:szCs w:val="24"/>
        </w:rPr>
        <w:t>Direcţia</w:t>
      </w:r>
      <w:proofErr w:type="spellEnd"/>
      <w:r>
        <w:rPr>
          <w:rFonts w:ascii="Trebuchet MS" w:eastAsia="Trebuchet MS" w:hAnsi="Trebuchet MS" w:cs="Trebuchet MS"/>
          <w:sz w:val="24"/>
          <w:szCs w:val="24"/>
        </w:rPr>
        <w:t xml:space="preserve"> Coordonare Politici </w:t>
      </w:r>
      <w:proofErr w:type="spellStart"/>
      <w:r>
        <w:rPr>
          <w:rFonts w:ascii="Trebuchet MS" w:eastAsia="Trebuchet MS" w:hAnsi="Trebuchet MS" w:cs="Trebuchet MS"/>
          <w:sz w:val="24"/>
          <w:szCs w:val="24"/>
        </w:rPr>
        <w:t>şi</w:t>
      </w:r>
      <w:proofErr w:type="spellEnd"/>
      <w:r>
        <w:rPr>
          <w:rFonts w:ascii="Trebuchet MS" w:eastAsia="Trebuchet MS" w:hAnsi="Trebuchet MS" w:cs="Trebuchet MS"/>
          <w:sz w:val="24"/>
          <w:szCs w:val="24"/>
        </w:rPr>
        <w:t xml:space="preserve"> </w:t>
      </w:r>
      <w:proofErr w:type="spellStart"/>
      <w:r>
        <w:rPr>
          <w:rFonts w:ascii="Trebuchet MS" w:eastAsia="Trebuchet MS" w:hAnsi="Trebuchet MS" w:cs="Trebuchet MS"/>
          <w:sz w:val="24"/>
          <w:szCs w:val="24"/>
        </w:rPr>
        <w:t>Priorităţi</w:t>
      </w:r>
      <w:proofErr w:type="spellEnd"/>
      <w:r>
        <w:rPr>
          <w:rFonts w:ascii="Trebuchet MS" w:eastAsia="Trebuchet MS" w:hAnsi="Trebuchet MS" w:cs="Trebuchet MS"/>
          <w:sz w:val="24"/>
          <w:szCs w:val="24"/>
        </w:rPr>
        <w:t xml:space="preserve"> din cadrul </w:t>
      </w:r>
      <w:proofErr w:type="spellStart"/>
      <w:r>
        <w:rPr>
          <w:rFonts w:ascii="Trebuchet MS" w:eastAsia="Trebuchet MS" w:hAnsi="Trebuchet MS" w:cs="Trebuchet MS"/>
          <w:sz w:val="24"/>
          <w:szCs w:val="24"/>
        </w:rPr>
        <w:t>Direcţiei</w:t>
      </w:r>
      <w:proofErr w:type="spellEnd"/>
      <w:r>
        <w:rPr>
          <w:rFonts w:ascii="Trebuchet MS" w:eastAsia="Trebuchet MS" w:hAnsi="Trebuchet MS" w:cs="Trebuchet MS"/>
          <w:sz w:val="24"/>
          <w:szCs w:val="24"/>
        </w:rPr>
        <w:t xml:space="preserve"> Generale</w:t>
      </w:r>
      <w:r>
        <w:rPr>
          <w:rFonts w:ascii="Trebuchet MS" w:eastAsia="Trebuchet MS" w:hAnsi="Trebuchet MS" w:cs="Trebuchet MS"/>
          <w:sz w:val="24"/>
          <w:szCs w:val="24"/>
        </w:rPr>
        <w:t xml:space="preserve"> Politici Publice, Strategii </w:t>
      </w:r>
      <w:proofErr w:type="spellStart"/>
      <w:r>
        <w:rPr>
          <w:rFonts w:ascii="Trebuchet MS" w:eastAsia="Trebuchet MS" w:hAnsi="Trebuchet MS" w:cs="Trebuchet MS"/>
          <w:sz w:val="24"/>
          <w:szCs w:val="24"/>
        </w:rPr>
        <w:t>şi</w:t>
      </w:r>
      <w:proofErr w:type="spellEnd"/>
      <w:r>
        <w:rPr>
          <w:rFonts w:ascii="Trebuchet MS" w:eastAsia="Trebuchet MS" w:hAnsi="Trebuchet MS" w:cs="Trebuchet MS"/>
          <w:sz w:val="24"/>
          <w:szCs w:val="24"/>
        </w:rPr>
        <w:t xml:space="preserve"> Control Intern Managerial.</w:t>
      </w:r>
    </w:p>
    <w:p w14:paraId="00000007" w14:textId="77777777" w:rsidR="00BA2C5E" w:rsidRDefault="00BA2C5E">
      <w:pPr>
        <w:pBdr>
          <w:top w:val="nil"/>
          <w:left w:val="nil"/>
          <w:bottom w:val="nil"/>
          <w:right w:val="nil"/>
          <w:between w:val="nil"/>
        </w:pBdr>
        <w:shd w:val="clear" w:color="auto" w:fill="FFFFFF"/>
        <w:spacing w:after="0" w:line="276" w:lineRule="auto"/>
        <w:jc w:val="both"/>
        <w:rPr>
          <w:rFonts w:ascii="Trebuchet MS" w:eastAsia="Trebuchet MS" w:hAnsi="Trebuchet MS" w:cs="Trebuchet MS"/>
          <w:sz w:val="24"/>
          <w:szCs w:val="24"/>
        </w:rPr>
      </w:pPr>
    </w:p>
    <w:p w14:paraId="00000008" w14:textId="77777777" w:rsidR="00BA2C5E" w:rsidRDefault="004B298A">
      <w:pPr>
        <w:shd w:val="clear" w:color="auto" w:fill="FFFFFF"/>
        <w:spacing w:after="240" w:line="276" w:lineRule="auto"/>
        <w:jc w:val="both"/>
        <w:rPr>
          <w:rFonts w:ascii="Trebuchet MS" w:eastAsia="Trebuchet MS" w:hAnsi="Trebuchet MS" w:cs="Trebuchet MS"/>
          <w:sz w:val="24"/>
          <w:szCs w:val="24"/>
        </w:rPr>
      </w:pPr>
      <w:r>
        <w:rPr>
          <w:rFonts w:ascii="Trebuchet MS" w:eastAsia="Trebuchet MS" w:hAnsi="Trebuchet MS" w:cs="Trebuchet MS"/>
          <w:sz w:val="24"/>
          <w:szCs w:val="24"/>
        </w:rPr>
        <w:t xml:space="preserve">Pentru punerea în aplicare a prevederilor prezentului act normativ, în cadrul </w:t>
      </w:r>
      <w:proofErr w:type="spellStart"/>
      <w:r>
        <w:rPr>
          <w:rFonts w:ascii="Trebuchet MS" w:eastAsia="Trebuchet MS" w:hAnsi="Trebuchet MS" w:cs="Trebuchet MS"/>
          <w:sz w:val="24"/>
          <w:szCs w:val="24"/>
        </w:rPr>
        <w:t>Direcţiei</w:t>
      </w:r>
      <w:proofErr w:type="spellEnd"/>
      <w:r>
        <w:rPr>
          <w:rFonts w:ascii="Trebuchet MS" w:eastAsia="Trebuchet MS" w:hAnsi="Trebuchet MS" w:cs="Trebuchet MS"/>
          <w:sz w:val="24"/>
          <w:szCs w:val="24"/>
        </w:rPr>
        <w:t xml:space="preserve"> Coordonare Politici </w:t>
      </w:r>
      <w:proofErr w:type="spellStart"/>
      <w:r>
        <w:rPr>
          <w:rFonts w:ascii="Trebuchet MS" w:eastAsia="Trebuchet MS" w:hAnsi="Trebuchet MS" w:cs="Trebuchet MS"/>
          <w:sz w:val="24"/>
          <w:szCs w:val="24"/>
        </w:rPr>
        <w:t>şi</w:t>
      </w:r>
      <w:proofErr w:type="spellEnd"/>
      <w:r>
        <w:rPr>
          <w:rFonts w:ascii="Trebuchet MS" w:eastAsia="Trebuchet MS" w:hAnsi="Trebuchet MS" w:cs="Trebuchet MS"/>
          <w:sz w:val="24"/>
          <w:szCs w:val="24"/>
        </w:rPr>
        <w:t xml:space="preserve"> </w:t>
      </w:r>
      <w:proofErr w:type="spellStart"/>
      <w:r>
        <w:rPr>
          <w:rFonts w:ascii="Trebuchet MS" w:eastAsia="Trebuchet MS" w:hAnsi="Trebuchet MS" w:cs="Trebuchet MS"/>
          <w:sz w:val="24"/>
          <w:szCs w:val="24"/>
        </w:rPr>
        <w:t>Priorităţi</w:t>
      </w:r>
      <w:proofErr w:type="spellEnd"/>
      <w:r>
        <w:rPr>
          <w:rFonts w:ascii="Trebuchet MS" w:eastAsia="Trebuchet MS" w:hAnsi="Trebuchet MS" w:cs="Trebuchet MS"/>
          <w:sz w:val="24"/>
          <w:szCs w:val="24"/>
        </w:rPr>
        <w:t xml:space="preserve">, va </w:t>
      </w:r>
      <w:proofErr w:type="spellStart"/>
      <w:r>
        <w:rPr>
          <w:rFonts w:ascii="Trebuchet MS" w:eastAsia="Trebuchet MS" w:hAnsi="Trebuchet MS" w:cs="Trebuchet MS"/>
          <w:sz w:val="24"/>
          <w:szCs w:val="24"/>
        </w:rPr>
        <w:t>funcţiona</w:t>
      </w:r>
      <w:proofErr w:type="spellEnd"/>
      <w:r>
        <w:rPr>
          <w:rFonts w:ascii="Trebuchet MS" w:eastAsia="Trebuchet MS" w:hAnsi="Trebuchet MS" w:cs="Trebuchet MS"/>
          <w:sz w:val="24"/>
          <w:szCs w:val="24"/>
        </w:rPr>
        <w:t xml:space="preserve"> o structură de specialitate, care oferă sprijin instituțiilo</w:t>
      </w:r>
      <w:r>
        <w:rPr>
          <w:rFonts w:ascii="Trebuchet MS" w:eastAsia="Trebuchet MS" w:hAnsi="Trebuchet MS" w:cs="Trebuchet MS"/>
          <w:sz w:val="24"/>
          <w:szCs w:val="24"/>
        </w:rPr>
        <w:t>r și organelor autorității publice pentru creșterea capacității administrative și realizarea de reforme structurale pe termen lung, completând astfel în mod adecvat și oferind valoare adăugată asistenței care se acordă în prezent prin diferitele programe s</w:t>
      </w:r>
      <w:r>
        <w:rPr>
          <w:rFonts w:ascii="Trebuchet MS" w:eastAsia="Trebuchet MS" w:hAnsi="Trebuchet MS" w:cs="Trebuchet MS"/>
          <w:sz w:val="24"/>
          <w:szCs w:val="24"/>
        </w:rPr>
        <w:t>ectoriale și acțiuni ale Uniunii desfășurate în cadrul fondurilor Uniunii.</w:t>
      </w:r>
    </w:p>
    <w:p w14:paraId="00000009" w14:textId="77777777" w:rsidR="00BA2C5E" w:rsidRDefault="004B298A">
      <w:pPr>
        <w:shd w:val="clear" w:color="auto" w:fill="FFFFFF"/>
        <w:spacing w:after="240" w:line="276" w:lineRule="auto"/>
        <w:jc w:val="both"/>
        <w:rPr>
          <w:rFonts w:ascii="Trebuchet MS" w:eastAsia="Trebuchet MS" w:hAnsi="Trebuchet MS" w:cs="Trebuchet MS"/>
          <w:color w:val="000000"/>
          <w:sz w:val="24"/>
          <w:szCs w:val="24"/>
        </w:rPr>
      </w:pPr>
      <w:r>
        <w:rPr>
          <w:rFonts w:ascii="Trebuchet MS" w:eastAsia="Trebuchet MS" w:hAnsi="Trebuchet MS" w:cs="Trebuchet MS"/>
          <w:sz w:val="24"/>
          <w:szCs w:val="24"/>
        </w:rPr>
        <w:t>Prezentul act normativ urmărește menținerea stabilității și asigurării capacității administrative pentru continuarea procesului de implementare a fondurilor europene, precum și creș</w:t>
      </w:r>
      <w:r>
        <w:rPr>
          <w:rFonts w:ascii="Trebuchet MS" w:eastAsia="Trebuchet MS" w:hAnsi="Trebuchet MS" w:cs="Trebuchet MS"/>
          <w:sz w:val="24"/>
          <w:szCs w:val="24"/>
        </w:rPr>
        <w:t>terea responsabilității personalului care gestionează asistența financiară nerambursabilă comunitară.</w:t>
      </w:r>
      <w:r>
        <w:rPr>
          <w:rFonts w:ascii="Trebuchet MS" w:eastAsia="Trebuchet MS" w:hAnsi="Trebuchet MS" w:cs="Trebuchet MS"/>
          <w:color w:val="000000"/>
          <w:sz w:val="24"/>
          <w:szCs w:val="24"/>
        </w:rPr>
        <w:t xml:space="preserve"> </w:t>
      </w:r>
    </w:p>
    <w:p w14:paraId="0000000A" w14:textId="77777777" w:rsidR="00BA2C5E" w:rsidRDefault="004B298A">
      <w:pPr>
        <w:spacing w:after="200" w:line="276" w:lineRule="auto"/>
        <w:jc w:val="both"/>
        <w:rPr>
          <w:rFonts w:ascii="Trebuchet MS" w:eastAsia="Trebuchet MS" w:hAnsi="Trebuchet MS" w:cs="Trebuchet MS"/>
          <w:sz w:val="24"/>
          <w:szCs w:val="24"/>
        </w:rPr>
      </w:pPr>
      <w:r>
        <w:rPr>
          <w:rFonts w:ascii="Trebuchet MS" w:eastAsia="Trebuchet MS" w:hAnsi="Trebuchet MS" w:cs="Trebuchet MS"/>
          <w:b/>
          <w:color w:val="000000"/>
          <w:sz w:val="24"/>
          <w:szCs w:val="24"/>
        </w:rPr>
        <w:t>Documentația aferentă proiectului de act normativ include nota de fundamentare a proiectului. </w:t>
      </w:r>
    </w:p>
    <w:p w14:paraId="0000000B" w14:textId="77777777" w:rsidR="00BA2C5E" w:rsidRDefault="004B298A">
      <w:pPr>
        <w:numPr>
          <w:ilvl w:val="0"/>
          <w:numId w:val="1"/>
        </w:numPr>
        <w:spacing w:after="0" w:line="276" w:lineRule="auto"/>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Hotărâre a Guvernului  (</w:t>
      </w:r>
      <w:proofErr w:type="spellStart"/>
      <w:r>
        <w:rPr>
          <w:rFonts w:ascii="Trebuchet MS" w:eastAsia="Trebuchet MS" w:hAnsi="Trebuchet MS" w:cs="Trebuchet MS"/>
          <w:color w:val="000000"/>
          <w:sz w:val="24"/>
          <w:szCs w:val="24"/>
        </w:rPr>
        <w:t>pdf</w:t>
      </w:r>
      <w:proofErr w:type="spellEnd"/>
      <w:r>
        <w:rPr>
          <w:rFonts w:ascii="Trebuchet MS" w:eastAsia="Trebuchet MS" w:hAnsi="Trebuchet MS" w:cs="Trebuchet MS"/>
          <w:color w:val="000000"/>
          <w:sz w:val="24"/>
          <w:szCs w:val="24"/>
        </w:rPr>
        <w:t xml:space="preserve">. in </w:t>
      </w:r>
      <w:proofErr w:type="spellStart"/>
      <w:r>
        <w:rPr>
          <w:rFonts w:ascii="Trebuchet MS" w:eastAsia="Trebuchet MS" w:hAnsi="Trebuchet MS" w:cs="Trebuchet MS"/>
          <w:color w:val="000000"/>
          <w:sz w:val="24"/>
          <w:szCs w:val="24"/>
        </w:rPr>
        <w:t>atasament</w:t>
      </w:r>
      <w:proofErr w:type="spellEnd"/>
      <w:r>
        <w:rPr>
          <w:rFonts w:ascii="Trebuchet MS" w:eastAsia="Trebuchet MS" w:hAnsi="Trebuchet MS" w:cs="Trebuchet MS"/>
          <w:color w:val="000000"/>
          <w:sz w:val="24"/>
          <w:szCs w:val="24"/>
        </w:rPr>
        <w:t>)</w:t>
      </w:r>
    </w:p>
    <w:p w14:paraId="0000000C" w14:textId="77777777" w:rsidR="00BA2C5E" w:rsidRDefault="004B298A">
      <w:pPr>
        <w:numPr>
          <w:ilvl w:val="0"/>
          <w:numId w:val="1"/>
        </w:numPr>
        <w:spacing w:after="0" w:line="276" w:lineRule="auto"/>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Nota de fundame</w:t>
      </w:r>
      <w:r>
        <w:rPr>
          <w:rFonts w:ascii="Trebuchet MS" w:eastAsia="Trebuchet MS" w:hAnsi="Trebuchet MS" w:cs="Trebuchet MS"/>
          <w:color w:val="000000"/>
          <w:sz w:val="24"/>
          <w:szCs w:val="24"/>
        </w:rPr>
        <w:t>ntare (</w:t>
      </w:r>
      <w:proofErr w:type="spellStart"/>
      <w:r>
        <w:rPr>
          <w:rFonts w:ascii="Trebuchet MS" w:eastAsia="Trebuchet MS" w:hAnsi="Trebuchet MS" w:cs="Trebuchet MS"/>
          <w:color w:val="000000"/>
          <w:sz w:val="24"/>
          <w:szCs w:val="24"/>
        </w:rPr>
        <w:t>pdf</w:t>
      </w:r>
      <w:proofErr w:type="spellEnd"/>
      <w:r>
        <w:rPr>
          <w:rFonts w:ascii="Trebuchet MS" w:eastAsia="Trebuchet MS" w:hAnsi="Trebuchet MS" w:cs="Trebuchet MS"/>
          <w:color w:val="000000"/>
          <w:sz w:val="24"/>
          <w:szCs w:val="24"/>
        </w:rPr>
        <w:t xml:space="preserve">. in </w:t>
      </w:r>
      <w:proofErr w:type="spellStart"/>
      <w:r>
        <w:rPr>
          <w:rFonts w:ascii="Trebuchet MS" w:eastAsia="Trebuchet MS" w:hAnsi="Trebuchet MS" w:cs="Trebuchet MS"/>
          <w:color w:val="000000"/>
          <w:sz w:val="24"/>
          <w:szCs w:val="24"/>
        </w:rPr>
        <w:t>atasament</w:t>
      </w:r>
      <w:proofErr w:type="spellEnd"/>
      <w:r>
        <w:rPr>
          <w:rFonts w:ascii="Trebuchet MS" w:eastAsia="Trebuchet MS" w:hAnsi="Trebuchet MS" w:cs="Trebuchet MS"/>
          <w:color w:val="000000"/>
          <w:sz w:val="24"/>
          <w:szCs w:val="24"/>
        </w:rPr>
        <w:t>)</w:t>
      </w:r>
    </w:p>
    <w:p w14:paraId="0000000D" w14:textId="77777777" w:rsidR="00BA2C5E" w:rsidRDefault="00BA2C5E">
      <w:pPr>
        <w:spacing w:after="0" w:line="276" w:lineRule="auto"/>
        <w:rPr>
          <w:rFonts w:ascii="Trebuchet MS" w:eastAsia="Trebuchet MS" w:hAnsi="Trebuchet MS" w:cs="Trebuchet MS"/>
          <w:sz w:val="24"/>
          <w:szCs w:val="24"/>
        </w:rPr>
      </w:pPr>
    </w:p>
    <w:p w14:paraId="0000000E" w14:textId="77777777" w:rsidR="00BA2C5E" w:rsidRDefault="004B298A">
      <w:pPr>
        <w:spacing w:after="200" w:line="276" w:lineRule="auto"/>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 xml:space="preserve">Propuneri, sugestii, opinii cu valoare de recomandare privind proiectul de act normativ supus consultării publice se pot trimite în termen de 10 zile calendaristice de la data publicării prezentului anunț la adresa de e-mail </w:t>
      </w:r>
      <w:hyperlink r:id="rId6">
        <w:r>
          <w:rPr>
            <w:rFonts w:ascii="Trebuchet MS" w:eastAsia="Trebuchet MS" w:hAnsi="Trebuchet MS" w:cs="Trebuchet MS"/>
            <w:color w:val="0000FF"/>
            <w:sz w:val="24"/>
            <w:szCs w:val="24"/>
            <w:u w:val="single"/>
          </w:rPr>
          <w:t>consultare.publica@sgg.ro</w:t>
        </w:r>
      </w:hyperlink>
    </w:p>
    <w:p w14:paraId="0000000F" w14:textId="77777777" w:rsidR="00BA2C5E" w:rsidRDefault="004B298A">
      <w:pPr>
        <w:spacing w:after="200" w:line="276" w:lineRule="auto"/>
        <w:jc w:val="both"/>
        <w:rPr>
          <w:rFonts w:ascii="Trebuchet MS" w:eastAsia="Trebuchet MS" w:hAnsi="Trebuchet MS" w:cs="Trebuchet MS"/>
          <w:sz w:val="24"/>
          <w:szCs w:val="24"/>
        </w:rPr>
      </w:pPr>
      <w:r>
        <w:rPr>
          <w:rFonts w:ascii="Trebuchet MS" w:eastAsia="Trebuchet MS" w:hAnsi="Trebuchet MS" w:cs="Trebuchet MS"/>
          <w:color w:val="000000"/>
          <w:sz w:val="24"/>
          <w:szCs w:val="24"/>
        </w:rPr>
        <w:t xml:space="preserve">Materialele transmise vor purta mențiunea: „Propuneri privind dezbaterea Proiectului de Hotărâre a Guvernului privind </w:t>
      </w:r>
      <w:r>
        <w:rPr>
          <w:rFonts w:ascii="Trebuchet MS" w:eastAsia="Trebuchet MS" w:hAnsi="Trebuchet MS" w:cs="Trebuchet MS"/>
          <w:b/>
          <w:sz w:val="24"/>
          <w:szCs w:val="24"/>
        </w:rPr>
        <w:t xml:space="preserve">modificarea și completarea Hotărârii Guvernului nr. 29/2018 pentru stabilirea criteriilor pe baza cărora se aplică majorarea prevăzută </w:t>
      </w:r>
      <w:r>
        <w:rPr>
          <w:rFonts w:ascii="Trebuchet MS" w:eastAsia="Trebuchet MS" w:hAnsi="Trebuchet MS" w:cs="Trebuchet MS"/>
          <w:b/>
          <w:sz w:val="24"/>
          <w:szCs w:val="24"/>
        </w:rPr>
        <w:lastRenderedPageBreak/>
        <w:t>la art. 17 alin. (1) și (2) din Legea-cadru nr. 153/2017 privind salarizarea personalului plătit din fonduri publice</w:t>
      </w:r>
      <w:r>
        <w:rPr>
          <w:rFonts w:ascii="Trebuchet MS" w:eastAsia="Trebuchet MS" w:hAnsi="Trebuchet MS" w:cs="Trebuchet MS"/>
          <w:color w:val="000000"/>
          <w:sz w:val="24"/>
          <w:szCs w:val="24"/>
        </w:rPr>
        <w:t>”. </w:t>
      </w:r>
    </w:p>
    <w:p w14:paraId="00000010" w14:textId="77777777" w:rsidR="00BA2C5E" w:rsidRDefault="004B298A">
      <w:pPr>
        <w:spacing w:after="200" w:line="276" w:lineRule="auto"/>
        <w:jc w:val="both"/>
        <w:rPr>
          <w:rFonts w:ascii="Trebuchet MS" w:eastAsia="Trebuchet MS" w:hAnsi="Trebuchet MS" w:cs="Trebuchet MS"/>
          <w:sz w:val="24"/>
          <w:szCs w:val="24"/>
        </w:rPr>
      </w:pPr>
      <w:sdt>
        <w:sdtPr>
          <w:tag w:val="goog_rdk_0"/>
          <w:id w:val="1043254825"/>
        </w:sdtPr>
        <w:sdtEndPr/>
        <w:sdtContent>
          <w:r>
            <w:rPr>
              <w:rFonts w:ascii="Arial" w:eastAsia="Arial" w:hAnsi="Arial" w:cs="Arial"/>
              <w:color w:val="000000"/>
              <w:sz w:val="24"/>
              <w:szCs w:val="24"/>
            </w:rPr>
            <w:t>P</w:t>
          </w:r>
          <w:r>
            <w:rPr>
              <w:rFonts w:ascii="Arial" w:eastAsia="Arial" w:hAnsi="Arial" w:cs="Arial"/>
              <w:color w:val="000000"/>
              <w:sz w:val="24"/>
              <w:szCs w:val="24"/>
            </w:rPr>
            <w:t xml:space="preserve">ropunerile trimise vor fi publicate pe pagina de internet a instituției, la linkul </w:t>
          </w:r>
        </w:sdtContent>
      </w:sdt>
      <w:hyperlink r:id="rId7">
        <w:r>
          <w:rPr>
            <w:rFonts w:ascii="Trebuchet MS" w:eastAsia="Trebuchet MS" w:hAnsi="Trebuchet MS" w:cs="Trebuchet MS"/>
            <w:color w:val="0563C1"/>
            <w:sz w:val="24"/>
            <w:szCs w:val="24"/>
            <w:u w:val="single"/>
          </w:rPr>
          <w:t>https://sgg.gov.ro/new/anunturi-proiecte-de-acte-normative/</w:t>
        </w:r>
      </w:hyperlink>
      <w:r>
        <w:rPr>
          <w:rFonts w:ascii="Trebuchet MS" w:eastAsia="Trebuchet MS" w:hAnsi="Trebuchet MS" w:cs="Trebuchet MS"/>
          <w:color w:val="000000"/>
          <w:sz w:val="24"/>
          <w:szCs w:val="24"/>
        </w:rPr>
        <w:t>.</w:t>
      </w:r>
    </w:p>
    <w:p w14:paraId="00000011" w14:textId="77777777" w:rsidR="00BA2C5E" w:rsidRDefault="004B298A">
      <w:pPr>
        <w:spacing w:after="200" w:line="276" w:lineRule="auto"/>
        <w:jc w:val="both"/>
        <w:rPr>
          <w:rFonts w:ascii="Trebuchet MS" w:eastAsia="Trebuchet MS" w:hAnsi="Trebuchet MS" w:cs="Trebuchet MS"/>
          <w:sz w:val="24"/>
          <w:szCs w:val="24"/>
        </w:rPr>
      </w:pPr>
      <w:r>
        <w:rPr>
          <w:rFonts w:ascii="Trebuchet MS" w:eastAsia="Trebuchet MS" w:hAnsi="Trebuchet MS" w:cs="Trebuchet MS"/>
          <w:color w:val="000000"/>
          <w:sz w:val="24"/>
          <w:szCs w:val="24"/>
        </w:rPr>
        <w:t>Nepreluarea recomandărilor form</w:t>
      </w:r>
      <w:r>
        <w:rPr>
          <w:rFonts w:ascii="Trebuchet MS" w:eastAsia="Trebuchet MS" w:hAnsi="Trebuchet MS" w:cs="Trebuchet MS"/>
          <w:color w:val="000000"/>
          <w:sz w:val="24"/>
          <w:szCs w:val="24"/>
        </w:rPr>
        <w:t>ulate și înaintate în scris va fi justificată în scris. </w:t>
      </w:r>
    </w:p>
    <w:p w14:paraId="00000012" w14:textId="77777777" w:rsidR="00BA2C5E" w:rsidRDefault="004B298A">
      <w:pPr>
        <w:spacing w:after="200" w:line="276" w:lineRule="auto"/>
        <w:jc w:val="both"/>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Pentru informații suplimentare, vă stăm la dispoziție la următoarea adresă de e-mail: consultare.publica@sgg.ro. </w:t>
      </w:r>
    </w:p>
    <w:p w14:paraId="00000013" w14:textId="77777777" w:rsidR="00BA2C5E" w:rsidRDefault="004B298A">
      <w:pPr>
        <w:spacing w:after="200" w:line="276" w:lineRule="auto"/>
        <w:jc w:val="both"/>
        <w:rPr>
          <w:rFonts w:ascii="Trebuchet MS" w:eastAsia="Trebuchet MS" w:hAnsi="Trebuchet MS" w:cs="Trebuchet MS"/>
          <w:sz w:val="24"/>
          <w:szCs w:val="24"/>
        </w:rPr>
      </w:pPr>
      <w:bookmarkStart w:id="1" w:name="_heading=h.gjdgxs" w:colFirst="0" w:colLast="0"/>
      <w:bookmarkEnd w:id="1"/>
      <w:r>
        <w:rPr>
          <w:rFonts w:ascii="Trebuchet MS" w:eastAsia="Trebuchet MS" w:hAnsi="Trebuchet MS" w:cs="Trebuchet MS"/>
          <w:sz w:val="24"/>
          <w:szCs w:val="24"/>
        </w:rPr>
        <w:t>Publicat la data de 08.07.2020, aflat în dezbatere până la data de 20.07.2020.</w:t>
      </w:r>
    </w:p>
    <w:p w14:paraId="00000014" w14:textId="77777777" w:rsidR="00BA2C5E" w:rsidRDefault="00BA2C5E">
      <w:pPr>
        <w:spacing w:line="276" w:lineRule="auto"/>
        <w:rPr>
          <w:rFonts w:ascii="Trebuchet MS" w:eastAsia="Trebuchet MS" w:hAnsi="Trebuchet MS" w:cs="Trebuchet MS"/>
          <w:sz w:val="24"/>
          <w:szCs w:val="24"/>
        </w:rPr>
      </w:pPr>
    </w:p>
    <w:sectPr w:rsidR="00BA2C5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AA35D4"/>
    <w:multiLevelType w:val="multilevel"/>
    <w:tmpl w:val="9D380F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C5E"/>
    <w:rsid w:val="004B298A"/>
    <w:rsid w:val="00BA2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09E435-C322-4E84-A6E9-8C012378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5975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975EB"/>
    <w:rPr>
      <w:color w:val="0000FF"/>
      <w:u w:val="single"/>
    </w:rPr>
  </w:style>
  <w:style w:type="paragraph" w:customStyle="1" w:styleId="Normal1">
    <w:name w:val="Normal1"/>
    <w:basedOn w:val="Normal"/>
    <w:rsid w:val="002C4C33"/>
    <w:pPr>
      <w:widowControl w:val="0"/>
      <w:spacing w:after="0" w:line="240" w:lineRule="auto"/>
    </w:pPr>
    <w:rPr>
      <w:rFonts w:ascii="Times New Roman" w:eastAsia="Times New Roman" w:hAnsi="Times New Roman" w:cs="Times New Roman"/>
      <w:sz w:val="20"/>
      <w:szCs w:val="20"/>
      <w:lang w:eastAsia="ro-RO"/>
    </w:rPr>
  </w:style>
  <w:style w:type="paragraph" w:customStyle="1" w:styleId="al">
    <w:name w:val="a_l"/>
    <w:basedOn w:val="Normal"/>
    <w:rsid w:val="002C4C33"/>
    <w:pPr>
      <w:spacing w:before="100" w:beforeAutospacing="1" w:after="100" w:afterAutospacing="1" w:line="240" w:lineRule="auto"/>
    </w:pPr>
    <w:rPr>
      <w:rFonts w:ascii="Times New Roman" w:eastAsia="Times New Roman" w:hAnsi="Times New Roman" w:cs="Times New Roman"/>
      <w:noProof/>
      <w:sz w:val="24"/>
      <w:szCs w:val="24"/>
      <w:lang w:eastAsia="ro-RO"/>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gg.gov.ro/new/anunturi-proiecte-de-acte-norm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onsultare.publica@sgg.r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LNwyHqghSVYKrX8+rChLYPVohA==">AMUW2mW7hko0MOaD8HGv2pW0puU8e7a0i3WoRZAQ1Xv2Wn4O7GuzqEPtMcIvF5LwpimDaJtnf7YoW7J/4rQWZ+GqeBSjsmwk7sLZIOAiHF2rYsuodCJ8oZhxpc//1tRaNU60836NRe5Auimnox46dK7139ue2sUS2gZD54PmbRyoFCXSdpsOs70=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Stan</dc:creator>
  <cp:lastModifiedBy>Ana Patrichi</cp:lastModifiedBy>
  <cp:revision>2</cp:revision>
  <dcterms:created xsi:type="dcterms:W3CDTF">2020-07-08T09:14:00Z</dcterms:created>
  <dcterms:modified xsi:type="dcterms:W3CDTF">2020-07-08T09:14:00Z</dcterms:modified>
</cp:coreProperties>
</file>