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CellMar>
          <w:left w:w="0" w:type="dxa"/>
          <w:right w:w="0" w:type="dxa"/>
        </w:tblCellMar>
        <w:tblLook w:val="04A0" w:firstRow="1" w:lastRow="0" w:firstColumn="1" w:lastColumn="0" w:noHBand="0" w:noVBand="1"/>
      </w:tblPr>
      <w:tblGrid>
        <w:gridCol w:w="6870"/>
        <w:gridCol w:w="4045"/>
      </w:tblGrid>
      <w:tr w:rsidR="00E85241" w:rsidTr="00862D11">
        <w:tc>
          <w:tcPr>
            <w:tcW w:w="6804" w:type="dxa"/>
            <w:shd w:val="clear" w:color="auto" w:fill="auto"/>
            <w:vAlign w:val="center"/>
          </w:tcPr>
          <w:p w:rsidR="00E85241" w:rsidRPr="00CD5B3B" w:rsidRDefault="00E85241" w:rsidP="00862D11">
            <w:pPr>
              <w:pStyle w:val="MediumGrid21"/>
            </w:pPr>
            <w:r>
              <w:rPr>
                <w:noProof/>
              </w:rPr>
              <w:drawing>
                <wp:inline distT="0" distB="0" distL="0" distR="0" wp14:anchorId="3D1992B7" wp14:editId="191E3A85">
                  <wp:extent cx="4356100" cy="905510"/>
                  <wp:effectExtent l="0" t="0" r="6350" b="8890"/>
                  <wp:docPr id="21" name="Picture 21" descr="logo s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g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56100" cy="905510"/>
                          </a:xfrm>
                          <a:prstGeom prst="rect">
                            <a:avLst/>
                          </a:prstGeom>
                          <a:noFill/>
                          <a:ln>
                            <a:noFill/>
                          </a:ln>
                        </pic:spPr>
                      </pic:pic>
                    </a:graphicData>
                  </a:graphic>
                </wp:inline>
              </w:drawing>
            </w:r>
          </w:p>
        </w:tc>
        <w:tc>
          <w:tcPr>
            <w:tcW w:w="4111" w:type="dxa"/>
            <w:shd w:val="clear" w:color="auto" w:fill="auto"/>
            <w:vAlign w:val="center"/>
          </w:tcPr>
          <w:p w:rsidR="00E85241" w:rsidRDefault="00E85241" w:rsidP="00862D11">
            <w:pPr>
              <w:pStyle w:val="MediumGrid21"/>
              <w:jc w:val="right"/>
            </w:pPr>
            <w:r>
              <w:rPr>
                <w:noProof/>
              </w:rPr>
              <w:drawing>
                <wp:anchor distT="0" distB="0" distL="114300" distR="114300" simplePos="0" relativeHeight="251659264" behindDoc="1" locked="0" layoutInCell="1" allowOverlap="1" wp14:anchorId="37B7B118" wp14:editId="1D11C913">
                  <wp:simplePos x="0" y="0"/>
                  <wp:positionH relativeFrom="column">
                    <wp:posOffset>1175385</wp:posOffset>
                  </wp:positionH>
                  <wp:positionV relativeFrom="paragraph">
                    <wp:posOffset>-3810</wp:posOffset>
                  </wp:positionV>
                  <wp:extent cx="1082040" cy="808990"/>
                  <wp:effectExtent l="0" t="0" r="3810" b="0"/>
                  <wp:wrapTight wrapText="bothSides">
                    <wp:wrapPolygon edited="0">
                      <wp:start x="0" y="0"/>
                      <wp:lineTo x="0" y="20854"/>
                      <wp:lineTo x="21296" y="20854"/>
                      <wp:lineTo x="21296"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entenar ante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2040" cy="808990"/>
                          </a:xfrm>
                          <a:prstGeom prst="rect">
                            <a:avLst/>
                          </a:prstGeom>
                        </pic:spPr>
                      </pic:pic>
                    </a:graphicData>
                  </a:graphic>
                  <wp14:sizeRelH relativeFrom="page">
                    <wp14:pctWidth>0</wp14:pctWidth>
                  </wp14:sizeRelH>
                  <wp14:sizeRelV relativeFrom="page">
                    <wp14:pctHeight>0</wp14:pctHeight>
                  </wp14:sizeRelV>
                </wp:anchor>
              </w:drawing>
            </w:r>
          </w:p>
        </w:tc>
      </w:tr>
    </w:tbl>
    <w:p w:rsidR="00EF4233" w:rsidRDefault="00EF4233" w:rsidP="00DA57C0">
      <w:pPr>
        <w:jc w:val="center"/>
        <w:rPr>
          <w:b/>
          <w:sz w:val="28"/>
        </w:rPr>
      </w:pPr>
    </w:p>
    <w:p w:rsidR="00AD63D8" w:rsidRDefault="00AD63D8" w:rsidP="000F653C">
      <w:pPr>
        <w:rPr>
          <w:b/>
          <w:sz w:val="28"/>
        </w:rPr>
      </w:pPr>
    </w:p>
    <w:p w:rsidR="000F653C" w:rsidRDefault="000F653C" w:rsidP="000F653C">
      <w:pPr>
        <w:rPr>
          <w:b/>
          <w:sz w:val="28"/>
        </w:rPr>
      </w:pPr>
    </w:p>
    <w:p w:rsidR="005639F2" w:rsidRPr="00DA57C0" w:rsidRDefault="00EF4233" w:rsidP="00DA57C0">
      <w:pPr>
        <w:jc w:val="center"/>
        <w:rPr>
          <w:b/>
          <w:sz w:val="28"/>
        </w:rPr>
      </w:pPr>
      <w:r>
        <w:rPr>
          <w:b/>
          <w:sz w:val="28"/>
        </w:rPr>
        <w:t>Lista funcțiilor care</w:t>
      </w:r>
      <w:r w:rsidR="00DA57C0" w:rsidRPr="00DA57C0">
        <w:rPr>
          <w:b/>
          <w:sz w:val="28"/>
        </w:rPr>
        <w:t xml:space="preserve"> intră în categoria personalului plătit din fonduri publice din cadrul Aparatul de lucru al Guvernului pentru care Secretariatul General al Guvernului are calitatea de angajator</w:t>
      </w:r>
      <w:r w:rsidR="00CD6DFC">
        <w:rPr>
          <w:b/>
          <w:sz w:val="28"/>
        </w:rPr>
        <w:t xml:space="preserve"> la data de 30.09</w:t>
      </w:r>
      <w:r w:rsidR="00575FBA">
        <w:rPr>
          <w:b/>
          <w:sz w:val="28"/>
        </w:rPr>
        <w:t>.2018*</w:t>
      </w:r>
    </w:p>
    <w:tbl>
      <w:tblPr>
        <w:tblW w:w="10440" w:type="dxa"/>
        <w:tblLook w:val="04A0" w:firstRow="1" w:lastRow="0" w:firstColumn="1" w:lastColumn="0" w:noHBand="0" w:noVBand="1"/>
      </w:tblPr>
      <w:tblGrid>
        <w:gridCol w:w="940"/>
        <w:gridCol w:w="590"/>
        <w:gridCol w:w="1260"/>
        <w:gridCol w:w="270"/>
        <w:gridCol w:w="1260"/>
        <w:gridCol w:w="360"/>
        <w:gridCol w:w="1170"/>
        <w:gridCol w:w="360"/>
        <w:gridCol w:w="1260"/>
        <w:gridCol w:w="180"/>
        <w:gridCol w:w="1350"/>
        <w:gridCol w:w="1440"/>
      </w:tblGrid>
      <w:tr w:rsidR="000F653C" w:rsidRPr="0005477B" w:rsidTr="000F653C">
        <w:trPr>
          <w:gridAfter w:val="2"/>
          <w:wAfter w:w="2790" w:type="dxa"/>
          <w:trHeight w:val="300"/>
        </w:trPr>
        <w:tc>
          <w:tcPr>
            <w:tcW w:w="1530" w:type="dxa"/>
            <w:gridSpan w:val="2"/>
            <w:tcBorders>
              <w:top w:val="nil"/>
              <w:left w:val="nil"/>
              <w:bottom w:val="nil"/>
              <w:right w:val="nil"/>
            </w:tcBorders>
            <w:shd w:val="clear" w:color="auto" w:fill="auto"/>
            <w:noWrap/>
            <w:vAlign w:val="bottom"/>
            <w:hideMark/>
          </w:tcPr>
          <w:p w:rsidR="000F653C" w:rsidRPr="0005477B" w:rsidRDefault="000F653C" w:rsidP="0005477B">
            <w:pPr>
              <w:spacing w:after="0" w:line="240" w:lineRule="auto"/>
              <w:rPr>
                <w:rFonts w:ascii="Times New Roman" w:eastAsia="Times New Roman" w:hAnsi="Times New Roman" w:cs="Times New Roman"/>
                <w:sz w:val="20"/>
                <w:szCs w:val="20"/>
              </w:rPr>
            </w:pPr>
          </w:p>
        </w:tc>
        <w:tc>
          <w:tcPr>
            <w:tcW w:w="1530" w:type="dxa"/>
            <w:gridSpan w:val="2"/>
            <w:tcBorders>
              <w:top w:val="nil"/>
              <w:left w:val="nil"/>
              <w:bottom w:val="nil"/>
              <w:right w:val="nil"/>
            </w:tcBorders>
            <w:shd w:val="clear" w:color="auto" w:fill="auto"/>
            <w:noWrap/>
            <w:vAlign w:val="bottom"/>
            <w:hideMark/>
          </w:tcPr>
          <w:p w:rsidR="000F653C" w:rsidRPr="0005477B" w:rsidRDefault="000F653C" w:rsidP="0005477B">
            <w:pPr>
              <w:spacing w:after="0" w:line="240" w:lineRule="auto"/>
              <w:rPr>
                <w:rFonts w:ascii="Times New Roman" w:eastAsia="Times New Roman" w:hAnsi="Times New Roman" w:cs="Times New Roman"/>
                <w:sz w:val="20"/>
                <w:szCs w:val="20"/>
              </w:rPr>
            </w:pPr>
          </w:p>
        </w:tc>
        <w:tc>
          <w:tcPr>
            <w:tcW w:w="1620" w:type="dxa"/>
            <w:gridSpan w:val="2"/>
            <w:tcBorders>
              <w:top w:val="nil"/>
              <w:left w:val="nil"/>
              <w:bottom w:val="nil"/>
              <w:right w:val="nil"/>
            </w:tcBorders>
            <w:shd w:val="clear" w:color="auto" w:fill="auto"/>
            <w:noWrap/>
            <w:vAlign w:val="bottom"/>
            <w:hideMark/>
          </w:tcPr>
          <w:p w:rsidR="000F653C" w:rsidRPr="0005477B" w:rsidRDefault="000F653C" w:rsidP="0005477B">
            <w:pPr>
              <w:spacing w:after="0" w:line="240" w:lineRule="auto"/>
              <w:rPr>
                <w:rFonts w:ascii="Times New Roman" w:eastAsia="Times New Roman" w:hAnsi="Times New Roman" w:cs="Times New Roman"/>
                <w:sz w:val="20"/>
                <w:szCs w:val="20"/>
              </w:rPr>
            </w:pPr>
          </w:p>
        </w:tc>
        <w:tc>
          <w:tcPr>
            <w:tcW w:w="1530" w:type="dxa"/>
            <w:gridSpan w:val="2"/>
            <w:tcBorders>
              <w:top w:val="nil"/>
              <w:left w:val="nil"/>
              <w:bottom w:val="nil"/>
              <w:right w:val="nil"/>
            </w:tcBorders>
            <w:shd w:val="clear" w:color="auto" w:fill="auto"/>
            <w:noWrap/>
            <w:vAlign w:val="bottom"/>
            <w:hideMark/>
          </w:tcPr>
          <w:p w:rsidR="000F653C" w:rsidRPr="0005477B" w:rsidRDefault="000F653C" w:rsidP="0005477B">
            <w:pPr>
              <w:spacing w:after="0" w:line="240" w:lineRule="auto"/>
              <w:rPr>
                <w:rFonts w:ascii="Times New Roman" w:eastAsia="Times New Roman" w:hAnsi="Times New Roman" w:cs="Times New Roman"/>
                <w:sz w:val="20"/>
                <w:szCs w:val="20"/>
              </w:rPr>
            </w:pPr>
          </w:p>
        </w:tc>
        <w:tc>
          <w:tcPr>
            <w:tcW w:w="1440" w:type="dxa"/>
            <w:gridSpan w:val="2"/>
            <w:tcBorders>
              <w:top w:val="nil"/>
              <w:left w:val="nil"/>
              <w:bottom w:val="nil"/>
              <w:right w:val="nil"/>
            </w:tcBorders>
            <w:shd w:val="clear" w:color="auto" w:fill="auto"/>
            <w:noWrap/>
            <w:vAlign w:val="center"/>
          </w:tcPr>
          <w:p w:rsidR="000F653C" w:rsidRPr="0005477B" w:rsidRDefault="000F653C" w:rsidP="0005477B">
            <w:pPr>
              <w:spacing w:after="0" w:line="240" w:lineRule="auto"/>
              <w:jc w:val="right"/>
              <w:rPr>
                <w:rFonts w:ascii="Calibri" w:eastAsia="Times New Roman" w:hAnsi="Calibri" w:cs="Calibri"/>
                <w:color w:val="000000"/>
              </w:rPr>
            </w:pPr>
          </w:p>
        </w:tc>
      </w:tr>
      <w:tr w:rsidR="00E85241" w:rsidRPr="0005477B" w:rsidTr="00862D11">
        <w:trPr>
          <w:trHeight w:val="3300"/>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color w:val="000000"/>
              </w:rPr>
            </w:pPr>
            <w:r w:rsidRPr="0005477B">
              <w:rPr>
                <w:rFonts w:ascii="Calibri" w:eastAsia="Times New Roman" w:hAnsi="Calibri" w:cs="Calibri"/>
                <w:color w:val="000000"/>
              </w:rPr>
              <w:t>Nr. crt.</w:t>
            </w:r>
          </w:p>
        </w:tc>
        <w:tc>
          <w:tcPr>
            <w:tcW w:w="185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Funcția</w:t>
            </w:r>
          </w:p>
        </w:tc>
        <w:tc>
          <w:tcPr>
            <w:tcW w:w="15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Categoria personalului plătit din fonduri publice</w:t>
            </w:r>
          </w:p>
        </w:tc>
        <w:tc>
          <w:tcPr>
            <w:tcW w:w="1530" w:type="dxa"/>
            <w:gridSpan w:val="2"/>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Salariu de bază, lei, brut</w:t>
            </w:r>
            <w:r>
              <w:rPr>
                <w:rFonts w:ascii="Calibri" w:eastAsia="Times New Roman" w:hAnsi="Calibri" w:cs="Calibri"/>
                <w:b/>
                <w:bCs/>
                <w:color w:val="000000"/>
              </w:rPr>
              <w:t>**</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Majorarea  salariului de bază cu 35% pentru stimularea financiară a personalului care gestionează fonduri comunitare</w:t>
            </w:r>
            <w:r>
              <w:rPr>
                <w:rFonts w:ascii="Calibri" w:eastAsia="Times New Roman" w:hAnsi="Calibri" w:cs="Calibri"/>
                <w:b/>
                <w:bCs/>
                <w:color w:val="000000"/>
              </w:rPr>
              <w:t>***</w:t>
            </w:r>
          </w:p>
        </w:tc>
        <w:tc>
          <w:tcPr>
            <w:tcW w:w="1530" w:type="dxa"/>
            <w:gridSpan w:val="2"/>
            <w:tcBorders>
              <w:top w:val="single" w:sz="4" w:space="0" w:color="auto"/>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Spor condiții vătămătoare, lei, brut</w:t>
            </w:r>
            <w:r>
              <w:rPr>
                <w:rFonts w:ascii="Calibri" w:eastAsia="Times New Roman" w:hAnsi="Calibri" w:cs="Calibri"/>
                <w:b/>
                <w:bCs/>
                <w:color w:val="000000"/>
              </w:rPr>
              <w:t>***</w:t>
            </w:r>
          </w:p>
        </w:tc>
        <w:tc>
          <w:tcPr>
            <w:tcW w:w="1440" w:type="dxa"/>
            <w:vMerge w:val="restart"/>
            <w:tcBorders>
              <w:top w:val="single" w:sz="4" w:space="0" w:color="auto"/>
              <w:left w:val="nil"/>
              <w:right w:val="single" w:sz="4" w:space="0" w:color="auto"/>
            </w:tcBorders>
            <w:shd w:val="clear" w:color="auto" w:fill="auto"/>
            <w:vAlign w:val="center"/>
            <w:hideMark/>
          </w:tcPr>
          <w:p w:rsidR="00E85241" w:rsidRPr="0005477B" w:rsidRDefault="00E85241" w:rsidP="0005477B">
            <w:pPr>
              <w:spacing w:after="0" w:line="240" w:lineRule="auto"/>
              <w:jc w:val="center"/>
              <w:rPr>
                <w:rFonts w:ascii="Arial" w:eastAsia="Times New Roman" w:hAnsi="Arial" w:cs="Arial"/>
                <w:b/>
                <w:bCs/>
                <w:color w:val="000000"/>
                <w:sz w:val="20"/>
                <w:szCs w:val="20"/>
              </w:rPr>
            </w:pPr>
            <w:r w:rsidRPr="0005477B">
              <w:rPr>
                <w:rFonts w:ascii="Arial" w:eastAsia="Times New Roman" w:hAnsi="Arial" w:cs="Arial"/>
                <w:b/>
                <w:bCs/>
                <w:color w:val="000000"/>
                <w:sz w:val="20"/>
                <w:szCs w:val="20"/>
              </w:rPr>
              <w:t>Total drepturi, lei, valoare brută</w:t>
            </w:r>
            <w:r>
              <w:rPr>
                <w:rFonts w:ascii="Arial" w:eastAsia="Times New Roman" w:hAnsi="Arial" w:cs="Arial"/>
                <w:b/>
                <w:bCs/>
                <w:color w:val="000000"/>
                <w:sz w:val="20"/>
                <w:szCs w:val="20"/>
              </w:rPr>
              <w:t>**</w:t>
            </w:r>
          </w:p>
        </w:tc>
      </w:tr>
      <w:tr w:rsidR="00E85241" w:rsidRPr="0005477B" w:rsidTr="00862D11">
        <w:trPr>
          <w:trHeight w:val="210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color w:val="000000"/>
              </w:rPr>
            </w:pPr>
          </w:p>
        </w:tc>
        <w:tc>
          <w:tcPr>
            <w:tcW w:w="1850" w:type="dxa"/>
            <w:gridSpan w:val="2"/>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b/>
                <w:bCs/>
                <w:color w:val="000000"/>
              </w:rPr>
            </w:pPr>
          </w:p>
        </w:tc>
        <w:tc>
          <w:tcPr>
            <w:tcW w:w="1530" w:type="dxa"/>
            <w:gridSpan w:val="2"/>
            <w:vMerge/>
            <w:tcBorders>
              <w:top w:val="single" w:sz="4" w:space="0" w:color="auto"/>
              <w:left w:val="single" w:sz="4" w:space="0" w:color="auto"/>
              <w:bottom w:val="single" w:sz="4" w:space="0" w:color="auto"/>
              <w:right w:val="single" w:sz="4" w:space="0" w:color="auto"/>
            </w:tcBorders>
            <w:vAlign w:val="center"/>
            <w:hideMark/>
          </w:tcPr>
          <w:p w:rsidR="00E85241" w:rsidRPr="0005477B" w:rsidRDefault="00E85241" w:rsidP="0005477B">
            <w:pPr>
              <w:spacing w:after="0" w:line="240" w:lineRule="auto"/>
              <w:rPr>
                <w:rFonts w:ascii="Calibri" w:eastAsia="Times New Roman" w:hAnsi="Calibri" w:cs="Calibri"/>
                <w:b/>
                <w:bCs/>
                <w:color w:val="000000"/>
              </w:rPr>
            </w:pPr>
          </w:p>
        </w:tc>
        <w:tc>
          <w:tcPr>
            <w:tcW w:w="1530" w:type="dxa"/>
            <w:gridSpan w:val="2"/>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38 - 39 Legea-cadru nr. 153/2017)</w:t>
            </w:r>
          </w:p>
        </w:tc>
        <w:tc>
          <w:tcPr>
            <w:tcW w:w="1620" w:type="dxa"/>
            <w:gridSpan w:val="2"/>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17 Legea-cadru nr. 153/2017)*</w:t>
            </w:r>
          </w:p>
        </w:tc>
        <w:tc>
          <w:tcPr>
            <w:tcW w:w="1530" w:type="dxa"/>
            <w:gridSpan w:val="2"/>
            <w:tcBorders>
              <w:top w:val="nil"/>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Calibri" w:eastAsia="Times New Roman" w:hAnsi="Calibri" w:cs="Calibri"/>
                <w:b/>
                <w:bCs/>
                <w:color w:val="000000"/>
              </w:rPr>
            </w:pPr>
            <w:r w:rsidRPr="0005477B">
              <w:rPr>
                <w:rFonts w:ascii="Calibri" w:eastAsia="Times New Roman" w:hAnsi="Calibri" w:cs="Calibri"/>
                <w:b/>
                <w:bCs/>
                <w:color w:val="000000"/>
              </w:rPr>
              <w:t>(baza legală - art. 23 Legea-cadru nr. 153/2017)*</w:t>
            </w:r>
          </w:p>
        </w:tc>
        <w:tc>
          <w:tcPr>
            <w:tcW w:w="1440" w:type="dxa"/>
            <w:vMerge/>
            <w:tcBorders>
              <w:left w:val="nil"/>
              <w:bottom w:val="single" w:sz="4" w:space="0" w:color="auto"/>
              <w:right w:val="single" w:sz="4" w:space="0" w:color="auto"/>
            </w:tcBorders>
            <w:shd w:val="clear" w:color="auto" w:fill="auto"/>
            <w:vAlign w:val="center"/>
            <w:hideMark/>
          </w:tcPr>
          <w:p w:rsidR="00E85241" w:rsidRPr="0005477B" w:rsidRDefault="00E85241" w:rsidP="0005477B">
            <w:pPr>
              <w:spacing w:after="0" w:line="240" w:lineRule="auto"/>
              <w:jc w:val="center"/>
              <w:rPr>
                <w:rFonts w:ascii="Arial" w:eastAsia="Times New Roman" w:hAnsi="Arial" w:cs="Arial"/>
                <w:b/>
                <w:bCs/>
                <w:color w:val="000000"/>
                <w:sz w:val="20"/>
                <w:szCs w:val="20"/>
              </w:rPr>
            </w:pP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prim-ministru</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21850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viceprim-ministru</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20330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3</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de stat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15200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4</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de stat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152</w:t>
            </w:r>
            <w:r w:rsidR="00CD6DFC" w:rsidRPr="00CD6DFC">
              <w:rPr>
                <w:rFonts w:eastAsia="Times New Roman" w:cstheme="minorHAnsi"/>
                <w:color w:val="000000"/>
              </w:rPr>
              <w:t>00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5</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de cabinet (cu rang de secretar de stat)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15200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6</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subsecretar de stat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13300</w:t>
            </w:r>
          </w:p>
        </w:tc>
      </w:tr>
      <w:tr w:rsidR="0005477B" w:rsidRPr="00CD6DFC" w:rsidTr="000F653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7</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general al Guvernului</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19950</w:t>
            </w:r>
          </w:p>
        </w:tc>
      </w:tr>
      <w:tr w:rsidR="0005477B" w:rsidRPr="00CD6DFC" w:rsidTr="000F653C">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lastRenderedPageBreak/>
              <w:t>8</w:t>
            </w:r>
          </w:p>
        </w:tc>
        <w:tc>
          <w:tcPr>
            <w:tcW w:w="1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secretar general adjunct al Guvernului</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demnitar</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CD6DFC" w:rsidP="0005477B">
            <w:pPr>
              <w:spacing w:after="0" w:line="240" w:lineRule="auto"/>
              <w:jc w:val="right"/>
              <w:rPr>
                <w:rFonts w:eastAsia="Times New Roman" w:cstheme="minorHAnsi"/>
                <w:color w:val="000000"/>
              </w:rPr>
            </w:pPr>
            <w:r>
              <w:rPr>
                <w:rFonts w:eastAsia="Times New Roman" w:cstheme="minorHAnsi"/>
                <w:color w:val="000000"/>
              </w:rPr>
              <w:t>15200</w:t>
            </w:r>
          </w:p>
        </w:tc>
      </w:tr>
      <w:tr w:rsidR="0005477B" w:rsidRPr="00CD6DFC" w:rsidTr="000F653C">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9</w:t>
            </w:r>
          </w:p>
        </w:tc>
        <w:tc>
          <w:tcPr>
            <w:tcW w:w="1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11238-11933</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4177</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1686-2417</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12924-18527</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10</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adjunct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10388</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3636</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1559-2104</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11947-16128</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11</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șef serviciu</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9884-10678</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3460-3636</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1483-2104</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11367-16127</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12</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șef birou</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9</w:t>
            </w:r>
            <w:r w:rsidR="00CD6DFC">
              <w:rPr>
                <w:rFonts w:eastAsia="Times New Roman" w:cstheme="minorHAnsi"/>
                <w:color w:val="000000"/>
              </w:rPr>
              <w:t>507</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w:t>
            </w:r>
            <w:r w:rsidR="00CD6DFC">
              <w:rPr>
                <w:rFonts w:eastAsia="Times New Roman" w:cstheme="minorHAnsi"/>
                <w:color w:val="000000"/>
              </w:rPr>
              <w:t>427</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10</w:t>
            </w:r>
            <w:r w:rsidR="00CD6DFC">
              <w:rPr>
                <w:rFonts w:eastAsia="Times New Roman" w:cstheme="minorHAnsi"/>
                <w:color w:val="000000"/>
              </w:rPr>
              <w:t>934</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13</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inspector guvernamental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6785-8023</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A859BF" w:rsidP="0005477B">
            <w:pPr>
              <w:spacing w:after="0" w:line="240" w:lineRule="auto"/>
              <w:jc w:val="right"/>
              <w:rPr>
                <w:rFonts w:eastAsia="Times New Roman" w:cstheme="minorHAnsi"/>
                <w:color w:val="000000"/>
              </w:rPr>
            </w:pPr>
            <w:r>
              <w:rPr>
                <w:rFonts w:eastAsia="Times New Roman" w:cstheme="minorHAnsi"/>
                <w:color w:val="000000"/>
              </w:rPr>
              <w:t>803-</w:t>
            </w:r>
            <w:r w:rsidR="0005477B" w:rsidRPr="00CD6DFC">
              <w:rPr>
                <w:rFonts w:eastAsia="Times New Roman" w:cstheme="minorHAnsi"/>
                <w:color w:val="000000"/>
              </w:rPr>
              <w:t>1</w:t>
            </w:r>
            <w:r w:rsidR="00CD6DFC">
              <w:rPr>
                <w:rFonts w:eastAsia="Times New Roman" w:cstheme="minorHAnsi"/>
                <w:color w:val="000000"/>
              </w:rPr>
              <w:t>204</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6785-8830</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14</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manager public superior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A859BF" w:rsidP="0005477B">
            <w:pPr>
              <w:spacing w:after="0" w:line="240" w:lineRule="auto"/>
              <w:jc w:val="right"/>
              <w:rPr>
                <w:rFonts w:eastAsia="Times New Roman" w:cstheme="minorHAnsi"/>
                <w:color w:val="000000"/>
              </w:rPr>
            </w:pPr>
            <w:r>
              <w:rPr>
                <w:rFonts w:eastAsia="Times New Roman" w:cstheme="minorHAnsi"/>
                <w:color w:val="000000"/>
              </w:rPr>
              <w:t>8260</w:t>
            </w:r>
            <w:r w:rsidR="0005477B" w:rsidRPr="00CD6DFC">
              <w:rPr>
                <w:rFonts w:eastAsia="Times New Roman" w:cstheme="minorHAnsi"/>
                <w:color w:val="000000"/>
              </w:rPr>
              <w:t>-</w:t>
            </w:r>
            <w:r>
              <w:rPr>
                <w:rFonts w:eastAsia="Times New Roman" w:cstheme="minorHAnsi"/>
                <w:color w:val="000000"/>
              </w:rPr>
              <w:t>8468</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A859BF" w:rsidP="0005477B">
            <w:pPr>
              <w:spacing w:after="0" w:line="240" w:lineRule="auto"/>
              <w:jc w:val="right"/>
              <w:rPr>
                <w:rFonts w:eastAsia="Times New Roman" w:cstheme="minorHAnsi"/>
                <w:color w:val="000000"/>
              </w:rPr>
            </w:pPr>
            <w:r>
              <w:rPr>
                <w:rFonts w:eastAsia="Times New Roman" w:cstheme="minorHAnsi"/>
                <w:color w:val="000000"/>
              </w:rPr>
              <w:t>1239</w:t>
            </w:r>
            <w:r w:rsidR="0005477B" w:rsidRPr="00CD6DFC">
              <w:rPr>
                <w:rFonts w:eastAsia="Times New Roman" w:cstheme="minorHAnsi"/>
                <w:color w:val="000000"/>
              </w:rPr>
              <w:t>-12</w:t>
            </w:r>
            <w:r>
              <w:rPr>
                <w:rFonts w:eastAsia="Times New Roman" w:cstheme="minorHAnsi"/>
                <w:color w:val="000000"/>
              </w:rPr>
              <w:t>71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A859BF" w:rsidP="0005477B">
            <w:pPr>
              <w:spacing w:after="0" w:line="240" w:lineRule="auto"/>
              <w:jc w:val="right"/>
              <w:rPr>
                <w:rFonts w:eastAsia="Times New Roman" w:cstheme="minorHAnsi"/>
                <w:color w:val="000000"/>
              </w:rPr>
            </w:pPr>
            <w:r>
              <w:rPr>
                <w:rFonts w:eastAsia="Times New Roman" w:cstheme="minorHAnsi"/>
                <w:color w:val="000000"/>
              </w:rPr>
              <w:t>9499</w:t>
            </w:r>
            <w:r w:rsidR="0005477B" w:rsidRPr="00CD6DFC">
              <w:rPr>
                <w:rFonts w:eastAsia="Times New Roman" w:cstheme="minorHAnsi"/>
                <w:color w:val="000000"/>
              </w:rPr>
              <w:t>-</w:t>
            </w:r>
            <w:r>
              <w:rPr>
                <w:rFonts w:eastAsia="Times New Roman" w:cstheme="minorHAnsi"/>
                <w:color w:val="000000"/>
              </w:rPr>
              <w:t>9739</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15</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manager public principal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7</w:t>
            </w:r>
            <w:r w:rsidR="00A859BF">
              <w:rPr>
                <w:rFonts w:eastAsia="Times New Roman" w:cstheme="minorHAnsi"/>
                <w:color w:val="000000"/>
              </w:rPr>
              <w:t>107</w:t>
            </w:r>
            <w:r w:rsidRPr="00CD6DFC">
              <w:rPr>
                <w:rFonts w:eastAsia="Times New Roman" w:cstheme="minorHAnsi"/>
                <w:color w:val="000000"/>
              </w:rPr>
              <w:t>-7</w:t>
            </w:r>
            <w:r w:rsidR="00A859BF">
              <w:rPr>
                <w:rFonts w:eastAsia="Times New Roman" w:cstheme="minorHAnsi"/>
                <w:color w:val="000000"/>
              </w:rPr>
              <w:t>463</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A859BF" w:rsidP="0005477B">
            <w:pPr>
              <w:spacing w:after="0" w:line="240" w:lineRule="auto"/>
              <w:jc w:val="right"/>
              <w:rPr>
                <w:rFonts w:eastAsia="Times New Roman" w:cstheme="minorHAnsi"/>
                <w:color w:val="000000"/>
              </w:rPr>
            </w:pPr>
            <w:r>
              <w:rPr>
                <w:rFonts w:eastAsia="Times New Roman" w:cstheme="minorHAnsi"/>
                <w:color w:val="000000"/>
              </w:rPr>
              <w:t>1067</w:t>
            </w:r>
            <w:r w:rsidR="0005477B" w:rsidRPr="00CD6DFC">
              <w:rPr>
                <w:rFonts w:eastAsia="Times New Roman" w:cstheme="minorHAnsi"/>
                <w:color w:val="000000"/>
              </w:rPr>
              <w:t>-1</w:t>
            </w:r>
            <w:r>
              <w:rPr>
                <w:rFonts w:eastAsia="Times New Roman" w:cstheme="minorHAnsi"/>
                <w:color w:val="000000"/>
              </w:rPr>
              <w:t>120</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A859BF" w:rsidP="0005477B">
            <w:pPr>
              <w:spacing w:after="0" w:line="240" w:lineRule="auto"/>
              <w:jc w:val="right"/>
              <w:rPr>
                <w:rFonts w:eastAsia="Times New Roman" w:cstheme="minorHAnsi"/>
                <w:color w:val="000000"/>
              </w:rPr>
            </w:pPr>
            <w:r>
              <w:rPr>
                <w:rFonts w:eastAsia="Times New Roman" w:cstheme="minorHAnsi"/>
                <w:color w:val="000000"/>
              </w:rPr>
              <w:t>8174</w:t>
            </w:r>
            <w:r w:rsidR="0005477B" w:rsidRPr="00CD6DFC">
              <w:rPr>
                <w:rFonts w:eastAsia="Times New Roman" w:cstheme="minorHAnsi"/>
                <w:color w:val="000000"/>
              </w:rPr>
              <w:t>-8</w:t>
            </w:r>
            <w:r>
              <w:rPr>
                <w:rFonts w:eastAsia="Times New Roman" w:cstheme="minorHAnsi"/>
                <w:color w:val="000000"/>
              </w:rPr>
              <w:t>583</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16</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manager public asistent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6697</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1005</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7702</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17</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auditor superior, consilier superior, consilier juridic superior, expert superior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7408-7992</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2697-2798</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1112-1619</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8520-12409</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18</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auditor principal, consilier principal, consilier juridic principal, expert principal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6419-7134</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963-1071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7382-8205</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19</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auditor asistent, consilier asistent, consilier juridic asistent, expert asistent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3534-4620</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531-693</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4065-5313</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20</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referent superior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funcție publică</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3218</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483</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3701</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21</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10529</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1580</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12109</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22</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adjunct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10002</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1501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11503</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23</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șef serviciu</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9476</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1422</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10898</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24</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IA, expert IA</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7413</w:t>
            </w:r>
            <w:r w:rsidR="0005477B" w:rsidRPr="00CD6DFC">
              <w:rPr>
                <w:rFonts w:eastAsia="Times New Roman" w:cstheme="minorHAnsi"/>
                <w:color w:val="000000"/>
              </w:rPr>
              <w:t>-</w:t>
            </w:r>
            <w:r>
              <w:rPr>
                <w:rFonts w:eastAsia="Times New Roman" w:cstheme="minorHAnsi"/>
                <w:color w:val="000000"/>
              </w:rPr>
              <w:t>7994</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2766</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1112</w:t>
            </w:r>
            <w:r w:rsidR="0005477B" w:rsidRPr="00CD6DFC">
              <w:rPr>
                <w:rFonts w:eastAsia="Times New Roman" w:cstheme="minorHAnsi"/>
                <w:color w:val="000000"/>
              </w:rPr>
              <w:t>-1</w:t>
            </w:r>
            <w:r>
              <w:rPr>
                <w:rFonts w:eastAsia="Times New Roman" w:cstheme="minorHAnsi"/>
                <w:color w:val="000000"/>
              </w:rPr>
              <w:t>601</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8525</w:t>
            </w:r>
            <w:r w:rsidR="0005477B" w:rsidRPr="00CD6DFC">
              <w:rPr>
                <w:rFonts w:eastAsia="Times New Roman" w:cstheme="minorHAnsi"/>
                <w:color w:val="000000"/>
              </w:rPr>
              <w:t>-1</w:t>
            </w:r>
            <w:r>
              <w:rPr>
                <w:rFonts w:eastAsia="Times New Roman" w:cstheme="minorHAnsi"/>
                <w:color w:val="000000"/>
              </w:rPr>
              <w:t>2269</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25</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I</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6538</w:t>
            </w:r>
            <w:r w:rsidR="0005477B" w:rsidRPr="00CD6DFC">
              <w:rPr>
                <w:rFonts w:eastAsia="Times New Roman" w:cstheme="minorHAnsi"/>
                <w:color w:val="000000"/>
              </w:rPr>
              <w:t>-</w:t>
            </w:r>
            <w:r>
              <w:rPr>
                <w:rFonts w:eastAsia="Times New Roman" w:cstheme="minorHAnsi"/>
                <w:color w:val="000000"/>
              </w:rPr>
              <w:t>7994</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981</w:t>
            </w:r>
            <w:r w:rsidR="0005477B" w:rsidRPr="00CD6DFC">
              <w:rPr>
                <w:rFonts w:eastAsia="Times New Roman" w:cstheme="minorHAnsi"/>
                <w:color w:val="000000"/>
              </w:rPr>
              <w:t>-</w:t>
            </w:r>
            <w:r>
              <w:rPr>
                <w:rFonts w:eastAsia="Times New Roman" w:cstheme="minorHAnsi"/>
                <w:color w:val="000000"/>
              </w:rPr>
              <w:t>1200</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7519-9194</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26</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II</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5345</w:t>
            </w:r>
            <w:r w:rsidR="0005477B" w:rsidRPr="00CD6DFC">
              <w:rPr>
                <w:rFonts w:eastAsia="Times New Roman" w:cstheme="minorHAnsi"/>
                <w:color w:val="000000"/>
              </w:rPr>
              <w:t>-</w:t>
            </w:r>
            <w:r>
              <w:rPr>
                <w:rFonts w:eastAsia="Times New Roman" w:cstheme="minorHAnsi"/>
                <w:color w:val="000000"/>
              </w:rPr>
              <w:t>6658</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802</w:t>
            </w:r>
            <w:r w:rsidR="0005477B" w:rsidRPr="00CD6DFC">
              <w:rPr>
                <w:rFonts w:eastAsia="Times New Roman" w:cstheme="minorHAnsi"/>
                <w:color w:val="000000"/>
              </w:rPr>
              <w:t>-</w:t>
            </w:r>
            <w:r>
              <w:rPr>
                <w:rFonts w:eastAsia="Times New Roman" w:cstheme="minorHAnsi"/>
                <w:color w:val="000000"/>
              </w:rPr>
              <w:t>999</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6147</w:t>
            </w:r>
            <w:r w:rsidR="0005477B" w:rsidRPr="00CD6DFC">
              <w:rPr>
                <w:rFonts w:eastAsia="Times New Roman" w:cstheme="minorHAnsi"/>
                <w:color w:val="000000"/>
              </w:rPr>
              <w:t>-</w:t>
            </w:r>
            <w:r>
              <w:rPr>
                <w:rFonts w:eastAsia="Times New Roman" w:cstheme="minorHAnsi"/>
                <w:color w:val="000000"/>
              </w:rPr>
              <w:t>7657</w:t>
            </w:r>
          </w:p>
        </w:tc>
      </w:tr>
      <w:tr w:rsidR="0005477B" w:rsidRPr="00CD6DFC" w:rsidTr="000F653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27</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 debutant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4940</w:t>
            </w:r>
            <w:r w:rsidR="0005477B" w:rsidRPr="00CD6DFC">
              <w:rPr>
                <w:rFonts w:eastAsia="Times New Roman" w:cstheme="minorHAnsi"/>
                <w:color w:val="000000"/>
              </w:rPr>
              <w:t>-</w:t>
            </w:r>
            <w:r>
              <w:rPr>
                <w:rFonts w:eastAsia="Times New Roman" w:cstheme="minorHAnsi"/>
                <w:color w:val="000000"/>
              </w:rPr>
              <w:t>5345</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741</w:t>
            </w:r>
            <w:r w:rsidR="0005477B" w:rsidRPr="00CD6DFC">
              <w:rPr>
                <w:rFonts w:eastAsia="Times New Roman" w:cstheme="minorHAnsi"/>
                <w:color w:val="000000"/>
              </w:rPr>
              <w:t>-</w:t>
            </w:r>
            <w:r>
              <w:rPr>
                <w:rFonts w:eastAsia="Times New Roman" w:cstheme="minorHAnsi"/>
                <w:color w:val="000000"/>
              </w:rPr>
              <w:t>802</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9D78BE" w:rsidP="0005477B">
            <w:pPr>
              <w:spacing w:after="0" w:line="240" w:lineRule="auto"/>
              <w:jc w:val="right"/>
              <w:rPr>
                <w:rFonts w:eastAsia="Times New Roman" w:cstheme="minorHAnsi"/>
                <w:color w:val="000000"/>
              </w:rPr>
            </w:pPr>
            <w:r>
              <w:rPr>
                <w:rFonts w:eastAsia="Times New Roman" w:cstheme="minorHAnsi"/>
                <w:color w:val="000000"/>
              </w:rPr>
              <w:t>5681</w:t>
            </w:r>
            <w:r w:rsidR="0005477B" w:rsidRPr="00CD6DFC">
              <w:rPr>
                <w:rFonts w:eastAsia="Times New Roman" w:cstheme="minorHAnsi"/>
                <w:color w:val="000000"/>
              </w:rPr>
              <w:t>-</w:t>
            </w:r>
            <w:r>
              <w:rPr>
                <w:rFonts w:eastAsia="Times New Roman" w:cstheme="minorHAnsi"/>
                <w:color w:val="000000"/>
              </w:rPr>
              <w:t>6147</w:t>
            </w:r>
          </w:p>
        </w:tc>
      </w:tr>
      <w:tr w:rsidR="0005477B" w:rsidRPr="00CD6DFC" w:rsidTr="000F653C">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lastRenderedPageBreak/>
              <w:t>28</w:t>
            </w:r>
          </w:p>
        </w:tc>
        <w:tc>
          <w:tcPr>
            <w:tcW w:w="1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referent IA (PL, SSD)</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3674</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552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4226</w:t>
            </w:r>
          </w:p>
        </w:tc>
      </w:tr>
      <w:tr w:rsidR="0005477B" w:rsidRPr="00CD6DFC" w:rsidTr="000F653C">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29</w:t>
            </w:r>
          </w:p>
        </w:tc>
        <w:tc>
          <w:tcPr>
            <w:tcW w:w="1850" w:type="dxa"/>
            <w:gridSpan w:val="2"/>
            <w:tcBorders>
              <w:top w:val="single" w:sz="4" w:space="0" w:color="auto"/>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referent IA (M)</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2884-3205</w:t>
            </w:r>
          </w:p>
        </w:tc>
        <w:tc>
          <w:tcPr>
            <w:tcW w:w="1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433-481</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3317-3686</w:t>
            </w:r>
          </w:p>
        </w:tc>
      </w:tr>
      <w:tr w:rsidR="0005477B" w:rsidRPr="00CD6DFC" w:rsidTr="00575FBA">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30</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referent debutant</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2633</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395</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3028</w:t>
            </w:r>
          </w:p>
        </w:tc>
      </w:tr>
      <w:tr w:rsidR="00074130" w:rsidRPr="00CD6DFC" w:rsidTr="008B41C7">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74130" w:rsidRPr="00CD6DFC" w:rsidRDefault="00074130" w:rsidP="008B41C7">
            <w:pPr>
              <w:spacing w:after="0" w:line="240" w:lineRule="auto"/>
              <w:jc w:val="center"/>
              <w:rPr>
                <w:rFonts w:eastAsia="Times New Roman" w:cstheme="minorHAnsi"/>
                <w:color w:val="000000"/>
              </w:rPr>
            </w:pPr>
            <w:r>
              <w:rPr>
                <w:rFonts w:eastAsia="Times New Roman" w:cstheme="minorHAnsi"/>
                <w:color w:val="000000"/>
              </w:rPr>
              <w:t>31</w:t>
            </w:r>
          </w:p>
        </w:tc>
        <w:tc>
          <w:tcPr>
            <w:tcW w:w="1850" w:type="dxa"/>
            <w:gridSpan w:val="2"/>
            <w:tcBorders>
              <w:top w:val="nil"/>
              <w:left w:val="nil"/>
              <w:bottom w:val="single" w:sz="4" w:space="0" w:color="auto"/>
              <w:right w:val="single" w:sz="4" w:space="0" w:color="auto"/>
            </w:tcBorders>
            <w:shd w:val="clear" w:color="auto" w:fill="auto"/>
            <w:vAlign w:val="center"/>
            <w:hideMark/>
          </w:tcPr>
          <w:p w:rsidR="00074130" w:rsidRPr="00CD6DFC" w:rsidRDefault="00074130" w:rsidP="008B41C7">
            <w:pPr>
              <w:spacing w:after="0" w:line="240" w:lineRule="auto"/>
              <w:rPr>
                <w:rFonts w:eastAsia="Times New Roman" w:cstheme="minorHAnsi"/>
                <w:color w:val="000000"/>
              </w:rPr>
            </w:pPr>
            <w:r>
              <w:rPr>
                <w:rFonts w:eastAsia="Times New Roman" w:cstheme="minorHAnsi"/>
                <w:color w:val="000000"/>
              </w:rPr>
              <w:t>șofer</w:t>
            </w:r>
          </w:p>
        </w:tc>
        <w:tc>
          <w:tcPr>
            <w:tcW w:w="1530" w:type="dxa"/>
            <w:gridSpan w:val="2"/>
            <w:tcBorders>
              <w:top w:val="nil"/>
              <w:left w:val="nil"/>
              <w:bottom w:val="single" w:sz="4" w:space="0" w:color="auto"/>
              <w:right w:val="single" w:sz="4" w:space="0" w:color="auto"/>
            </w:tcBorders>
            <w:shd w:val="clear" w:color="auto" w:fill="auto"/>
            <w:vAlign w:val="center"/>
            <w:hideMark/>
          </w:tcPr>
          <w:p w:rsidR="00074130" w:rsidRPr="00CD6DFC" w:rsidRDefault="00074130" w:rsidP="008B41C7">
            <w:pPr>
              <w:spacing w:after="0" w:line="240" w:lineRule="auto"/>
              <w:jc w:val="center"/>
              <w:rPr>
                <w:rFonts w:eastAsia="Times New Roman" w:cstheme="minorHAnsi"/>
                <w:color w:val="000000"/>
              </w:rPr>
            </w:pPr>
            <w:r w:rsidRPr="00CD6DFC">
              <w:rPr>
                <w:rFonts w:eastAsia="Times New Roman" w:cstheme="minorHAnsi"/>
                <w:color w:val="000000"/>
              </w:rPr>
              <w:t>personal contractual cabinet 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74130" w:rsidRPr="00CD6DFC" w:rsidRDefault="00074130" w:rsidP="008B41C7">
            <w:pPr>
              <w:spacing w:after="0" w:line="240" w:lineRule="auto"/>
              <w:jc w:val="right"/>
              <w:rPr>
                <w:rFonts w:eastAsia="Times New Roman" w:cstheme="minorHAnsi"/>
                <w:color w:val="000000"/>
              </w:rPr>
            </w:pPr>
            <w:r>
              <w:rPr>
                <w:rFonts w:eastAsia="Times New Roman" w:cstheme="minorHAnsi"/>
                <w:color w:val="000000"/>
              </w:rPr>
              <w:t>3646</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74130" w:rsidRPr="00CD6DFC" w:rsidRDefault="00074130" w:rsidP="008B41C7">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74130" w:rsidRPr="00CD6DFC" w:rsidRDefault="00074130" w:rsidP="008B41C7">
            <w:pPr>
              <w:spacing w:after="0" w:line="240" w:lineRule="auto"/>
              <w:jc w:val="right"/>
              <w:rPr>
                <w:rFonts w:eastAsia="Times New Roman" w:cstheme="minorHAnsi"/>
                <w:color w:val="000000"/>
              </w:rPr>
            </w:pPr>
            <w:r>
              <w:rPr>
                <w:rFonts w:eastAsia="Times New Roman" w:cstheme="minorHAnsi"/>
                <w:color w:val="000000"/>
              </w:rPr>
              <w:t>547</w:t>
            </w:r>
          </w:p>
        </w:tc>
        <w:tc>
          <w:tcPr>
            <w:tcW w:w="1440" w:type="dxa"/>
            <w:tcBorders>
              <w:top w:val="nil"/>
              <w:left w:val="nil"/>
              <w:bottom w:val="single" w:sz="4" w:space="0" w:color="auto"/>
              <w:right w:val="single" w:sz="4" w:space="0" w:color="auto"/>
            </w:tcBorders>
            <w:shd w:val="clear" w:color="auto" w:fill="auto"/>
            <w:noWrap/>
            <w:vAlign w:val="center"/>
            <w:hideMark/>
          </w:tcPr>
          <w:p w:rsidR="00074130" w:rsidRPr="00CD6DFC" w:rsidRDefault="00074130" w:rsidP="008B41C7">
            <w:pPr>
              <w:spacing w:after="0" w:line="240" w:lineRule="auto"/>
              <w:jc w:val="right"/>
              <w:rPr>
                <w:rFonts w:eastAsia="Times New Roman" w:cstheme="minorHAnsi"/>
                <w:color w:val="000000"/>
              </w:rPr>
            </w:pPr>
            <w:r>
              <w:rPr>
                <w:rFonts w:eastAsia="Times New Roman" w:cstheme="minorHAnsi"/>
                <w:color w:val="000000"/>
              </w:rPr>
              <w:t>4193</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74130" w:rsidP="0005477B">
            <w:pPr>
              <w:spacing w:after="0" w:line="240" w:lineRule="auto"/>
              <w:jc w:val="center"/>
              <w:rPr>
                <w:rFonts w:eastAsia="Times New Roman" w:cstheme="minorHAnsi"/>
                <w:color w:val="000000"/>
              </w:rPr>
            </w:pPr>
            <w:r>
              <w:rPr>
                <w:rFonts w:eastAsia="Times New Roman" w:cstheme="minorHAnsi"/>
                <w:color w:val="000000"/>
              </w:rPr>
              <w:t>32</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director de cabinet</w:t>
            </w:r>
          </w:p>
        </w:tc>
        <w:tc>
          <w:tcPr>
            <w:tcW w:w="153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 cabinet 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7554</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7554</w:t>
            </w:r>
          </w:p>
        </w:tc>
      </w:tr>
      <w:tr w:rsidR="0005477B" w:rsidRPr="00CD6DFC" w:rsidTr="00575FBA">
        <w:trPr>
          <w:trHeight w:val="6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5477B" w:rsidRPr="00CD6DFC" w:rsidRDefault="00074130" w:rsidP="0005477B">
            <w:pPr>
              <w:spacing w:after="0" w:line="240" w:lineRule="auto"/>
              <w:jc w:val="center"/>
              <w:rPr>
                <w:rFonts w:eastAsia="Times New Roman" w:cstheme="minorHAnsi"/>
                <w:color w:val="000000"/>
              </w:rPr>
            </w:pPr>
            <w:r>
              <w:rPr>
                <w:rFonts w:eastAsia="Times New Roman" w:cstheme="minorHAnsi"/>
                <w:color w:val="000000"/>
              </w:rPr>
              <w:t>33</w:t>
            </w:r>
          </w:p>
        </w:tc>
        <w:tc>
          <w:tcPr>
            <w:tcW w:w="185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rPr>
                <w:rFonts w:eastAsia="Times New Roman" w:cstheme="minorHAnsi"/>
                <w:color w:val="000000"/>
              </w:rPr>
            </w:pPr>
            <w:r w:rsidRPr="00CD6DFC">
              <w:rPr>
                <w:rFonts w:eastAsia="Times New Roman" w:cstheme="minorHAnsi"/>
                <w:color w:val="000000"/>
              </w:rPr>
              <w:t>consilier</w:t>
            </w:r>
          </w:p>
        </w:tc>
        <w:tc>
          <w:tcPr>
            <w:tcW w:w="1530" w:type="dxa"/>
            <w:gridSpan w:val="2"/>
            <w:tcBorders>
              <w:top w:val="nil"/>
              <w:left w:val="nil"/>
              <w:bottom w:val="single" w:sz="4" w:space="0" w:color="auto"/>
              <w:right w:val="single" w:sz="4" w:space="0" w:color="auto"/>
            </w:tcBorders>
            <w:shd w:val="clear" w:color="auto" w:fill="auto"/>
            <w:vAlign w:val="center"/>
            <w:hideMark/>
          </w:tcPr>
          <w:p w:rsidR="0005477B" w:rsidRPr="00CD6DFC" w:rsidRDefault="0005477B" w:rsidP="0005477B">
            <w:pPr>
              <w:spacing w:after="0" w:line="240" w:lineRule="auto"/>
              <w:jc w:val="center"/>
              <w:rPr>
                <w:rFonts w:eastAsia="Times New Roman" w:cstheme="minorHAnsi"/>
                <w:color w:val="000000"/>
              </w:rPr>
            </w:pPr>
            <w:r w:rsidRPr="00CD6DFC">
              <w:rPr>
                <w:rFonts w:eastAsia="Times New Roman" w:cstheme="minorHAnsi"/>
                <w:color w:val="000000"/>
              </w:rPr>
              <w:t>personal contractual cabinet demnitar</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6567-7994</w:t>
            </w:r>
          </w:p>
        </w:tc>
        <w:tc>
          <w:tcPr>
            <w:tcW w:w="162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 </w:t>
            </w:r>
          </w:p>
        </w:tc>
        <w:tc>
          <w:tcPr>
            <w:tcW w:w="1530" w:type="dxa"/>
            <w:gridSpan w:val="2"/>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986-1200</w:t>
            </w:r>
          </w:p>
        </w:tc>
        <w:tc>
          <w:tcPr>
            <w:tcW w:w="1440" w:type="dxa"/>
            <w:tcBorders>
              <w:top w:val="nil"/>
              <w:left w:val="nil"/>
              <w:bottom w:val="single" w:sz="4" w:space="0" w:color="auto"/>
              <w:right w:val="single" w:sz="4" w:space="0" w:color="auto"/>
            </w:tcBorders>
            <w:shd w:val="clear" w:color="auto" w:fill="auto"/>
            <w:noWrap/>
            <w:vAlign w:val="center"/>
            <w:hideMark/>
          </w:tcPr>
          <w:p w:rsidR="0005477B" w:rsidRPr="00CD6DFC" w:rsidRDefault="0005477B" w:rsidP="0005477B">
            <w:pPr>
              <w:spacing w:after="0" w:line="240" w:lineRule="auto"/>
              <w:jc w:val="right"/>
              <w:rPr>
                <w:rFonts w:eastAsia="Times New Roman" w:cstheme="minorHAnsi"/>
                <w:color w:val="000000"/>
              </w:rPr>
            </w:pPr>
            <w:r w:rsidRPr="00CD6DFC">
              <w:rPr>
                <w:rFonts w:eastAsia="Times New Roman" w:cstheme="minorHAnsi"/>
                <w:color w:val="000000"/>
              </w:rPr>
              <w:t>7553-9194</w:t>
            </w:r>
          </w:p>
        </w:tc>
      </w:tr>
    </w:tbl>
    <w:p w:rsidR="00575FBA" w:rsidRDefault="00575FBA" w:rsidP="00DA57C0">
      <w:pPr>
        <w:spacing w:after="0" w:line="240" w:lineRule="auto"/>
        <w:rPr>
          <w:rFonts w:ascii="Calibri" w:eastAsia="Times New Roman" w:hAnsi="Calibri" w:cs="Calibri"/>
          <w:color w:val="000000"/>
        </w:rPr>
      </w:pPr>
    </w:p>
    <w:p w:rsidR="00575FBA" w:rsidRPr="00575FBA" w:rsidRDefault="00575FBA" w:rsidP="00575FBA">
      <w:pPr>
        <w:spacing w:after="0" w:line="240" w:lineRule="auto"/>
        <w:ind w:right="-900"/>
        <w:jc w:val="both"/>
        <w:rPr>
          <w:rFonts w:ascii="Calibri" w:eastAsia="Times New Roman" w:hAnsi="Calibri" w:cs="Calibri"/>
          <w:color w:val="000000"/>
        </w:rPr>
      </w:pPr>
      <w:r w:rsidRPr="00575FBA">
        <w:rPr>
          <w:rFonts w:ascii="Calibri" w:eastAsia="Times New Roman" w:hAnsi="Calibri" w:cs="Calibri"/>
          <w:color w:val="000000"/>
        </w:rPr>
        <w:t>* Nu include situația personalului angajat prin detașare în cadrul Aparatului de lucru al Guvernului pentru care SGG are calitatea de angajator, care se bucură de prevederile art. 89 alin. (4) teza a II-a din Legea nr. 188/1999 privind Statutul funcționarilor publici, republicată 2, cu modificările și completările ulterioare, respectiv art. 47 alin. (2) din Legea nr. 53/2003 – Codul muncii, republicat, cu modificările și completările ulterioare, referitoare la drepturile salariale mai favorabile stabilite la angajatorul (instituție publică) de la care este detașat, drepturi acordate de SGG în virtutea norme</w:t>
      </w:r>
      <w:r>
        <w:rPr>
          <w:rFonts w:ascii="Calibri" w:eastAsia="Times New Roman" w:hAnsi="Calibri" w:cs="Calibri"/>
          <w:color w:val="000000"/>
        </w:rPr>
        <w:t>lor</w:t>
      </w:r>
      <w:r w:rsidRPr="00575FBA">
        <w:rPr>
          <w:rFonts w:ascii="Calibri" w:eastAsia="Times New Roman" w:hAnsi="Calibri" w:cs="Calibri"/>
          <w:color w:val="000000"/>
        </w:rPr>
        <w:t xml:space="preserve"> legale susmenționate. </w:t>
      </w:r>
    </w:p>
    <w:p w:rsidR="00575FBA" w:rsidRDefault="00575FBA" w:rsidP="00575FBA">
      <w:pPr>
        <w:spacing w:after="0" w:line="240" w:lineRule="auto"/>
        <w:ind w:right="-900"/>
        <w:jc w:val="both"/>
        <w:rPr>
          <w:rFonts w:ascii="Calibri" w:eastAsia="Times New Roman" w:hAnsi="Calibri" w:cs="Calibri"/>
          <w:color w:val="000000"/>
        </w:rPr>
      </w:pPr>
      <w:r w:rsidRPr="00575FBA">
        <w:rPr>
          <w:rFonts w:ascii="Calibri" w:eastAsia="Times New Roman" w:hAnsi="Calibri" w:cs="Calibri"/>
          <w:color w:val="000000"/>
        </w:rPr>
        <w:t>** Valorile prezentate între limite sunt justificate de existența în plată pentru funcțiile publice și contractuale, de conducere și de execuție, de diferențieri ale drepturilor salariale în funcție de grad sau gradație.</w:t>
      </w:r>
    </w:p>
    <w:p w:rsidR="00752FAD" w:rsidRPr="00DA57C0" w:rsidRDefault="00575FBA" w:rsidP="00575FBA">
      <w:pPr>
        <w:spacing w:after="0" w:line="240" w:lineRule="auto"/>
        <w:ind w:right="-900"/>
        <w:jc w:val="both"/>
        <w:rPr>
          <w:rFonts w:ascii="Calibri" w:eastAsia="Times New Roman" w:hAnsi="Calibri" w:cs="Calibri"/>
          <w:color w:val="000000"/>
        </w:rPr>
      </w:pPr>
      <w:r>
        <w:rPr>
          <w:rFonts w:ascii="Calibri" w:eastAsia="Times New Roman" w:hAnsi="Calibri" w:cs="Calibri"/>
          <w:color w:val="000000"/>
        </w:rPr>
        <w:t>**</w:t>
      </w:r>
      <w:r w:rsidR="00DA57C0" w:rsidRPr="00DA57C0">
        <w:rPr>
          <w:rFonts w:ascii="Calibri" w:eastAsia="Times New Roman" w:hAnsi="Calibri" w:cs="Calibri"/>
          <w:color w:val="000000"/>
        </w:rPr>
        <w:t>* doar unde se acordă</w:t>
      </w:r>
    </w:p>
    <w:p w:rsidR="00DA57C0" w:rsidRPr="00DA57C0" w:rsidRDefault="00DA57C0" w:rsidP="00575FBA">
      <w:pPr>
        <w:ind w:right="-900"/>
        <w:jc w:val="both"/>
        <w:rPr>
          <w:b/>
          <w:sz w:val="6"/>
        </w:rPr>
      </w:pPr>
    </w:p>
    <w:p w:rsidR="00DA57C0" w:rsidRPr="00C83212" w:rsidRDefault="00DA57C0" w:rsidP="00575FBA">
      <w:pPr>
        <w:ind w:right="-900"/>
        <w:jc w:val="both"/>
        <w:rPr>
          <w:lang w:val="ro-RO"/>
        </w:rPr>
      </w:pPr>
      <w:r w:rsidRPr="00DA57C0">
        <w:rPr>
          <w:b/>
        </w:rPr>
        <w:t>Notă:</w:t>
      </w:r>
      <w:r>
        <w:t xml:space="preserve"> </w:t>
      </w:r>
      <w:r w:rsidRPr="00DA57C0">
        <w:t>Pentru funcțiile publice și contractuale</w:t>
      </w:r>
      <w:r>
        <w:t>,</w:t>
      </w:r>
      <w:r w:rsidRPr="00DA57C0">
        <w:t xml:space="preserve"> de conducere și de execuție</w:t>
      </w:r>
      <w:r>
        <w:t>,</w:t>
      </w:r>
      <w:r w:rsidRPr="00DA57C0">
        <w:t xml:space="preserve"> există diferențieri ale drepturilor salariale î</w:t>
      </w:r>
      <w:r w:rsidR="00EF4233">
        <w:t>n funcție de grad sau gradație.</w:t>
      </w:r>
    </w:p>
    <w:p w:rsidR="00DA57C0" w:rsidRPr="00074130" w:rsidRDefault="00DA57C0" w:rsidP="00DA57C0">
      <w:pPr>
        <w:spacing w:after="0" w:line="240" w:lineRule="auto"/>
        <w:rPr>
          <w:sz w:val="16"/>
          <w:lang w:val="ro-RO"/>
        </w:rPr>
      </w:pPr>
    </w:p>
    <w:p w:rsidR="00DA57C0" w:rsidRPr="00677FB0" w:rsidRDefault="00DA57C0" w:rsidP="00DA57C0">
      <w:pPr>
        <w:spacing w:after="0" w:line="240" w:lineRule="auto"/>
        <w:ind w:right="-630"/>
        <w:rPr>
          <w:b/>
          <w:lang w:val="ro-RO"/>
        </w:rPr>
      </w:pPr>
      <w:r w:rsidRPr="00677FB0">
        <w:rPr>
          <w:b/>
          <w:lang w:val="ro-RO"/>
        </w:rPr>
        <w:t>Alte sporuri/drepturi salariale:</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 xml:space="preserve">personalul care desfășoară activități în cadrul proiectelor finanțate din fonduri europene beneficiază de majorarea salariilor de bază cu până la 50%, conform art. 16 din Legea-cadru nr. 153/2017; </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 xml:space="preserve">personalul care deține titlul științific de doctor poate beneficia, în condițiile legii, de o indemnizație lunară de </w:t>
      </w:r>
      <w:r>
        <w:rPr>
          <w:lang w:val="ro-RO"/>
        </w:rPr>
        <w:t>950</w:t>
      </w:r>
      <w:r w:rsidRPr="0052738B">
        <w:rPr>
          <w:lang w:val="ro-RO"/>
        </w:rPr>
        <w:t xml:space="preserve"> lei brut, în temeiul art. 14 din Legea-cadru nr. 153/2017; </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 xml:space="preserve">personalul militar, poliţiştii, funcţionarii publici cu statut special din sistemul administraţiei penitenciare şi personalul civil din instituţiile publice de apărare, ordine publică şi securitate naţională, care încadrează structuri speciale din Aparatul de lucru al Guvernului, și pentru care SGG are calitatea de angajator, beneficiază de majorarea salariului de bază cu 10%, în temeiul art. </w:t>
      </w:r>
      <w:r>
        <w:rPr>
          <w:lang w:val="ro-RO"/>
        </w:rPr>
        <w:t>65</w:t>
      </w:r>
      <w:r w:rsidRPr="0052738B">
        <w:rPr>
          <w:lang w:val="ro-RO"/>
        </w:rPr>
        <w:t>, alin. (</w:t>
      </w:r>
      <w:r>
        <w:rPr>
          <w:lang w:val="ro-RO"/>
        </w:rPr>
        <w:t>8</w:t>
      </w:r>
      <w:r w:rsidRPr="0052738B">
        <w:rPr>
          <w:lang w:val="ro-RO"/>
        </w:rPr>
        <w:t xml:space="preserve">) </w:t>
      </w:r>
      <w:r>
        <w:rPr>
          <w:lang w:val="ro-RO"/>
        </w:rPr>
        <w:t>dn Anexa nr. VI</w:t>
      </w:r>
      <w:r w:rsidRPr="0052738B">
        <w:rPr>
          <w:lang w:val="ro-RO"/>
        </w:rPr>
        <w:t xml:space="preserve"> </w:t>
      </w:r>
      <w:r>
        <w:rPr>
          <w:lang w:val="ro-RO"/>
        </w:rPr>
        <w:t>la</w:t>
      </w:r>
      <w:r w:rsidRPr="0052738B">
        <w:rPr>
          <w:lang w:val="ro-RO"/>
        </w:rPr>
        <w:t xml:space="preserve"> Legea</w:t>
      </w:r>
      <w:r>
        <w:rPr>
          <w:lang w:val="ro-RO"/>
        </w:rPr>
        <w:t>-cadru</w:t>
      </w:r>
      <w:r w:rsidRPr="0052738B">
        <w:rPr>
          <w:lang w:val="ro-RO"/>
        </w:rPr>
        <w:t xml:space="preserve"> nr. 153/2017; </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personalul care exercită activitatea de control financiar preventiv, pe perioada de exercitare a acesteia, beneficiază de o majorare a salariului de bază cu 10% (baza legală – art. 15 din Legea</w:t>
      </w:r>
      <w:r>
        <w:rPr>
          <w:lang w:val="ro-RO"/>
        </w:rPr>
        <w:t>-</w:t>
      </w:r>
      <w:r w:rsidRPr="0052738B">
        <w:rPr>
          <w:lang w:val="ro-RO"/>
        </w:rPr>
        <w:t xml:space="preserve">cadru nr. 153/2017); </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personalul care, potrivit programului normal de lucru, îşi desfăşoară activitatea în timpul nopţii, între orele 22,00 şi 6,00, beneficiază pentru orele lucrate în acest interval de un spor pentru munca prestată în timpul nopţii de 2</w:t>
      </w:r>
      <w:r>
        <w:rPr>
          <w:lang w:val="ro-RO"/>
        </w:rPr>
        <w:t>5</w:t>
      </w:r>
      <w:r w:rsidRPr="0052738B">
        <w:rPr>
          <w:lang w:val="ro-RO"/>
        </w:rPr>
        <w:t xml:space="preserve">% din salariul de bază, dacă timpul astfel lucrat reprezintă cel puţin 3 ore de noapte din timpul normal de lucru (în temeiul art. </w:t>
      </w:r>
      <w:r w:rsidR="00E31C24">
        <w:rPr>
          <w:lang w:val="ro-RO"/>
        </w:rPr>
        <w:t>20</w:t>
      </w:r>
      <w:r w:rsidRPr="0052738B">
        <w:rPr>
          <w:lang w:val="ro-RO"/>
        </w:rPr>
        <w:t xml:space="preserve"> din Legea</w:t>
      </w:r>
      <w:r>
        <w:rPr>
          <w:lang w:val="ro-RO"/>
        </w:rPr>
        <w:t>-cadru</w:t>
      </w:r>
      <w:r w:rsidRPr="0052738B">
        <w:rPr>
          <w:lang w:val="ro-RO"/>
        </w:rPr>
        <w:t xml:space="preserve"> nr. 153/2017); </w:t>
      </w:r>
    </w:p>
    <w:p w:rsidR="0052738B" w:rsidRDefault="0052738B" w:rsidP="00E31C24">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lastRenderedPageBreak/>
        <w:t>persoanele care se încadrează în prevederile HG nr. 12</w:t>
      </w:r>
      <w:r w:rsidR="00E31C24">
        <w:rPr>
          <w:lang w:val="ro-RO"/>
        </w:rPr>
        <w:t>9</w:t>
      </w:r>
      <w:r w:rsidRPr="0052738B">
        <w:rPr>
          <w:lang w:val="ro-RO"/>
        </w:rPr>
        <w:t>/201</w:t>
      </w:r>
      <w:r w:rsidR="00E31C24">
        <w:rPr>
          <w:lang w:val="ro-RO"/>
        </w:rPr>
        <w:t>8</w:t>
      </w:r>
      <w:r w:rsidRPr="0052738B">
        <w:rPr>
          <w:lang w:val="ro-RO"/>
        </w:rPr>
        <w:t xml:space="preserve"> beneficiază </w:t>
      </w:r>
      <w:r w:rsidR="00E31C24">
        <w:rPr>
          <w:lang w:val="ro-RO"/>
        </w:rPr>
        <w:t xml:space="preserve">de </w:t>
      </w:r>
      <w:r w:rsidR="00E31C24" w:rsidRPr="00E31C24">
        <w:rPr>
          <w:lang w:val="ro-RO"/>
        </w:rPr>
        <w:t>decontarea cheltuielilor de cazare pentru folosin</w:t>
      </w:r>
      <w:r w:rsidR="00E31C24">
        <w:rPr>
          <w:lang w:val="ro-RO"/>
        </w:rPr>
        <w:t>ț</w:t>
      </w:r>
      <w:r w:rsidR="00E31C24" w:rsidRPr="00E31C24">
        <w:rPr>
          <w:lang w:val="ro-RO"/>
        </w:rPr>
        <w:t>a imobilelor cu destina</w:t>
      </w:r>
      <w:r w:rsidR="00E31C24">
        <w:rPr>
          <w:lang w:val="ro-RO"/>
        </w:rPr>
        <w:t>ț</w:t>
      </w:r>
      <w:r w:rsidR="00E31C24" w:rsidRPr="00E31C24">
        <w:rPr>
          <w:lang w:val="ro-RO"/>
        </w:rPr>
        <w:t>ia de locuin</w:t>
      </w:r>
      <w:r w:rsidR="00E31C24">
        <w:rPr>
          <w:lang w:val="ro-RO"/>
        </w:rPr>
        <w:t>ță</w:t>
      </w:r>
      <w:r w:rsidR="00E31C24" w:rsidRPr="00E31C24">
        <w:rPr>
          <w:lang w:val="ro-RO"/>
        </w:rPr>
        <w:t xml:space="preserve"> de serviciu din fondul locativ aflat </w:t>
      </w:r>
      <w:r w:rsidR="00E31C24">
        <w:rPr>
          <w:lang w:val="ro-RO"/>
        </w:rPr>
        <w:t>î</w:t>
      </w:r>
      <w:r w:rsidR="00E31C24" w:rsidRPr="00E31C24">
        <w:rPr>
          <w:lang w:val="ro-RO"/>
        </w:rPr>
        <w:t xml:space="preserve">n administrarea Regiei Autonome </w:t>
      </w:r>
      <w:r w:rsidR="00E31C24">
        <w:t>“</w:t>
      </w:r>
      <w:r w:rsidR="00E31C24" w:rsidRPr="00E31C24">
        <w:rPr>
          <w:lang w:val="ro-RO"/>
        </w:rPr>
        <w:t>Administratia Patrimoniului Protocolului de Stat</w:t>
      </w:r>
      <w:r w:rsidR="00E31C24">
        <w:rPr>
          <w:lang w:val="ro-RO"/>
        </w:rPr>
        <w:t>”</w:t>
      </w:r>
      <w:r w:rsidRPr="0052738B">
        <w:rPr>
          <w:lang w:val="ro-RO"/>
        </w:rPr>
        <w:t xml:space="preserve">, în limitele </w:t>
      </w:r>
      <w:r w:rsidR="00E31C24">
        <w:rPr>
          <w:lang w:val="ro-RO"/>
        </w:rPr>
        <w:t xml:space="preserve">legale </w:t>
      </w:r>
      <w:r w:rsidRPr="0052738B">
        <w:rPr>
          <w:lang w:val="ro-RO"/>
        </w:rPr>
        <w:t xml:space="preserve">prevăzute; </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persoanele care ocupă funcţii de demnitate publică numite sau funcţii asimilate funcţiilor de demnitate publică, altele decât miniştrii şi asimilaţii acestora, precum şi înalţii funcţionari publici beneficiază lunar de o deplasare dus-întors între municipiul Bucureşti şi localitatea în care îşi au domiciliul, cu orice mijloc de transport, ale cărei cheltuieli se decontează în condiţiile legii, potrivit art.</w:t>
      </w:r>
      <w:r w:rsidR="00C55422">
        <w:rPr>
          <w:lang w:val="ro-RO"/>
        </w:rPr>
        <w:t xml:space="preserve"> </w:t>
      </w:r>
      <w:r w:rsidRPr="0052738B">
        <w:rPr>
          <w:lang w:val="ro-RO"/>
        </w:rPr>
        <w:t xml:space="preserve">147 din OUG nr. 101/2011 privind reglementarea condiţiilor pentru vânzarea unor imobile, proprietate privată a statului, aflate în administrarea Regiei Autonome Administraţia Patrimoniului Protocolului de Stat», a imobilelor proprietatea Regiei Autonome «Administraţia Patrimoniului Protocolului de Stat», pentru reglementarea situaţiei juridice a unor imobile, pentru reglementarea cheltuielilor de cazare în unele situaţii speciale, precum şi pentru modificarea unor acte normative, cu modificările și completările ulterioare; </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persoana detaşată într-o altă localitate situată la o distanţă mai mare de 5 km de localitatea în care îşi are locul permanent de muncă primeşte o indemnizaţie zilnică de detaşare de 17 lei și beneficiază lunar de o deplasare dus - întors între municipiul Bucureşti şi localitatea în care îşi are domiciliul care se decontează potrivit dispozițiilor legale (baza legală – HG  nr. 1860/2006 privind drepturile și obligațiile personalului autorităților și instituțiilor publice pe perioada delegării și detașării în altă localitate, precum și în cazul deplasării, în cadrul localității, în interesul serviciului, cu modificările</w:t>
      </w:r>
      <w:r>
        <w:rPr>
          <w:lang w:val="ro-RO"/>
        </w:rPr>
        <w:t xml:space="preserve"> și completările ulterioare); </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 xml:space="preserve">personalul trimis în deplasare în interesul serviciului în țară beneficiază pe perioada deplasării de o indemnizaţie zilnică de delegare de 17 lei (baza legală – H.G.  nr. 1860/2006 cu modificările și completările ulterioare); </w:t>
      </w:r>
    </w:p>
    <w:p w:rsidR="0052738B" w:rsidRDefault="0052738B" w:rsidP="0052738B">
      <w:pPr>
        <w:pStyle w:val="ListParagraph"/>
        <w:numPr>
          <w:ilvl w:val="0"/>
          <w:numId w:val="4"/>
        </w:numPr>
        <w:autoSpaceDE w:val="0"/>
        <w:autoSpaceDN w:val="0"/>
        <w:adjustRightInd w:val="0"/>
        <w:spacing w:before="120" w:after="0" w:line="240" w:lineRule="auto"/>
        <w:ind w:right="-634"/>
        <w:contextualSpacing w:val="0"/>
        <w:jc w:val="both"/>
        <w:rPr>
          <w:lang w:val="ro-RO"/>
        </w:rPr>
      </w:pPr>
      <w:r w:rsidRPr="0052738B">
        <w:rPr>
          <w:lang w:val="ro-RO"/>
        </w:rPr>
        <w:t>personalul trimis în străinătate pentru îndeplinirea unor misiuni cu caracter temporar beneficiază pe perioada deplasării externe de o indemnizație zilnică în valută stabilită potrivit prevederilor H.G.  nr. 518/1995 cu modificăr</w:t>
      </w:r>
      <w:r w:rsidR="00752FAD">
        <w:rPr>
          <w:lang w:val="ro-RO"/>
        </w:rPr>
        <w:t>ile și completările ulterioare;</w:t>
      </w:r>
    </w:p>
    <w:p w:rsidR="00C016A7" w:rsidRDefault="00752FAD" w:rsidP="00C016A7">
      <w:pPr>
        <w:pStyle w:val="ListParagraph"/>
        <w:numPr>
          <w:ilvl w:val="0"/>
          <w:numId w:val="4"/>
        </w:numPr>
        <w:autoSpaceDE w:val="0"/>
        <w:autoSpaceDN w:val="0"/>
        <w:adjustRightInd w:val="0"/>
        <w:spacing w:before="120" w:after="0" w:line="240" w:lineRule="auto"/>
        <w:ind w:right="-634"/>
        <w:contextualSpacing w:val="0"/>
        <w:jc w:val="both"/>
        <w:rPr>
          <w:lang w:val="ro-RO"/>
        </w:rPr>
      </w:pPr>
      <w:r>
        <w:rPr>
          <w:lang w:val="ro-RO"/>
        </w:rPr>
        <w:t xml:space="preserve">persoanele care, </w:t>
      </w:r>
      <w:r w:rsidRPr="00752FAD">
        <w:rPr>
          <w:lang w:val="ro-RO"/>
        </w:rPr>
        <w:t xml:space="preserve">in conformitate cu certificatul de </w:t>
      </w:r>
      <w:r>
        <w:rPr>
          <w:lang w:val="ro-RO"/>
        </w:rPr>
        <w:t>î</w:t>
      </w:r>
      <w:r w:rsidRPr="00752FAD">
        <w:rPr>
          <w:lang w:val="ro-RO"/>
        </w:rPr>
        <w:t xml:space="preserve">ncadrare </w:t>
      </w:r>
      <w:r>
        <w:rPr>
          <w:lang w:val="ro-RO"/>
        </w:rPr>
        <w:t>î</w:t>
      </w:r>
      <w:r w:rsidRPr="00752FAD">
        <w:rPr>
          <w:lang w:val="ro-RO"/>
        </w:rPr>
        <w:t xml:space="preserve">n grad de handicap, sunt </w:t>
      </w:r>
      <w:r>
        <w:rPr>
          <w:lang w:val="ro-RO"/>
        </w:rPr>
        <w:t>î</w:t>
      </w:r>
      <w:r w:rsidRPr="00752FAD">
        <w:rPr>
          <w:lang w:val="ro-RO"/>
        </w:rPr>
        <w:t xml:space="preserve">ncadrate </w:t>
      </w:r>
      <w:r>
        <w:rPr>
          <w:lang w:val="ro-RO"/>
        </w:rPr>
        <w:t>î</w:t>
      </w:r>
      <w:r w:rsidRPr="00752FAD">
        <w:rPr>
          <w:lang w:val="ro-RO"/>
        </w:rPr>
        <w:t>n grad de handicap grav sau accentua</w:t>
      </w:r>
      <w:r>
        <w:rPr>
          <w:lang w:val="ro-RO"/>
        </w:rPr>
        <w:t xml:space="preserve">t, </w:t>
      </w:r>
      <w:r w:rsidRPr="00752FAD">
        <w:rPr>
          <w:lang w:val="ro-RO"/>
        </w:rPr>
        <w:t>beneficiaza, pentru activitatea desf</w:t>
      </w:r>
      <w:r>
        <w:rPr>
          <w:lang w:val="ro-RO"/>
        </w:rPr>
        <w:t>ăș</w:t>
      </w:r>
      <w:r w:rsidRPr="00752FAD">
        <w:rPr>
          <w:lang w:val="ro-RO"/>
        </w:rPr>
        <w:t>urat</w:t>
      </w:r>
      <w:r>
        <w:rPr>
          <w:lang w:val="ro-RO"/>
        </w:rPr>
        <w:t>ă</w:t>
      </w:r>
      <w:r w:rsidRPr="00752FAD">
        <w:rPr>
          <w:lang w:val="ro-RO"/>
        </w:rPr>
        <w:t xml:space="preserve"> </w:t>
      </w:r>
      <w:r>
        <w:rPr>
          <w:lang w:val="ro-RO"/>
        </w:rPr>
        <w:t>î</w:t>
      </w:r>
      <w:r w:rsidRPr="00752FAD">
        <w:rPr>
          <w:lang w:val="ro-RO"/>
        </w:rPr>
        <w:t>n cadrul programului normal de lucru, de un spor de 15% din salariul de baz</w:t>
      </w:r>
      <w:r>
        <w:rPr>
          <w:lang w:val="ro-RO"/>
        </w:rPr>
        <w:t xml:space="preserve">ă </w:t>
      </w:r>
      <w:r w:rsidRPr="0052738B">
        <w:rPr>
          <w:lang w:val="ro-RO"/>
        </w:rPr>
        <w:t>(baza legală</w:t>
      </w:r>
      <w:r>
        <w:rPr>
          <w:lang w:val="ro-RO"/>
        </w:rPr>
        <w:t xml:space="preserve">: art. 22 alin. (2) din Legea-cadru nr. 153/2017 și </w:t>
      </w:r>
      <w:r w:rsidRPr="0052738B">
        <w:rPr>
          <w:lang w:val="ro-RO"/>
        </w:rPr>
        <w:t xml:space="preserve">H.G.  nr. </w:t>
      </w:r>
      <w:r>
        <w:rPr>
          <w:lang w:val="ro-RO"/>
        </w:rPr>
        <w:t>751/2018)</w:t>
      </w:r>
      <w:r w:rsidR="00B84C44">
        <w:rPr>
          <w:lang w:val="ro-RO"/>
        </w:rPr>
        <w:t>;</w:t>
      </w:r>
    </w:p>
    <w:p w:rsidR="0052738B" w:rsidRDefault="00862D11" w:rsidP="00C016A7">
      <w:pPr>
        <w:pStyle w:val="ListParagraph"/>
        <w:numPr>
          <w:ilvl w:val="0"/>
          <w:numId w:val="4"/>
        </w:numPr>
        <w:autoSpaceDE w:val="0"/>
        <w:autoSpaceDN w:val="0"/>
        <w:adjustRightInd w:val="0"/>
        <w:spacing w:before="120" w:after="0" w:line="240" w:lineRule="auto"/>
        <w:ind w:right="-634"/>
        <w:contextualSpacing w:val="0"/>
        <w:jc w:val="both"/>
        <w:rPr>
          <w:lang w:val="ro-RO"/>
        </w:rPr>
      </w:pPr>
      <w:r>
        <w:rPr>
          <w:lang w:val="ro-RO"/>
        </w:rPr>
        <w:t>1450 lei</w:t>
      </w:r>
      <w:r w:rsidR="00C8512B">
        <w:rPr>
          <w:lang w:val="ro-RO"/>
        </w:rPr>
        <w:t xml:space="preserve"> - </w:t>
      </w:r>
      <w:r w:rsidR="00C016A7" w:rsidRPr="00C016A7">
        <w:rPr>
          <w:lang w:val="ro-RO"/>
        </w:rPr>
        <w:t>valoarea anual</w:t>
      </w:r>
      <w:r w:rsidR="00C016A7">
        <w:rPr>
          <w:lang w:val="ro-RO"/>
        </w:rPr>
        <w:t>ă</w:t>
      </w:r>
      <w:r w:rsidR="00C016A7" w:rsidRPr="00C016A7">
        <w:rPr>
          <w:lang w:val="ro-RO"/>
        </w:rPr>
        <w:t xml:space="preserve"> a voucherelor de vacan</w:t>
      </w:r>
      <w:r w:rsidR="00C016A7">
        <w:rPr>
          <w:lang w:val="ro-RO"/>
        </w:rPr>
        <w:t xml:space="preserve">ță acordate </w:t>
      </w:r>
      <w:r w:rsidR="00C8512B">
        <w:rPr>
          <w:lang w:val="ro-RO"/>
        </w:rPr>
        <w:t xml:space="preserve">angajațillor </w:t>
      </w:r>
      <w:r w:rsidR="00C016A7">
        <w:rPr>
          <w:lang w:val="ro-RO"/>
        </w:rPr>
        <w:t>în anul 2018, proporțional cu perioada lucrată (</w:t>
      </w:r>
      <w:r w:rsidR="00C8512B">
        <w:rPr>
          <w:lang w:val="ro-RO"/>
        </w:rPr>
        <w:t xml:space="preserve">baza legală: </w:t>
      </w:r>
      <w:r w:rsidR="00C016A7">
        <w:rPr>
          <w:lang w:val="ro-RO"/>
        </w:rPr>
        <w:t>art. 9 alin. (3) din O.U.G. nr. 90/2017, O.U.G. nr. 8/2009, H.G. nr. 215/2009).</w:t>
      </w:r>
    </w:p>
    <w:p w:rsidR="00C016A7" w:rsidRPr="00C016A7" w:rsidRDefault="00C016A7" w:rsidP="00C016A7">
      <w:pPr>
        <w:pStyle w:val="ListParagraph"/>
        <w:autoSpaceDE w:val="0"/>
        <w:autoSpaceDN w:val="0"/>
        <w:adjustRightInd w:val="0"/>
        <w:spacing w:before="120" w:after="0" w:line="240" w:lineRule="auto"/>
        <w:ind w:right="-634"/>
        <w:contextualSpacing w:val="0"/>
        <w:jc w:val="both"/>
        <w:rPr>
          <w:lang w:val="ro-RO"/>
        </w:rPr>
      </w:pPr>
    </w:p>
    <w:p w:rsidR="00677FB0" w:rsidRDefault="00677FB0" w:rsidP="00677FB0">
      <w:pPr>
        <w:autoSpaceDE w:val="0"/>
        <w:autoSpaceDN w:val="0"/>
        <w:adjustRightInd w:val="0"/>
        <w:spacing w:after="0" w:line="240" w:lineRule="auto"/>
        <w:ind w:right="-634"/>
        <w:jc w:val="center"/>
        <w:rPr>
          <w:rFonts w:cstheme="minorHAnsi"/>
          <w:i/>
        </w:rPr>
      </w:pPr>
      <w:r w:rsidRPr="00677FB0">
        <w:rPr>
          <w:rFonts w:cstheme="minorHAnsi"/>
          <w:i/>
        </w:rPr>
        <w:t xml:space="preserve">Document publicat în temeiul art. 33 din Legea-cadru nr. 153/2017 </w:t>
      </w:r>
    </w:p>
    <w:p w:rsidR="00677FB0" w:rsidRDefault="00677FB0" w:rsidP="00677FB0">
      <w:pPr>
        <w:autoSpaceDE w:val="0"/>
        <w:autoSpaceDN w:val="0"/>
        <w:adjustRightInd w:val="0"/>
        <w:spacing w:after="0" w:line="240" w:lineRule="auto"/>
        <w:ind w:right="-634"/>
        <w:jc w:val="center"/>
        <w:rPr>
          <w:rFonts w:cstheme="minorHAnsi"/>
          <w:i/>
          <w:lang w:val="ro-RO"/>
        </w:rPr>
      </w:pPr>
      <w:r w:rsidRPr="00677FB0">
        <w:rPr>
          <w:rFonts w:cstheme="minorHAnsi"/>
          <w:i/>
        </w:rPr>
        <w:t>privind salarizarea personalului plătit din fonduri publice</w:t>
      </w:r>
      <w:r w:rsidR="0052738B">
        <w:rPr>
          <w:rFonts w:cstheme="minorHAnsi"/>
          <w:i/>
        </w:rPr>
        <w:t>, cu modifi</w:t>
      </w:r>
      <w:r w:rsidR="0052738B">
        <w:rPr>
          <w:rFonts w:cstheme="minorHAnsi"/>
          <w:i/>
          <w:lang w:val="ro-RO"/>
        </w:rPr>
        <w:t>cările și completările ulterioare</w:t>
      </w:r>
    </w:p>
    <w:p w:rsidR="00C55422" w:rsidRPr="00074130" w:rsidRDefault="00C55422" w:rsidP="00677FB0">
      <w:pPr>
        <w:autoSpaceDE w:val="0"/>
        <w:autoSpaceDN w:val="0"/>
        <w:adjustRightInd w:val="0"/>
        <w:spacing w:after="0" w:line="240" w:lineRule="auto"/>
        <w:ind w:right="-634"/>
        <w:jc w:val="center"/>
        <w:rPr>
          <w:rFonts w:cstheme="minorHAnsi"/>
          <w:i/>
          <w:sz w:val="16"/>
          <w:lang w:val="ro-RO"/>
        </w:rPr>
      </w:pPr>
    </w:p>
    <w:p w:rsidR="00C55422" w:rsidRDefault="00C55422" w:rsidP="00677FB0">
      <w:pPr>
        <w:autoSpaceDE w:val="0"/>
        <w:autoSpaceDN w:val="0"/>
        <w:adjustRightInd w:val="0"/>
        <w:spacing w:after="0" w:line="240" w:lineRule="auto"/>
        <w:ind w:right="-634"/>
        <w:jc w:val="center"/>
        <w:rPr>
          <w:rFonts w:cstheme="minorHAnsi"/>
          <w:i/>
          <w:lang w:val="ro-RO"/>
        </w:rPr>
      </w:pPr>
      <w:bookmarkStart w:id="0" w:name="_GoBack"/>
      <w:bookmarkEnd w:id="0"/>
    </w:p>
    <w:sectPr w:rsidR="00C55422" w:rsidSect="000F653C">
      <w:footerReference w:type="default" r:id="rId9"/>
      <w:pgSz w:w="12240" w:h="15840"/>
      <w:pgMar w:top="900" w:right="144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4F5" w:rsidRDefault="008D54F5" w:rsidP="00AD63D8">
      <w:pPr>
        <w:spacing w:after="0" w:line="240" w:lineRule="auto"/>
      </w:pPr>
      <w:r>
        <w:separator/>
      </w:r>
    </w:p>
  </w:endnote>
  <w:endnote w:type="continuationSeparator" w:id="0">
    <w:p w:rsidR="008D54F5" w:rsidRDefault="008D54F5" w:rsidP="00AD6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305656"/>
      <w:docPartObj>
        <w:docPartGallery w:val="Page Numbers (Bottom of Page)"/>
        <w:docPartUnique/>
      </w:docPartObj>
    </w:sdtPr>
    <w:sdtEndPr>
      <w:rPr>
        <w:noProof/>
      </w:rPr>
    </w:sdtEndPr>
    <w:sdtContent>
      <w:p w:rsidR="00862D11" w:rsidRDefault="00862D11">
        <w:pPr>
          <w:pStyle w:val="Footer"/>
          <w:jc w:val="center"/>
        </w:pPr>
        <w:r>
          <w:fldChar w:fldCharType="begin"/>
        </w:r>
        <w:r>
          <w:instrText xml:space="preserve"> PAGE   \* MERGEFORMAT </w:instrText>
        </w:r>
        <w:r>
          <w:fldChar w:fldCharType="separate"/>
        </w:r>
        <w:r w:rsidR="000F653C">
          <w:rPr>
            <w:noProof/>
          </w:rPr>
          <w:t>2</w:t>
        </w:r>
        <w:r>
          <w:rPr>
            <w:noProof/>
          </w:rPr>
          <w:fldChar w:fldCharType="end"/>
        </w:r>
      </w:p>
    </w:sdtContent>
  </w:sdt>
  <w:p w:rsidR="00862D11" w:rsidRDefault="00862D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4F5" w:rsidRDefault="008D54F5" w:rsidP="00AD63D8">
      <w:pPr>
        <w:spacing w:after="0" w:line="240" w:lineRule="auto"/>
      </w:pPr>
      <w:r>
        <w:separator/>
      </w:r>
    </w:p>
  </w:footnote>
  <w:footnote w:type="continuationSeparator" w:id="0">
    <w:p w:rsidR="008D54F5" w:rsidRDefault="008D54F5" w:rsidP="00AD63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324FA"/>
    <w:multiLevelType w:val="hybridMultilevel"/>
    <w:tmpl w:val="8004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805F6A"/>
    <w:multiLevelType w:val="hybridMultilevel"/>
    <w:tmpl w:val="328CB1B2"/>
    <w:lvl w:ilvl="0" w:tplc="701656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025655"/>
    <w:multiLevelType w:val="hybridMultilevel"/>
    <w:tmpl w:val="79645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B56465"/>
    <w:multiLevelType w:val="hybridMultilevel"/>
    <w:tmpl w:val="0BA0675A"/>
    <w:lvl w:ilvl="0" w:tplc="81EA5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7C0"/>
    <w:rsid w:val="0005477B"/>
    <w:rsid w:val="00074130"/>
    <w:rsid w:val="000F653C"/>
    <w:rsid w:val="001377CE"/>
    <w:rsid w:val="001930EC"/>
    <w:rsid w:val="00235FC9"/>
    <w:rsid w:val="002C72A6"/>
    <w:rsid w:val="00353289"/>
    <w:rsid w:val="003B5782"/>
    <w:rsid w:val="003C0525"/>
    <w:rsid w:val="00482A35"/>
    <w:rsid w:val="004E0ED0"/>
    <w:rsid w:val="0052738B"/>
    <w:rsid w:val="005639F2"/>
    <w:rsid w:val="00575FBA"/>
    <w:rsid w:val="00586FA3"/>
    <w:rsid w:val="00601C57"/>
    <w:rsid w:val="00677FB0"/>
    <w:rsid w:val="0072291F"/>
    <w:rsid w:val="007423DE"/>
    <w:rsid w:val="00752FAD"/>
    <w:rsid w:val="00765D70"/>
    <w:rsid w:val="00862D11"/>
    <w:rsid w:val="008A6FE3"/>
    <w:rsid w:val="008D54F5"/>
    <w:rsid w:val="009D78BE"/>
    <w:rsid w:val="00A859BF"/>
    <w:rsid w:val="00AD63D8"/>
    <w:rsid w:val="00B74C8C"/>
    <w:rsid w:val="00B84C44"/>
    <w:rsid w:val="00C016A7"/>
    <w:rsid w:val="00C55422"/>
    <w:rsid w:val="00C83212"/>
    <w:rsid w:val="00C8512B"/>
    <w:rsid w:val="00CD6DFC"/>
    <w:rsid w:val="00D17201"/>
    <w:rsid w:val="00DA57C0"/>
    <w:rsid w:val="00E31C24"/>
    <w:rsid w:val="00E85241"/>
    <w:rsid w:val="00EF4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15745C-41D2-4C7E-985D-166035FE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7C0"/>
    <w:pPr>
      <w:ind w:left="720"/>
      <w:contextualSpacing/>
    </w:pPr>
  </w:style>
  <w:style w:type="paragraph" w:styleId="BalloonText">
    <w:name w:val="Balloon Text"/>
    <w:basedOn w:val="Normal"/>
    <w:link w:val="BalloonTextChar"/>
    <w:uiPriority w:val="99"/>
    <w:semiHidden/>
    <w:unhideWhenUsed/>
    <w:rsid w:val="00677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FB0"/>
    <w:rPr>
      <w:rFonts w:ascii="Segoe UI" w:hAnsi="Segoe UI" w:cs="Segoe UI"/>
      <w:sz w:val="18"/>
      <w:szCs w:val="18"/>
    </w:rPr>
  </w:style>
  <w:style w:type="paragraph" w:styleId="Header">
    <w:name w:val="header"/>
    <w:basedOn w:val="Normal"/>
    <w:link w:val="HeaderChar"/>
    <w:uiPriority w:val="99"/>
    <w:unhideWhenUsed/>
    <w:rsid w:val="00AD63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3D8"/>
  </w:style>
  <w:style w:type="paragraph" w:styleId="Footer">
    <w:name w:val="footer"/>
    <w:basedOn w:val="Normal"/>
    <w:link w:val="FooterChar"/>
    <w:uiPriority w:val="99"/>
    <w:unhideWhenUsed/>
    <w:rsid w:val="00AD63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63D8"/>
  </w:style>
  <w:style w:type="paragraph" w:customStyle="1" w:styleId="MediumGrid21">
    <w:name w:val="Medium Grid 21"/>
    <w:uiPriority w:val="1"/>
    <w:qFormat/>
    <w:rsid w:val="00E85241"/>
    <w:pPr>
      <w:spacing w:after="0" w:line="240" w:lineRule="auto"/>
    </w:pPr>
    <w:rPr>
      <w:rFonts w:ascii="Trebuchet MS" w:eastAsia="MS Mincho" w:hAnsi="Trebuchet MS" w:cs="Times New Roman"/>
      <w:sz w:val="18"/>
      <w:szCs w:val="18"/>
    </w:rPr>
  </w:style>
  <w:style w:type="paragraph" w:styleId="BodyText">
    <w:name w:val="Body Text"/>
    <w:basedOn w:val="Normal"/>
    <w:link w:val="BodyTextChar"/>
    <w:rsid w:val="00C55422"/>
    <w:pPr>
      <w:spacing w:after="0" w:line="480" w:lineRule="auto"/>
      <w:jc w:val="both"/>
    </w:pPr>
    <w:rPr>
      <w:rFonts w:ascii="Arial" w:eastAsia="Times New Roman" w:hAnsi="Arial" w:cs="Times New Roman"/>
      <w:sz w:val="24"/>
      <w:szCs w:val="20"/>
      <w:lang w:val="ro-RO"/>
    </w:rPr>
  </w:style>
  <w:style w:type="character" w:customStyle="1" w:styleId="BodyTextChar">
    <w:name w:val="Body Text Char"/>
    <w:basedOn w:val="DefaultParagraphFont"/>
    <w:link w:val="BodyText"/>
    <w:rsid w:val="00C55422"/>
    <w:rPr>
      <w:rFonts w:ascii="Arial" w:eastAsia="Times New Roman" w:hAnsi="Arial" w:cs="Times New Roman"/>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88739">
      <w:bodyDiv w:val="1"/>
      <w:marLeft w:val="0"/>
      <w:marRight w:val="0"/>
      <w:marTop w:val="0"/>
      <w:marBottom w:val="0"/>
      <w:divBdr>
        <w:top w:val="none" w:sz="0" w:space="0" w:color="auto"/>
        <w:left w:val="none" w:sz="0" w:space="0" w:color="auto"/>
        <w:bottom w:val="none" w:sz="0" w:space="0" w:color="auto"/>
        <w:right w:val="none" w:sz="0" w:space="0" w:color="auto"/>
      </w:divBdr>
    </w:div>
    <w:div w:id="555703820">
      <w:bodyDiv w:val="1"/>
      <w:marLeft w:val="0"/>
      <w:marRight w:val="0"/>
      <w:marTop w:val="0"/>
      <w:marBottom w:val="0"/>
      <w:divBdr>
        <w:top w:val="none" w:sz="0" w:space="0" w:color="auto"/>
        <w:left w:val="none" w:sz="0" w:space="0" w:color="auto"/>
        <w:bottom w:val="none" w:sz="0" w:space="0" w:color="auto"/>
        <w:right w:val="none" w:sz="0" w:space="0" w:color="auto"/>
      </w:divBdr>
    </w:div>
    <w:div w:id="1496993168">
      <w:bodyDiv w:val="1"/>
      <w:marLeft w:val="0"/>
      <w:marRight w:val="0"/>
      <w:marTop w:val="0"/>
      <w:marBottom w:val="0"/>
      <w:divBdr>
        <w:top w:val="none" w:sz="0" w:space="0" w:color="auto"/>
        <w:left w:val="none" w:sz="0" w:space="0" w:color="auto"/>
        <w:bottom w:val="none" w:sz="0" w:space="0" w:color="auto"/>
        <w:right w:val="none" w:sz="0" w:space="0" w:color="auto"/>
      </w:divBdr>
    </w:div>
    <w:div w:id="155106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1291</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Capota</dc:creator>
  <cp:keywords/>
  <dc:description/>
  <cp:lastModifiedBy>Cristian Schink</cp:lastModifiedBy>
  <cp:revision>2</cp:revision>
  <cp:lastPrinted>2018-10-01T11:10:00Z</cp:lastPrinted>
  <dcterms:created xsi:type="dcterms:W3CDTF">2018-10-02T06:26:00Z</dcterms:created>
  <dcterms:modified xsi:type="dcterms:W3CDTF">2018-10-02T06:26:00Z</dcterms:modified>
</cp:coreProperties>
</file>